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13- Managing Namespaces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166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my-namespace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166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6609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719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2719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81940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9306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Pod and see detailed information: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995420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ClusterIP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184400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4130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4734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52076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5207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29412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29412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</w:rPr>
        <w:t>kubectl config view --minify | grep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29412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that the namespace and all its resources are deleted: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629412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sectPr>
      <w:headerReference w:type="default" r:id="rId18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66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66cf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3.png"/><Relationship Id="rId16" Type="http://schemas.openxmlformats.org/officeDocument/2006/relationships/image" Target="media/image13.png"/><Relationship Id="rId17" Type="http://schemas.openxmlformats.org/officeDocument/2006/relationships/image" Target="media/image13.png"/><Relationship Id="rId18" Type="http://schemas.openxmlformats.org/officeDocument/2006/relationships/header" Target="header1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LibreOffice/7.3.7.2$Linux_X86_64 LibreOffice_project/30$Build-2</Application>
  <AppVersion>15.0000</AppVersion>
  <Pages>13</Pages>
  <Words>456</Words>
  <Characters>2665</Characters>
  <CharactersWithSpaces>3083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2024-07-08T13:27:00Z</dcterms:created>
  <dc:creator>Hitesh Kumar Sharma</dc:creator>
  <dc:description/>
  <dc:language>en-US</dc:language>
  <cp:lastModifiedBy/>
  <dcterms:modified xsi:type="dcterms:W3CDTF">2026-02-24T17:10:07Z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