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Legal Reform Playbook – Full Version</w:t>
      </w:r>
    </w:p>
    <w:p>
      <w:r>
        <w:br/>
        <w:t>This playbook outlines the transition process to embed QAI Governance and Tokenomics within existing legal systems.</w:t>
        <w:br/>
        <w:br/>
        <w:t>Phase 1: Legal Audit and Mapping</w:t>
        <w:br/>
        <w:t>- Identify gaps between QAI goals and current constitutions</w:t>
        <w:br/>
        <w:t>- Map contradictions (e.g., fiat only systems, gold reserves dependency)</w:t>
        <w:br/>
        <w:t>- Highlight human rights enablers</w:t>
        <w:br/>
        <w:br/>
        <w:t>Phase 2: QAI Legal Advisors Induction</w:t>
        <w:br/>
        <w:t>- Deploy AI-trained constitutional advisors in governance</w:t>
        <w:br/>
        <w:t>- Assist lawmakers in adapting digital economic structures</w:t>
        <w:br/>
        <w:br/>
        <w:t>Phase 3: Soft Law Integration</w:t>
        <w:br/>
        <w:t>- Propose pilot sandbox regions (Digital Zones)</w:t>
        <w:br/>
        <w:t>- Run temporary token-based governance as a trial</w:t>
        <w:br/>
        <w:br/>
        <w:t>Phase 4: National Law Reform</w:t>
        <w:br/>
        <w:t>- Parliamentary/Senate Resolutions with QAI case reports</w:t>
        <w:br/>
        <w:t>- Legal Token Registration Systems</w:t>
        <w:br/>
        <w:t>- Judiciary Adaptation for QAI Legal Interface</w:t>
        <w:br/>
        <w:br/>
        <w:t>Phase 5: Global Treaty Expansion</w:t>
        <w:br/>
        <w:t>- Framework for QAI Economic Law Interoperability</w:t>
        <w:br/>
        <w:t>- Guidelines for multilateral token and UBI recognition</w:t>
        <w:br/>
        <w:br/>
        <w:t>This playbook is essential for legitimizing the QAI economy and ensuring human-focused evolution of constitutional systems.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