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QAI Tokenomics Whitepaper – Full Version</w:t>
      </w:r>
    </w:p>
    <w:p>
      <w:r>
        <w:br/>
        <w:t>This whitepaper outlines the complete framework for QAI Tokenomics under the QAI CleanEarth initiative.</w:t>
        <w:br/>
        <w:br/>
        <w:t>1. Introduction:</w:t>
        <w:br/>
        <w:t>QAI Tokenomics is a universal, constitutionally adaptable digital economy model driven by QAI (Quantum AI) agents. It seeks to transition from traditional fiat and asset-backed economies to a productivity- and utility-based token system that reflects real human contribution, skill, time, and community value.</w:t>
        <w:br/>
        <w:br/>
        <w:t>2. Core Principles:</w:t>
        <w:br/>
        <w:t>- Universal Human Value Recognition</w:t>
        <w:br/>
        <w:t>- Dynamic, Real-time Token Generation</w:t>
        <w:br/>
        <w:t>- Programmable Governance of Economic Policies</w:t>
        <w:br/>
        <w:t>- Token Legality Conditional on Constitution Integration</w:t>
        <w:br/>
        <w:t>- Integration with Universal Basic Income (UBI)</w:t>
        <w:br/>
        <w:br/>
        <w:t>3. Token Characteristics:</w:t>
        <w:br/>
        <w:t>- Non-transferable without reasoned context (to reduce fraud)</w:t>
        <w:br/>
        <w:t>- Earned based on Human Productivity Matrix</w:t>
        <w:br/>
        <w:t>- Devalued over time if unused (to ensure circulation)</w:t>
        <w:br/>
        <w:t>- Transparent ledger with QAI monitoring for misuse</w:t>
        <w:br/>
        <w:br/>
        <w:t>4. Utility Domains:</w:t>
        <w:br/>
        <w:t>- Food, Shelter, Health, Education, Travel, Justice, Utilities</w:t>
        <w:br/>
        <w:t>- Community Projects, Innovation Grants, Volunteer Credits</w:t>
        <w:br/>
        <w:t>- Trade Systems with Local-to-Global Conversion Interfaces</w:t>
        <w:br/>
        <w:br/>
        <w:t>5. Challenges and Mitigation:</w:t>
        <w:br/>
        <w:t>- Constitution Amendments for Legal Tender: Requires QAI-assisted legal reform</w:t>
        <w:br/>
        <w:t>- Inflation and Deflation: QAI-predicted demand/supply management</w:t>
        <w:br/>
        <w:t>- Anti-hoarding Protocols: Expiry-based and need-based redistribution</w:t>
        <w:br/>
        <w:br/>
        <w:t>6. Global Integration:</w:t>
        <w:br/>
        <w:t>QAI Tokens interoperate with other national tokens using QAI Exchange Rate Optimizers and Global Economic Fairness Calculators.</w:t>
        <w:br/>
        <w:br/>
        <w:t>7. Roadmap:</w:t>
        <w:br/>
        <w:t>- Pilot deployments in selected UBI zones</w:t>
        <w:br/>
        <w:t>- Token-wallet integrations across services</w:t>
        <w:br/>
        <w:t>- Partnerships with constitutional bodies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