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Bhadale IT – Good Business &amp; Governance Framework &amp; Tool</w:t>
      </w:r>
    </w:p>
    <w:p>
      <w:pPr>
        <w:pStyle w:val="Heading1"/>
      </w:pPr>
      <w:r>
        <w:t>Introduction</w:t>
      </w:r>
    </w:p>
    <w:p>
      <w:r>
        <w:t>Bhadale IT aims to establish a clean, transparent, and merit-based startup governance model that avoids inflated valuations, bribery, off-books transactions, and shadow dealings. This framework integrates the One Org framework, 16 Ops modules, Business Transformation layer, and Client Adoption Tool into a unified structure. The Governance Tool acts as a transparent interface for investors, boards, employees, and clients.</w:t>
      </w:r>
    </w:p>
    <w:p>
      <w:pPr>
        <w:pStyle w:val="Heading1"/>
      </w:pPr>
      <w:r>
        <w:t>Framework Overview</w:t>
      </w:r>
    </w:p>
    <w:p>
      <w:r>
        <w:t>The Good Business &amp; Governance Framework is built on the following layers:</w:t>
      </w:r>
    </w:p>
    <w:p>
      <w:r>
        <w:t>1. One Org Layer: Defines roles, entities, and policies.</w:t>
        <w:br/>
        <w:t>2. 16 Ops Layer: Operational modules including FinOps, HRops, RiskOps, ClientOps, BoardOps, and AuditOps.</w:t>
        <w:br/>
        <w:t>3. Business Transformation Layer: Ensures change assurance, policy gates, and scenario planning.</w:t>
        <w:br/>
        <w:t>4. Product &amp; Services Catalogue: 800+ QAI and classical products mapped to SMEs, households, and public sector.</w:t>
        <w:br/>
        <w:t>5. Client Adoption Tool: Dashboards for investors, clients, and grantors; showcases impact and ROI.</w:t>
      </w:r>
    </w:p>
    <w:p>
      <w:pPr>
        <w:pStyle w:val="Heading1"/>
      </w:pPr>
      <w:r>
        <w:t>Governance Tool</w:t>
      </w:r>
    </w:p>
    <w:p>
      <w:r>
        <w:t>The Governance Tool acts as the interactive subset of the framework. It provides interfaces to:</w:t>
      </w:r>
    </w:p>
    <w:p>
      <w:r>
        <w:t>- View and modify Org policies, roles, and compliance data.</w:t>
        <w:br/>
        <w:t>- Monitor Ops modules such as budget vs actuals, HR hiring, and risk alerts.</w:t>
        <w:br/>
        <w:t>- Manage product and service registries.</w:t>
        <w:br/>
        <w:t>- Provide dashboards to investors and grantors with real-time impact tracking.</w:t>
        <w:br/>
        <w:t>- Ensure alignment with ESG, ISO, and democratic law requirements.</w:t>
      </w:r>
    </w:p>
    <w:p>
      <w:pPr>
        <w:pStyle w:val="Heading1"/>
      </w:pPr>
      <w:r>
        <w:t>OpsAgent &amp; QAI Advisors</w:t>
      </w:r>
    </w:p>
    <w:p>
      <w:r>
        <w:t>OpsAgent: An autonomous agent that enforces policies, monitors logs, detects anomalies, and raises alerts to the BoardOps and LegalOps modules. It ensures off-books bribe proposals are blocked and escalated.</w:t>
        <w:br/>
        <w:br/>
        <w:t>QAI Advisors: AI-driven validators for deals, compliance, finance, and board operations. They compute social ROI, detect conflicts of interest, and model risk scenarios.</w:t>
      </w:r>
    </w:p>
    <w:p>
      <w:pPr>
        <w:pStyle w:val="Heading1"/>
      </w:pPr>
      <w:r>
        <w:t>Demo Simulation Example</w:t>
      </w:r>
    </w:p>
    <w:p>
      <w:r>
        <w:t>A demonstration was run to simulate two scenarios: rejecting a bribe vs accepting an off-books bribe. Results showed that accepting the bribe reduced contractor spending, lowered product quality, reduced worker morale, delayed schedules, and triggered banker suspicion with risk of investigation. The expected monetary and reputational impact far outweighed short-term perceived gains.</w:t>
      </w:r>
    </w:p>
    <w:p>
      <w:pPr>
        <w:pStyle w:val="Heading1"/>
      </w:pPr>
      <w:r>
        <w:t>Key Differentiators</w:t>
      </w:r>
    </w:p>
    <w:p>
      <w:r>
        <w:t>- Radical Transparency: Immutable audit logs, blockchain-inspired ledger.</w:t>
        <w:br/>
        <w:t>- Meritocracy First: Blind hiring, transparent payroll, no nepotism.</w:t>
        <w:br/>
        <w:t>- Social ROI: Products priced for SMEs and households with documented impact.</w:t>
        <w:br/>
        <w:t>- Policy Enforcement: Zero tolerance for off-books transactions and bribes.</w:t>
        <w:br/>
        <w:t>- Investor Confidence: Dashboards that provide real-time compliance, impact, and ROI tracking.</w:t>
      </w:r>
    </w:p>
    <w:p>
      <w:pPr>
        <w:pStyle w:val="Heading1"/>
      </w:pPr>
      <w:r>
        <w:t>Value to Investors &amp; Board</w:t>
      </w:r>
    </w:p>
    <w:p>
      <w:r>
        <w:t>This framework provides investors and boards with assurance that Bhadale IT operates with clean governance, transparent valuation, and measurable social and financial ROI. It protects against regulatory risk, ensures efficient capital use, and builds long-term trust.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