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F5BF" w14:textId="77777777" w:rsidR="004D0518" w:rsidRDefault="00000000">
      <w:pPr>
        <w:pStyle w:val="Title"/>
        <w:jc w:val="center"/>
      </w:pPr>
      <w:r>
        <w:t>Digital Farm Pilot Realisation Roadmap</w:t>
      </w:r>
    </w:p>
    <w:p w14:paraId="3622592F" w14:textId="77777777" w:rsidR="004D0518" w:rsidRDefault="00000000">
      <w:pPr>
        <w:jc w:val="center"/>
      </w:pPr>
      <w:r>
        <w:rPr>
          <w:b/>
        </w:rPr>
        <w:t>Implementation Readiness, Gated Realisation and Pilot → Post-Pilot Transition</w:t>
      </w:r>
    </w:p>
    <w:p w14:paraId="5EC42DC6" w14:textId="77777777" w:rsidR="004D0518" w:rsidRDefault="00000000">
      <w:r>
        <w:t>Purpose: establish the implementation roadmap required to move from the completed Digital Farm high-level architecture into a working pilot, while deliberately keeping heavy management and full service-lifecycle machinery outside the pilot realisation scope.</w:t>
      </w:r>
    </w:p>
    <w:p w14:paraId="271CECA2" w14:textId="77777777" w:rsidR="004D0518" w:rsidRDefault="00000000">
      <w:pPr>
        <w:pStyle w:val="Heading1"/>
      </w:pPr>
      <w:r>
        <w:t>1. Realisation Objective</w:t>
      </w:r>
    </w:p>
    <w:p w14:paraId="1BAEC551" w14:textId="77777777" w:rsidR="004D0518" w:rsidRDefault="00000000">
      <w:r>
        <w:t>The objective is not simply to build a Digital Twin. The objective is to establish a progressive Digital Farm realisation that can be virtualized, emulated, simulated, operated as an open- and closed-loop CPS, evaluated for QAI benefit, promoted into a production Digital Twin, and then extended into a QAI Lab / HoldCo innovation and commercialisation context.</w:t>
      </w:r>
    </w:p>
    <w:p w14:paraId="1AD46C53" w14:textId="77777777" w:rsidR="004D0518" w:rsidRDefault="00000000">
      <w:r>
        <w:t>The implementation sequence is:</w:t>
      </w:r>
    </w:p>
    <w:p w14:paraId="624C72F5" w14:textId="77777777" w:rsidR="004D0518" w:rsidRDefault="00000000">
      <w:r>
        <w:t>Digital Farm Architecture → Asset / Function / Interface Identification → Virtualization → Emulation → CPS Workflow Definition → Open / Closed Loop Simulation → QAI Stack Evaluation → Model Validation &amp; Promotion → Digital Twin → Production CPS → QAI Lab Project → Fabric + Slice Integration → Innovation / Technology Transfer → Commercial Digital Farm Service</w:t>
      </w:r>
    </w:p>
    <w:p w14:paraId="29E313CC" w14:textId="77777777" w:rsidR="004D0518" w:rsidRDefault="00000000">
      <w:pPr>
        <w:pStyle w:val="Heading1"/>
      </w:pPr>
      <w:r>
        <w:t>2. Scope Boundary</w:t>
      </w:r>
    </w:p>
    <w:p w14:paraId="077B3714" w14:textId="77777777" w:rsidR="004D0518" w:rsidRDefault="00000000">
      <w:r>
        <w:t>The roadmap includes the technical and value-realisation foundations required before and during the Pilot:</w:t>
      </w:r>
    </w:p>
    <w:p w14:paraId="1CFCB610" w14:textId="77777777" w:rsidR="004D0518" w:rsidRDefault="00000000">
      <w:pPr>
        <w:pStyle w:val="ListBullet"/>
      </w:pPr>
      <w:r>
        <w:t>Virtualization and emulation of Digital Farm assets.</w:t>
      </w:r>
    </w:p>
    <w:p w14:paraId="25E13558" w14:textId="77777777" w:rsidR="004D0518" w:rsidRDefault="00000000">
      <w:pPr>
        <w:pStyle w:val="ListBullet"/>
      </w:pPr>
      <w:r>
        <w:t>Identification of functions, interfaces, processes, workflows, actors, events and data.</w:t>
      </w:r>
    </w:p>
    <w:p w14:paraId="4BC826EB" w14:textId="77777777" w:rsidR="004D0518" w:rsidRDefault="00000000">
      <w:pPr>
        <w:pStyle w:val="ListBullet"/>
      </w:pPr>
      <w:r>
        <w:t>Use-case and alternate-scenario definition.</w:t>
      </w:r>
    </w:p>
    <w:p w14:paraId="5889D6D1" w14:textId="77777777" w:rsidR="004D0518" w:rsidRDefault="00000000">
      <w:pPr>
        <w:pStyle w:val="ListBullet"/>
      </w:pPr>
      <w:r>
        <w:t>Open-loop and closed-loop CPS simulation.</w:t>
      </w:r>
    </w:p>
    <w:p w14:paraId="3B02FAC6" w14:textId="77777777" w:rsidR="004D0518" w:rsidRDefault="00000000">
      <w:pPr>
        <w:pStyle w:val="ListBullet"/>
      </w:pPr>
      <w:r>
        <w:t>Classical baseline and QAI-enabled comparison.</w:t>
      </w:r>
    </w:p>
    <w:p w14:paraId="7C5B5884" w14:textId="77777777" w:rsidR="004D0518" w:rsidRDefault="00000000">
      <w:pPr>
        <w:pStyle w:val="ListBullet"/>
      </w:pPr>
      <w:r>
        <w:t>Value, MVV, ROI, resource-efficiency, resilience and sustainability evidence.</w:t>
      </w:r>
    </w:p>
    <w:p w14:paraId="575FB0F2" w14:textId="77777777" w:rsidR="004D0518" w:rsidRDefault="00000000">
      <w:pPr>
        <w:pStyle w:val="ListBullet"/>
      </w:pPr>
      <w:r>
        <w:t>Model validation and controlled promotion into the Digital Twin.</w:t>
      </w:r>
    </w:p>
    <w:p w14:paraId="0D140A76" w14:textId="77777777" w:rsidR="004D0518" w:rsidRDefault="00000000">
      <w:pPr>
        <w:pStyle w:val="ListBullet"/>
      </w:pPr>
      <w:r>
        <w:t>Initial production-CPS transition design.</w:t>
      </w:r>
    </w:p>
    <w:p w14:paraId="54E1FC79" w14:textId="77777777" w:rsidR="004D0518" w:rsidRDefault="00000000">
      <w:pPr>
        <w:pStyle w:val="ListBullet"/>
      </w:pPr>
      <w:r>
        <w:t>QAI Lab experiment/project framing.</w:t>
      </w:r>
    </w:p>
    <w:p w14:paraId="7C9FA337" w14:textId="77777777" w:rsidR="004D0518" w:rsidRDefault="00000000">
      <w:pPr>
        <w:pStyle w:val="ListBullet"/>
      </w:pPr>
      <w:r>
        <w:t>Later integration of HoldCo innovation fabrics and slices.</w:t>
      </w:r>
    </w:p>
    <w:p w14:paraId="13457F73" w14:textId="77777777" w:rsidR="004D0518" w:rsidRDefault="00000000">
      <w:pPr>
        <w:pStyle w:val="ListBullet"/>
      </w:pPr>
      <w:r>
        <w:t>Vendor simulator / Digital Twin capability comparison.</w:t>
      </w:r>
    </w:p>
    <w:p w14:paraId="6C372C07" w14:textId="77777777" w:rsidR="004D0518" w:rsidRDefault="00000000">
      <w:pPr>
        <w:pStyle w:val="ListBullet"/>
      </w:pPr>
      <w:r>
        <w:t>Differentiation and commercial value proposition development.</w:t>
      </w:r>
    </w:p>
    <w:p w14:paraId="1BA0ECCD" w14:textId="77777777" w:rsidR="004D0518" w:rsidRDefault="00000000">
      <w:r>
        <w:t>The following are intentionally kept outside the heavy Pilot implementation scope: full enterprise management processes, extensive service-management lifecycle machinery, large-scale governance automation, broad PMO tooling, and complete post-pilot operational lifecycle implementation. Their interfaces and future integration points should nevertheless be preserved.</w:t>
      </w:r>
    </w:p>
    <w:p w14:paraId="07A92973" w14:textId="77777777" w:rsidR="004D0518" w:rsidRDefault="00000000">
      <w:pPr>
        <w:pStyle w:val="Heading1"/>
      </w:pPr>
      <w:r>
        <w:lastRenderedPageBreak/>
        <w:t>3. Realisation Principles</w:t>
      </w:r>
    </w:p>
    <w:p w14:paraId="7FA7E45C" w14:textId="77777777" w:rsidR="004D0518" w:rsidRDefault="00000000">
      <w:pPr>
        <w:pStyle w:val="ListBullet"/>
      </w:pPr>
      <w:r>
        <w:t>Architecture before implementation: use the completed Digital Farm architecture as the boundary.</w:t>
      </w:r>
    </w:p>
    <w:p w14:paraId="66F0977A" w14:textId="77777777" w:rsidR="004D0518" w:rsidRDefault="00000000">
      <w:pPr>
        <w:pStyle w:val="ListBullet"/>
      </w:pPr>
      <w:r>
        <w:t>Virtualize before depending on physical assets.</w:t>
      </w:r>
    </w:p>
    <w:p w14:paraId="36F01F7A" w14:textId="77777777" w:rsidR="004D0518" w:rsidRDefault="00000000">
      <w:pPr>
        <w:pStyle w:val="ListBullet"/>
      </w:pPr>
      <w:r>
        <w:t>Emulate before claiming operational behaviour.</w:t>
      </w:r>
    </w:p>
    <w:p w14:paraId="34F46456" w14:textId="77777777" w:rsidR="004D0518" w:rsidRDefault="00000000">
      <w:pPr>
        <w:pStyle w:val="ListBullet"/>
      </w:pPr>
      <w:r>
        <w:t>Define workflows and alternate scenarios before simulation.</w:t>
      </w:r>
    </w:p>
    <w:p w14:paraId="1EBA08FE" w14:textId="77777777" w:rsidR="004D0518" w:rsidRDefault="00000000">
      <w:pPr>
        <w:pStyle w:val="ListBullet"/>
      </w:pPr>
      <w:r>
        <w:t>Support both open-loop and closed-loop CPS.</w:t>
      </w:r>
    </w:p>
    <w:p w14:paraId="61F7B244" w14:textId="77777777" w:rsidR="004D0518" w:rsidRDefault="00000000">
      <w:pPr>
        <w:pStyle w:val="ListBullet"/>
      </w:pPr>
      <w:r>
        <w:t>Use a classical baseline before claiming QAI advantage.</w:t>
      </w:r>
    </w:p>
    <w:p w14:paraId="767ECB2B" w14:textId="77777777" w:rsidR="004D0518" w:rsidRDefault="00000000">
      <w:pPr>
        <w:pStyle w:val="ListBullet"/>
      </w:pPr>
      <w:r>
        <w:t>Measure technical, operational and economic outcomes together.</w:t>
      </w:r>
    </w:p>
    <w:p w14:paraId="7945231C" w14:textId="77777777" w:rsidR="004D0518" w:rsidRDefault="00000000">
      <w:pPr>
        <w:pStyle w:val="ListBullet"/>
      </w:pPr>
      <w:r>
        <w:t>Promote only validated models into production Digital Twin operation.</w:t>
      </w:r>
    </w:p>
    <w:p w14:paraId="6C60D7FD" w14:textId="77777777" w:rsidR="004D0518" w:rsidRDefault="00000000">
      <w:pPr>
        <w:pStyle w:val="ListBullet"/>
      </w:pPr>
      <w:r>
        <w:t>Keep research models, simulation models and production models distinct.</w:t>
      </w:r>
    </w:p>
    <w:p w14:paraId="5A4AF7A0" w14:textId="77777777" w:rsidR="004D0518" w:rsidRDefault="00000000">
      <w:pPr>
        <w:pStyle w:val="ListBullet"/>
      </w:pPr>
      <w:r>
        <w:t>Use vendor technologies as comparison points, not architectural dependencies.</w:t>
      </w:r>
    </w:p>
    <w:p w14:paraId="090A9290" w14:textId="77777777" w:rsidR="004D0518" w:rsidRDefault="00000000">
      <w:pPr>
        <w:pStyle w:val="ListBullet"/>
      </w:pPr>
      <w:r>
        <w:t>Introduce organisational fabrics and slices after the basic technical flow works.</w:t>
      </w:r>
    </w:p>
    <w:p w14:paraId="75A56531" w14:textId="77777777" w:rsidR="004D0518" w:rsidRDefault="00000000">
      <w:pPr>
        <w:pStyle w:val="ListBullet"/>
      </w:pPr>
      <w:r>
        <w:t>Design for Pilot → Post-Pilot continuity from the beginning.</w:t>
      </w:r>
    </w:p>
    <w:p w14:paraId="6528028F" w14:textId="77777777" w:rsidR="004D0518" w:rsidRDefault="00000000">
      <w:pPr>
        <w:pStyle w:val="ListBullet"/>
      </w:pPr>
      <w:r>
        <w:t>Prefer measurable farmer value over technology-centric positioning.</w:t>
      </w:r>
    </w:p>
    <w:p w14:paraId="4AF7083B" w14:textId="77777777" w:rsidR="004D0518" w:rsidRDefault="00000000">
      <w:pPr>
        <w:pStyle w:val="Heading1"/>
      </w:pPr>
      <w:r>
        <w:t>4. Phase Model</w:t>
      </w:r>
    </w:p>
    <w:tbl>
      <w:tblPr>
        <w:tblStyle w:val="TableGrid"/>
        <w:tblW w:w="0" w:type="auto"/>
        <w:tblLook w:val="04A0" w:firstRow="1" w:lastRow="0" w:firstColumn="1" w:lastColumn="0" w:noHBand="0" w:noVBand="1"/>
      </w:tblPr>
      <w:tblGrid>
        <w:gridCol w:w="2484"/>
        <w:gridCol w:w="2484"/>
        <w:gridCol w:w="2484"/>
        <w:gridCol w:w="2484"/>
      </w:tblGrid>
      <w:tr w:rsidR="004D0518" w14:paraId="0071E744" w14:textId="77777777">
        <w:tc>
          <w:tcPr>
            <w:tcW w:w="2484" w:type="dxa"/>
          </w:tcPr>
          <w:p w14:paraId="0203A8F0" w14:textId="77777777" w:rsidR="004D0518" w:rsidRDefault="00000000">
            <w:r>
              <w:t>Phase</w:t>
            </w:r>
          </w:p>
        </w:tc>
        <w:tc>
          <w:tcPr>
            <w:tcW w:w="2484" w:type="dxa"/>
          </w:tcPr>
          <w:p w14:paraId="6174A912" w14:textId="77777777" w:rsidR="004D0518" w:rsidRDefault="00000000">
            <w:r>
              <w:t>Name</w:t>
            </w:r>
          </w:p>
        </w:tc>
        <w:tc>
          <w:tcPr>
            <w:tcW w:w="2484" w:type="dxa"/>
          </w:tcPr>
          <w:p w14:paraId="538705FC" w14:textId="77777777" w:rsidR="004D0518" w:rsidRDefault="00000000">
            <w:r>
              <w:t>Primary Outcome</w:t>
            </w:r>
          </w:p>
        </w:tc>
        <w:tc>
          <w:tcPr>
            <w:tcW w:w="2484" w:type="dxa"/>
          </w:tcPr>
          <w:p w14:paraId="7DFD7B58" w14:textId="77777777" w:rsidR="004D0518" w:rsidRDefault="00000000">
            <w:r>
              <w:t>Gate</w:t>
            </w:r>
          </w:p>
        </w:tc>
      </w:tr>
      <w:tr w:rsidR="004D0518" w14:paraId="73917038" w14:textId="77777777">
        <w:tc>
          <w:tcPr>
            <w:tcW w:w="2484" w:type="dxa"/>
          </w:tcPr>
          <w:p w14:paraId="2CC1DEC4" w14:textId="77777777" w:rsidR="004D0518" w:rsidRDefault="00000000">
            <w:r>
              <w:t>Phase 0</w:t>
            </w:r>
          </w:p>
        </w:tc>
        <w:tc>
          <w:tcPr>
            <w:tcW w:w="2484" w:type="dxa"/>
          </w:tcPr>
          <w:p w14:paraId="248BCE7C" w14:textId="77777777" w:rsidR="004D0518" w:rsidRDefault="00000000">
            <w:r>
              <w:t>Implementation Readiness &amp; Scope Baseline</w:t>
            </w:r>
          </w:p>
        </w:tc>
        <w:tc>
          <w:tcPr>
            <w:tcW w:w="2484" w:type="dxa"/>
          </w:tcPr>
          <w:p w14:paraId="227D42C1" w14:textId="77777777" w:rsidR="004D0518" w:rsidRDefault="00000000">
            <w:r>
              <w:t>Establish the minimum information, assets, use cases, baselines and acceptance criteria needed to start.</w:t>
            </w:r>
          </w:p>
        </w:tc>
        <w:tc>
          <w:tcPr>
            <w:tcW w:w="2484" w:type="dxa"/>
          </w:tcPr>
          <w:p w14:paraId="3A769DD3" w14:textId="77777777" w:rsidR="004D0518" w:rsidRDefault="00000000">
            <w:r>
              <w:t>Formal review before next phase</w:t>
            </w:r>
          </w:p>
        </w:tc>
      </w:tr>
      <w:tr w:rsidR="004D0518" w14:paraId="11A32CD0" w14:textId="77777777">
        <w:tc>
          <w:tcPr>
            <w:tcW w:w="2484" w:type="dxa"/>
          </w:tcPr>
          <w:p w14:paraId="2D8AFE4B" w14:textId="77777777" w:rsidR="004D0518" w:rsidRDefault="00000000">
            <w:r>
              <w:t>Phase 1</w:t>
            </w:r>
          </w:p>
        </w:tc>
        <w:tc>
          <w:tcPr>
            <w:tcW w:w="2484" w:type="dxa"/>
          </w:tcPr>
          <w:p w14:paraId="484A5717" w14:textId="77777777" w:rsidR="004D0518" w:rsidRDefault="00000000">
            <w:r>
              <w:t>Asset Virtualization</w:t>
            </w:r>
          </w:p>
        </w:tc>
        <w:tc>
          <w:tcPr>
            <w:tcW w:w="2484" w:type="dxa"/>
          </w:tcPr>
          <w:p w14:paraId="66FBF102" w14:textId="77777777" w:rsidR="004D0518" w:rsidRDefault="00000000">
            <w:r>
              <w:t>Create virtual representations of the Digital Farm assets and their relationships.</w:t>
            </w:r>
          </w:p>
        </w:tc>
        <w:tc>
          <w:tcPr>
            <w:tcW w:w="2484" w:type="dxa"/>
          </w:tcPr>
          <w:p w14:paraId="6A59C9E4" w14:textId="77777777" w:rsidR="004D0518" w:rsidRDefault="00000000">
            <w:r>
              <w:t>Formal review before next phase</w:t>
            </w:r>
          </w:p>
        </w:tc>
      </w:tr>
      <w:tr w:rsidR="004D0518" w14:paraId="0CF80F70" w14:textId="77777777">
        <w:tc>
          <w:tcPr>
            <w:tcW w:w="2484" w:type="dxa"/>
          </w:tcPr>
          <w:p w14:paraId="3BFADA24" w14:textId="77777777" w:rsidR="004D0518" w:rsidRDefault="00000000">
            <w:r>
              <w:t>Phase 2</w:t>
            </w:r>
          </w:p>
        </w:tc>
        <w:tc>
          <w:tcPr>
            <w:tcW w:w="2484" w:type="dxa"/>
          </w:tcPr>
          <w:p w14:paraId="218F61DC" w14:textId="77777777" w:rsidR="004D0518" w:rsidRDefault="00000000">
            <w:r>
              <w:t>Asset / Process Emulation</w:t>
            </w:r>
          </w:p>
        </w:tc>
        <w:tc>
          <w:tcPr>
            <w:tcW w:w="2484" w:type="dxa"/>
          </w:tcPr>
          <w:p w14:paraId="14A9F30A" w14:textId="77777777" w:rsidR="004D0518" w:rsidRDefault="00000000">
            <w:r>
              <w:t>Emulate relevant operational behaviour and interfaces.</w:t>
            </w:r>
          </w:p>
        </w:tc>
        <w:tc>
          <w:tcPr>
            <w:tcW w:w="2484" w:type="dxa"/>
          </w:tcPr>
          <w:p w14:paraId="56DD905C" w14:textId="77777777" w:rsidR="004D0518" w:rsidRDefault="00000000">
            <w:r>
              <w:t>Formal review before next phase</w:t>
            </w:r>
          </w:p>
        </w:tc>
      </w:tr>
      <w:tr w:rsidR="004D0518" w14:paraId="2649A2DB" w14:textId="77777777">
        <w:tc>
          <w:tcPr>
            <w:tcW w:w="2484" w:type="dxa"/>
          </w:tcPr>
          <w:p w14:paraId="2374F263" w14:textId="77777777" w:rsidR="004D0518" w:rsidRDefault="00000000">
            <w:r>
              <w:t>Phase 3</w:t>
            </w:r>
          </w:p>
        </w:tc>
        <w:tc>
          <w:tcPr>
            <w:tcW w:w="2484" w:type="dxa"/>
          </w:tcPr>
          <w:p w14:paraId="58838A5E" w14:textId="77777777" w:rsidR="004D0518" w:rsidRDefault="00000000">
            <w:r>
              <w:t>CPS Workflow Definition</w:t>
            </w:r>
          </w:p>
        </w:tc>
        <w:tc>
          <w:tcPr>
            <w:tcW w:w="2484" w:type="dxa"/>
          </w:tcPr>
          <w:p w14:paraId="49602026" w14:textId="77777777" w:rsidR="004D0518" w:rsidRDefault="00000000">
            <w:r>
              <w:t>Define workflows, states, events, actors, commands, feedback and alternate scenarios.</w:t>
            </w:r>
          </w:p>
        </w:tc>
        <w:tc>
          <w:tcPr>
            <w:tcW w:w="2484" w:type="dxa"/>
          </w:tcPr>
          <w:p w14:paraId="07BE3025" w14:textId="77777777" w:rsidR="004D0518" w:rsidRDefault="00000000">
            <w:r>
              <w:t>Formal review before next phase</w:t>
            </w:r>
          </w:p>
        </w:tc>
      </w:tr>
      <w:tr w:rsidR="004D0518" w14:paraId="727164A0" w14:textId="77777777">
        <w:tc>
          <w:tcPr>
            <w:tcW w:w="2484" w:type="dxa"/>
          </w:tcPr>
          <w:p w14:paraId="71F973DD" w14:textId="77777777" w:rsidR="004D0518" w:rsidRDefault="00000000">
            <w:r>
              <w:t>Phase 4</w:t>
            </w:r>
          </w:p>
        </w:tc>
        <w:tc>
          <w:tcPr>
            <w:tcW w:w="2484" w:type="dxa"/>
          </w:tcPr>
          <w:p w14:paraId="09DEC9FE" w14:textId="77777777" w:rsidR="004D0518" w:rsidRDefault="00000000">
            <w:r>
              <w:t>Open-Loop Simulation</w:t>
            </w:r>
          </w:p>
        </w:tc>
        <w:tc>
          <w:tcPr>
            <w:tcW w:w="2484" w:type="dxa"/>
          </w:tcPr>
          <w:p w14:paraId="42F7CD8B" w14:textId="77777777" w:rsidR="004D0518" w:rsidRDefault="00000000">
            <w:r>
              <w:t>Validate sensing, processing, QAI and recommendation flows without automated actuation.</w:t>
            </w:r>
          </w:p>
        </w:tc>
        <w:tc>
          <w:tcPr>
            <w:tcW w:w="2484" w:type="dxa"/>
          </w:tcPr>
          <w:p w14:paraId="37953725" w14:textId="77777777" w:rsidR="004D0518" w:rsidRDefault="00000000">
            <w:r>
              <w:t>Formal review before next phase</w:t>
            </w:r>
          </w:p>
        </w:tc>
      </w:tr>
      <w:tr w:rsidR="004D0518" w14:paraId="36949888" w14:textId="77777777">
        <w:tc>
          <w:tcPr>
            <w:tcW w:w="2484" w:type="dxa"/>
          </w:tcPr>
          <w:p w14:paraId="032E3455" w14:textId="77777777" w:rsidR="004D0518" w:rsidRDefault="00000000">
            <w:r>
              <w:t>Phase 5</w:t>
            </w:r>
          </w:p>
        </w:tc>
        <w:tc>
          <w:tcPr>
            <w:tcW w:w="2484" w:type="dxa"/>
          </w:tcPr>
          <w:p w14:paraId="1E9A4B11" w14:textId="77777777" w:rsidR="004D0518" w:rsidRDefault="00000000">
            <w:r>
              <w:t>Closed-Loop CPS Simulation</w:t>
            </w:r>
          </w:p>
        </w:tc>
        <w:tc>
          <w:tcPr>
            <w:tcW w:w="2484" w:type="dxa"/>
          </w:tcPr>
          <w:p w14:paraId="203E88C5" w14:textId="77777777" w:rsidR="004D0518" w:rsidRDefault="00000000">
            <w:r>
              <w:t>Validate decision → actuation → changed state → sensing feedback cycles.</w:t>
            </w:r>
          </w:p>
        </w:tc>
        <w:tc>
          <w:tcPr>
            <w:tcW w:w="2484" w:type="dxa"/>
          </w:tcPr>
          <w:p w14:paraId="1A11C3E3" w14:textId="77777777" w:rsidR="004D0518" w:rsidRDefault="00000000">
            <w:r>
              <w:t>Formal review before next phase</w:t>
            </w:r>
          </w:p>
        </w:tc>
      </w:tr>
      <w:tr w:rsidR="004D0518" w14:paraId="78132408" w14:textId="77777777">
        <w:tc>
          <w:tcPr>
            <w:tcW w:w="2484" w:type="dxa"/>
          </w:tcPr>
          <w:p w14:paraId="7DAC74AA" w14:textId="77777777" w:rsidR="004D0518" w:rsidRDefault="00000000">
            <w:r>
              <w:t>Phase 6</w:t>
            </w:r>
          </w:p>
        </w:tc>
        <w:tc>
          <w:tcPr>
            <w:tcW w:w="2484" w:type="dxa"/>
          </w:tcPr>
          <w:p w14:paraId="5C04A71A" w14:textId="77777777" w:rsidR="004D0518" w:rsidRDefault="00000000">
            <w:r>
              <w:t>QAI Advantage &amp; Value Evaluation</w:t>
            </w:r>
          </w:p>
        </w:tc>
        <w:tc>
          <w:tcPr>
            <w:tcW w:w="2484" w:type="dxa"/>
          </w:tcPr>
          <w:p w14:paraId="398B6856" w14:textId="77777777" w:rsidR="004D0518" w:rsidRDefault="00000000">
            <w:r>
              <w:t>Compare QAI-enabled approaches with classical baselines and measure value.</w:t>
            </w:r>
          </w:p>
        </w:tc>
        <w:tc>
          <w:tcPr>
            <w:tcW w:w="2484" w:type="dxa"/>
          </w:tcPr>
          <w:p w14:paraId="342E878E" w14:textId="77777777" w:rsidR="004D0518" w:rsidRDefault="00000000">
            <w:r>
              <w:t>Formal review before next phase</w:t>
            </w:r>
          </w:p>
        </w:tc>
      </w:tr>
      <w:tr w:rsidR="004D0518" w14:paraId="54AD7CDF" w14:textId="77777777">
        <w:tc>
          <w:tcPr>
            <w:tcW w:w="2484" w:type="dxa"/>
          </w:tcPr>
          <w:p w14:paraId="115A31C2" w14:textId="77777777" w:rsidR="004D0518" w:rsidRDefault="00000000">
            <w:r w:rsidRPr="008959DA">
              <w:t>Phase 7</w:t>
            </w:r>
          </w:p>
        </w:tc>
        <w:tc>
          <w:tcPr>
            <w:tcW w:w="2484" w:type="dxa"/>
          </w:tcPr>
          <w:p w14:paraId="4C3393DA" w14:textId="77777777" w:rsidR="004D0518" w:rsidRDefault="00000000">
            <w:r>
              <w:t>Model Validation &amp; Promotion</w:t>
            </w:r>
          </w:p>
        </w:tc>
        <w:tc>
          <w:tcPr>
            <w:tcW w:w="2484" w:type="dxa"/>
          </w:tcPr>
          <w:p w14:paraId="71BBEAC2" w14:textId="77777777" w:rsidR="004D0518" w:rsidRDefault="00000000">
            <w:r>
              <w:t xml:space="preserve">Validate models and establish controlled </w:t>
            </w:r>
            <w:r>
              <w:lastRenderedPageBreak/>
              <w:t>promotion criteria.</w:t>
            </w:r>
          </w:p>
        </w:tc>
        <w:tc>
          <w:tcPr>
            <w:tcW w:w="2484" w:type="dxa"/>
          </w:tcPr>
          <w:p w14:paraId="512A0924" w14:textId="77777777" w:rsidR="004D0518" w:rsidRDefault="00000000">
            <w:r>
              <w:lastRenderedPageBreak/>
              <w:t>Formal review before next phase</w:t>
            </w:r>
          </w:p>
        </w:tc>
      </w:tr>
      <w:tr w:rsidR="004D0518" w14:paraId="6E12D819" w14:textId="77777777">
        <w:tc>
          <w:tcPr>
            <w:tcW w:w="2484" w:type="dxa"/>
          </w:tcPr>
          <w:p w14:paraId="1E9C6C34" w14:textId="77777777" w:rsidR="004D0518" w:rsidRDefault="00000000">
            <w:r>
              <w:t>Phase 8</w:t>
            </w:r>
          </w:p>
        </w:tc>
        <w:tc>
          <w:tcPr>
            <w:tcW w:w="2484" w:type="dxa"/>
          </w:tcPr>
          <w:p w14:paraId="71EFBDA9" w14:textId="77777777" w:rsidR="004D0518" w:rsidRDefault="00000000">
            <w:r>
              <w:t>Digital Twin Production Transition</w:t>
            </w:r>
          </w:p>
        </w:tc>
        <w:tc>
          <w:tcPr>
            <w:tcW w:w="2484" w:type="dxa"/>
          </w:tcPr>
          <w:p w14:paraId="154BF422" w14:textId="77777777" w:rsidR="004D0518" w:rsidRDefault="00000000">
            <w:r>
              <w:t>Move promoted models and validated state representations into production-oriented Digital Twin / CPS operation.</w:t>
            </w:r>
          </w:p>
        </w:tc>
        <w:tc>
          <w:tcPr>
            <w:tcW w:w="2484" w:type="dxa"/>
          </w:tcPr>
          <w:p w14:paraId="1DE17A05" w14:textId="77777777" w:rsidR="004D0518" w:rsidRDefault="00000000">
            <w:r>
              <w:t>Formal review before next phase</w:t>
            </w:r>
          </w:p>
        </w:tc>
      </w:tr>
      <w:tr w:rsidR="004D0518" w14:paraId="31299929" w14:textId="77777777">
        <w:tc>
          <w:tcPr>
            <w:tcW w:w="2484" w:type="dxa"/>
          </w:tcPr>
          <w:p w14:paraId="63F91F75" w14:textId="77777777" w:rsidR="004D0518" w:rsidRDefault="00000000">
            <w:r>
              <w:t>Phase 9</w:t>
            </w:r>
          </w:p>
        </w:tc>
        <w:tc>
          <w:tcPr>
            <w:tcW w:w="2484" w:type="dxa"/>
          </w:tcPr>
          <w:p w14:paraId="6738A664" w14:textId="77777777" w:rsidR="004D0518" w:rsidRDefault="00000000">
            <w:r>
              <w:t>QAI Lab Project Integration</w:t>
            </w:r>
          </w:p>
        </w:tc>
        <w:tc>
          <w:tcPr>
            <w:tcW w:w="2484" w:type="dxa"/>
          </w:tcPr>
          <w:p w14:paraId="035430D6" w14:textId="77777777" w:rsidR="004D0518" w:rsidRDefault="00000000">
            <w:r>
              <w:t>Frame the working Digital Farm as a QAI Lab experiment/project allocated to the relevant HoldCo subsidiary.</w:t>
            </w:r>
          </w:p>
        </w:tc>
        <w:tc>
          <w:tcPr>
            <w:tcW w:w="2484" w:type="dxa"/>
          </w:tcPr>
          <w:p w14:paraId="4FE22170" w14:textId="77777777" w:rsidR="004D0518" w:rsidRDefault="00000000">
            <w:r>
              <w:t>Formal review before next phase</w:t>
            </w:r>
          </w:p>
        </w:tc>
      </w:tr>
      <w:tr w:rsidR="004D0518" w14:paraId="0FBBD839" w14:textId="77777777">
        <w:tc>
          <w:tcPr>
            <w:tcW w:w="2484" w:type="dxa"/>
          </w:tcPr>
          <w:p w14:paraId="23E591B6" w14:textId="77777777" w:rsidR="004D0518" w:rsidRDefault="00000000">
            <w:r w:rsidRPr="008959DA">
              <w:t>Phase 10</w:t>
            </w:r>
          </w:p>
        </w:tc>
        <w:tc>
          <w:tcPr>
            <w:tcW w:w="2484" w:type="dxa"/>
          </w:tcPr>
          <w:p w14:paraId="3913C876" w14:textId="77777777" w:rsidR="004D0518" w:rsidRDefault="00000000">
            <w:r>
              <w:t>Fabric &amp; Slice Integration</w:t>
            </w:r>
          </w:p>
        </w:tc>
        <w:tc>
          <w:tcPr>
            <w:tcW w:w="2484" w:type="dxa"/>
          </w:tcPr>
          <w:p w14:paraId="46FE2C6F" w14:textId="77777777" w:rsidR="004D0518" w:rsidRDefault="00000000">
            <w:r>
              <w:t>Add Board, PMO, Track, Working Group, QAI Foundry, Technology Transfer Office, IP/patent and related slices.</w:t>
            </w:r>
          </w:p>
        </w:tc>
        <w:tc>
          <w:tcPr>
            <w:tcW w:w="2484" w:type="dxa"/>
          </w:tcPr>
          <w:p w14:paraId="1FFB88CD" w14:textId="77777777" w:rsidR="004D0518" w:rsidRDefault="00000000">
            <w:r>
              <w:t>Formal review before next phase</w:t>
            </w:r>
          </w:p>
        </w:tc>
      </w:tr>
      <w:tr w:rsidR="004D0518" w14:paraId="3ED486A3" w14:textId="77777777">
        <w:tc>
          <w:tcPr>
            <w:tcW w:w="2484" w:type="dxa"/>
          </w:tcPr>
          <w:p w14:paraId="3462BB94" w14:textId="77777777" w:rsidR="004D0518" w:rsidRDefault="00000000">
            <w:r w:rsidRPr="00D74D91">
              <w:t>Phase 11</w:t>
            </w:r>
          </w:p>
        </w:tc>
        <w:tc>
          <w:tcPr>
            <w:tcW w:w="2484" w:type="dxa"/>
          </w:tcPr>
          <w:p w14:paraId="4AC2F16F" w14:textId="77777777" w:rsidR="004D0518" w:rsidRDefault="00000000">
            <w:r>
              <w:t>Vendor Benchmark &amp; Differentiation</w:t>
            </w:r>
          </w:p>
        </w:tc>
        <w:tc>
          <w:tcPr>
            <w:tcW w:w="2484" w:type="dxa"/>
          </w:tcPr>
          <w:p w14:paraId="33B512E8" w14:textId="77777777" w:rsidR="004D0518" w:rsidRDefault="00000000">
            <w:r>
              <w:t>Compare relevant vendor simulator / Digital Twin capabilities and document QAI Digital Farm differentiation.</w:t>
            </w:r>
          </w:p>
        </w:tc>
        <w:tc>
          <w:tcPr>
            <w:tcW w:w="2484" w:type="dxa"/>
          </w:tcPr>
          <w:p w14:paraId="44A3111E" w14:textId="77777777" w:rsidR="004D0518" w:rsidRDefault="00000000">
            <w:r>
              <w:t>Formal review before next phase</w:t>
            </w:r>
          </w:p>
        </w:tc>
      </w:tr>
      <w:tr w:rsidR="004D0518" w14:paraId="50DA1DBF" w14:textId="77777777">
        <w:tc>
          <w:tcPr>
            <w:tcW w:w="2484" w:type="dxa"/>
          </w:tcPr>
          <w:p w14:paraId="7A3DF3C7" w14:textId="77777777" w:rsidR="004D0518" w:rsidRDefault="00000000">
            <w:r>
              <w:t>Phase 12</w:t>
            </w:r>
          </w:p>
        </w:tc>
        <w:tc>
          <w:tcPr>
            <w:tcW w:w="2484" w:type="dxa"/>
          </w:tcPr>
          <w:p w14:paraId="35BE0DF5" w14:textId="77777777" w:rsidR="004D0518" w:rsidRDefault="00000000">
            <w:r>
              <w:t>Commercialisation &amp; Post-Pilot Readiness</w:t>
            </w:r>
          </w:p>
        </w:tc>
        <w:tc>
          <w:tcPr>
            <w:tcW w:w="2484" w:type="dxa"/>
          </w:tcPr>
          <w:p w14:paraId="572A42CC" w14:textId="77777777" w:rsidR="004D0518" w:rsidRDefault="00000000">
            <w:r>
              <w:t>Establish the evidence and proposition needed for SaaS/service offers and Post-Pilot transition.</w:t>
            </w:r>
          </w:p>
        </w:tc>
        <w:tc>
          <w:tcPr>
            <w:tcW w:w="2484" w:type="dxa"/>
          </w:tcPr>
          <w:p w14:paraId="0B51814D" w14:textId="77777777" w:rsidR="004D0518" w:rsidRDefault="00000000">
            <w:r>
              <w:t>Formal review before next phase</w:t>
            </w:r>
          </w:p>
        </w:tc>
      </w:tr>
    </w:tbl>
    <w:p w14:paraId="5AB3F9C2" w14:textId="77777777" w:rsidR="004D0518" w:rsidRDefault="00000000">
      <w:pPr>
        <w:pStyle w:val="Heading1"/>
      </w:pPr>
      <w:r>
        <w:t>5. Phase 0 — Implementation Readiness &amp; Scope Baseline</w:t>
      </w:r>
    </w:p>
    <w:p w14:paraId="45816B5B" w14:textId="77777777" w:rsidR="004D0518" w:rsidRDefault="00000000">
      <w:r>
        <w:t>Establish the minimum implementation baseline before building the pilot.</w:t>
      </w:r>
    </w:p>
    <w:p w14:paraId="110060C5" w14:textId="77777777" w:rsidR="004D0518" w:rsidRDefault="00000000">
      <w:pPr>
        <w:pStyle w:val="ListBullet"/>
      </w:pPr>
      <w:r>
        <w:t>Select the bounded Digital Farm pilot use case.</w:t>
      </w:r>
    </w:p>
    <w:p w14:paraId="568D2FD2" w14:textId="77777777" w:rsidR="004D0518" w:rsidRDefault="00000000">
      <w:pPr>
        <w:pStyle w:val="ListBullet"/>
      </w:pPr>
      <w:r>
        <w:t>Identify available real records, physical assets, existing models and interfaces.</w:t>
      </w:r>
    </w:p>
    <w:p w14:paraId="0170655B" w14:textId="77777777" w:rsidR="004D0518" w:rsidRDefault="00000000">
      <w:pPr>
        <w:pStyle w:val="ListBullet"/>
      </w:pPr>
      <w:r>
        <w:t>Create the initial asset inventory.</w:t>
      </w:r>
    </w:p>
    <w:p w14:paraId="4FED1446" w14:textId="77777777" w:rsidR="004D0518" w:rsidRDefault="00000000">
      <w:pPr>
        <w:pStyle w:val="ListBullet"/>
      </w:pPr>
      <w:r>
        <w:t>Create the initial function and process inventory.</w:t>
      </w:r>
    </w:p>
    <w:p w14:paraId="552F8E75" w14:textId="77777777" w:rsidR="004D0518" w:rsidRDefault="00000000">
      <w:pPr>
        <w:pStyle w:val="ListBullet"/>
      </w:pPr>
      <w:r>
        <w:t>Identify upstream, downstream, enterprise, ERP, external-service, IoT, market and satellite interfaces relevant to the use case.</w:t>
      </w:r>
    </w:p>
    <w:p w14:paraId="1C78F952" w14:textId="77777777" w:rsidR="004D0518" w:rsidRDefault="00000000">
      <w:pPr>
        <w:pStyle w:val="ListBullet"/>
      </w:pPr>
      <w:r>
        <w:t>Define actors, events, commands, inputs and outputs.</w:t>
      </w:r>
    </w:p>
    <w:p w14:paraId="680177F5" w14:textId="77777777" w:rsidR="004D0518" w:rsidRDefault="00000000">
      <w:pPr>
        <w:pStyle w:val="ListBullet"/>
      </w:pPr>
      <w:r>
        <w:t>Define initial workflows and alternate scenarios.</w:t>
      </w:r>
    </w:p>
    <w:p w14:paraId="1B63E28C" w14:textId="77777777" w:rsidR="004D0518" w:rsidRDefault="00000000">
      <w:pPr>
        <w:pStyle w:val="ListBullet"/>
      </w:pPr>
      <w:r>
        <w:t>Define the classical baseline.</w:t>
      </w:r>
    </w:p>
    <w:p w14:paraId="61F6E7F4" w14:textId="77777777" w:rsidR="004D0518" w:rsidRDefault="00000000">
      <w:pPr>
        <w:pStyle w:val="ListBullet"/>
      </w:pPr>
      <w:r>
        <w:t>Define initial technical, operational and economic KPIs.</w:t>
      </w:r>
    </w:p>
    <w:p w14:paraId="582D6656" w14:textId="77777777" w:rsidR="004D0518" w:rsidRDefault="00000000">
      <w:pPr>
        <w:pStyle w:val="ListBullet"/>
      </w:pPr>
      <w:r>
        <w:t>Define MVV, tolerance bands and initial Value Operating Zone.</w:t>
      </w:r>
    </w:p>
    <w:p w14:paraId="60BBE441" w14:textId="77777777" w:rsidR="004D0518" w:rsidRDefault="00000000">
      <w:pPr>
        <w:pStyle w:val="ListBullet"/>
      </w:pPr>
      <w:r>
        <w:t>Identify required resources and constraints.</w:t>
      </w:r>
    </w:p>
    <w:p w14:paraId="23308AD9" w14:textId="77777777" w:rsidR="004D0518" w:rsidRDefault="00000000">
      <w:pPr>
        <w:pStyle w:val="ListBullet"/>
      </w:pPr>
      <w:r>
        <w:t>Define evidence and acceptance criteria.</w:t>
      </w:r>
    </w:p>
    <w:p w14:paraId="184B7CA1" w14:textId="77777777" w:rsidR="004D0518" w:rsidRDefault="00000000">
      <w:pPr>
        <w:pStyle w:val="Heading2"/>
      </w:pPr>
      <w:r>
        <w:t>Gate 0 — Readiness Review</w:t>
      </w:r>
    </w:p>
    <w:p w14:paraId="22F8DF24" w14:textId="77777777" w:rsidR="004D0518" w:rsidRDefault="00000000">
      <w:r>
        <w:t>Deliverables:</w:t>
      </w:r>
    </w:p>
    <w:p w14:paraId="409539D3" w14:textId="77777777" w:rsidR="004D0518" w:rsidRDefault="00000000">
      <w:pPr>
        <w:pStyle w:val="ListBullet"/>
      </w:pPr>
      <w:r>
        <w:lastRenderedPageBreak/>
        <w:t>Bounded pilot scope and use-case statement.</w:t>
      </w:r>
    </w:p>
    <w:p w14:paraId="37D83403" w14:textId="77777777" w:rsidR="004D0518" w:rsidRDefault="00000000">
      <w:pPr>
        <w:pStyle w:val="ListBullet"/>
      </w:pPr>
      <w:r>
        <w:t>Asset / function / process / interface inventory.</w:t>
      </w:r>
    </w:p>
    <w:p w14:paraId="7C502131" w14:textId="77777777" w:rsidR="004D0518" w:rsidRDefault="00000000">
      <w:pPr>
        <w:pStyle w:val="ListBullet"/>
      </w:pPr>
      <w:r>
        <w:t>Workflow and scenario catalogue.</w:t>
      </w:r>
    </w:p>
    <w:p w14:paraId="2916474B" w14:textId="77777777" w:rsidR="004D0518" w:rsidRDefault="00000000">
      <w:pPr>
        <w:pStyle w:val="ListBullet"/>
      </w:pPr>
      <w:r>
        <w:t>Classical baseline definition.</w:t>
      </w:r>
    </w:p>
    <w:p w14:paraId="56B9D0B3" w14:textId="77777777" w:rsidR="004D0518" w:rsidRDefault="00000000">
      <w:pPr>
        <w:pStyle w:val="ListBullet"/>
      </w:pPr>
      <w:r>
        <w:t>KPI, MVV, tolerance and value measurement plan.</w:t>
      </w:r>
    </w:p>
    <w:p w14:paraId="318855AB" w14:textId="77777777" w:rsidR="004D0518" w:rsidRDefault="00000000">
      <w:pPr>
        <w:pStyle w:val="ListBullet"/>
      </w:pPr>
      <w:r>
        <w:t>Implementation backlog and dependency list.</w:t>
      </w:r>
    </w:p>
    <w:p w14:paraId="564B5783" w14:textId="77777777" w:rsidR="004D0518" w:rsidRDefault="00000000">
      <w:pPr>
        <w:pStyle w:val="ListBullet"/>
      </w:pPr>
      <w:r>
        <w:t>Pilot acceptance criteria.</w:t>
      </w:r>
    </w:p>
    <w:p w14:paraId="236926FD" w14:textId="77777777" w:rsidR="004D0518" w:rsidRDefault="00000000">
      <w:r>
        <w:t>Exit condition: the team can begin implementation without unresolved architectural ambiguity that would materially change the pilot design.</w:t>
      </w:r>
    </w:p>
    <w:p w14:paraId="14098F0E" w14:textId="77777777" w:rsidR="004D0518" w:rsidRDefault="00000000">
      <w:pPr>
        <w:pStyle w:val="Heading1"/>
      </w:pPr>
      <w:r>
        <w:t>6. Phase 1 — Asset Virtualization</w:t>
      </w:r>
    </w:p>
    <w:p w14:paraId="4DC1C914" w14:textId="77777777" w:rsidR="004D0518" w:rsidRDefault="00000000">
      <w:r>
        <w:t>Create virtual representations of the assets needed for the pilot.</w:t>
      </w:r>
    </w:p>
    <w:p w14:paraId="1E4BD890" w14:textId="77777777" w:rsidR="004D0518" w:rsidRDefault="00000000">
      <w:pPr>
        <w:pStyle w:val="ListBullet"/>
      </w:pPr>
      <w:r>
        <w:t>Represent physical farm assets and logical assets.</w:t>
      </w:r>
    </w:p>
    <w:p w14:paraId="5EBFCD0D" w14:textId="77777777" w:rsidR="004D0518" w:rsidRDefault="00000000">
      <w:pPr>
        <w:pStyle w:val="ListBullet"/>
      </w:pPr>
      <w:r>
        <w:t>Represent sensors, actuators and machine endpoints.</w:t>
      </w:r>
    </w:p>
    <w:p w14:paraId="7F2A4329" w14:textId="77777777" w:rsidR="004D0518" w:rsidRDefault="00000000">
      <w:pPr>
        <w:pStyle w:val="ListBullet"/>
      </w:pPr>
      <w:r>
        <w:t>Represent compute, network and energy resources where relevant.</w:t>
      </w:r>
    </w:p>
    <w:p w14:paraId="135F7B20" w14:textId="77777777" w:rsidR="004D0518" w:rsidRDefault="00000000">
      <w:pPr>
        <w:pStyle w:val="ListBullet"/>
      </w:pPr>
      <w:r>
        <w:t>Represent relationships between assets.</w:t>
      </w:r>
    </w:p>
    <w:p w14:paraId="51033E96" w14:textId="77777777" w:rsidR="004D0518" w:rsidRDefault="00000000">
      <w:pPr>
        <w:pStyle w:val="ListBullet"/>
      </w:pPr>
      <w:r>
        <w:t>Represent initial state, configuration and identity.</w:t>
      </w:r>
    </w:p>
    <w:p w14:paraId="0484D0AB" w14:textId="77777777" w:rsidR="004D0518" w:rsidRDefault="00000000">
      <w:pPr>
        <w:pStyle w:val="ListBullet"/>
      </w:pPr>
      <w:r>
        <w:t>Maintain traceability between virtual assets and real assets where real assets exist.</w:t>
      </w:r>
    </w:p>
    <w:p w14:paraId="7645F13B" w14:textId="77777777" w:rsidR="004D0518" w:rsidRDefault="00000000">
      <w:pPr>
        <w:pStyle w:val="Heading2"/>
      </w:pPr>
      <w:r>
        <w:t>Gate 1 — Virtualization Review</w:t>
      </w:r>
    </w:p>
    <w:p w14:paraId="74445EB7" w14:textId="77777777" w:rsidR="004D0518" w:rsidRDefault="00000000">
      <w:r>
        <w:t>Deliverables: virtual asset model, asset relationships, state/configuration representation, traceability and basic visualization or inspection capability.</w:t>
      </w:r>
    </w:p>
    <w:p w14:paraId="7DF27D1A" w14:textId="77777777" w:rsidR="004D0518" w:rsidRDefault="00000000">
      <w:r>
        <w:t>Exit condition: the selected pilot environment can be represented without requiring the physical system for every development iteration.</w:t>
      </w:r>
    </w:p>
    <w:p w14:paraId="5AB63A91" w14:textId="77777777" w:rsidR="004D0518" w:rsidRDefault="00000000">
      <w:pPr>
        <w:pStyle w:val="Heading1"/>
      </w:pPr>
      <w:r>
        <w:t>7. Phase 2 — Asset / Process Emulation</w:t>
      </w:r>
    </w:p>
    <w:p w14:paraId="1BF1AAB7" w14:textId="77777777" w:rsidR="004D0518" w:rsidRDefault="00000000">
      <w:r>
        <w:t>Introduce behavioural emulation for the relevant assets and processes.</w:t>
      </w:r>
    </w:p>
    <w:p w14:paraId="212EE063" w14:textId="77777777" w:rsidR="004D0518" w:rsidRDefault="00000000">
      <w:pPr>
        <w:pStyle w:val="ListBullet"/>
      </w:pPr>
      <w:r>
        <w:t>Emulate state transitions.</w:t>
      </w:r>
    </w:p>
    <w:p w14:paraId="1E62E865" w14:textId="77777777" w:rsidR="004D0518" w:rsidRDefault="00000000">
      <w:pPr>
        <w:pStyle w:val="ListBullet"/>
      </w:pPr>
      <w:r>
        <w:t>Emulate sensor outputs where physical data is unavailable or controlled synthetic inputs are required.</w:t>
      </w:r>
    </w:p>
    <w:p w14:paraId="537A2788" w14:textId="77777777" w:rsidR="004D0518" w:rsidRDefault="00000000">
      <w:pPr>
        <w:pStyle w:val="ListBullet"/>
      </w:pPr>
      <w:r>
        <w:t>Emulate actuator responses.</w:t>
      </w:r>
    </w:p>
    <w:p w14:paraId="104B7921" w14:textId="77777777" w:rsidR="004D0518" w:rsidRDefault="00000000">
      <w:pPr>
        <w:pStyle w:val="ListBullet"/>
      </w:pPr>
      <w:r>
        <w:t>Emulate relevant external interfaces.</w:t>
      </w:r>
    </w:p>
    <w:p w14:paraId="3A72AFF8" w14:textId="77777777" w:rsidR="004D0518" w:rsidRDefault="00000000">
      <w:pPr>
        <w:pStyle w:val="ListBullet"/>
      </w:pPr>
      <w:r>
        <w:t>Emulate normal and selected abnormal conditions.</w:t>
      </w:r>
    </w:p>
    <w:p w14:paraId="5CD593C9" w14:textId="77777777" w:rsidR="004D0518" w:rsidRDefault="00000000">
      <w:pPr>
        <w:pStyle w:val="ListBullet"/>
      </w:pPr>
      <w:r>
        <w:t>Preserve separation between synthetic/emulated data and real operational data.</w:t>
      </w:r>
    </w:p>
    <w:p w14:paraId="089365EE" w14:textId="77777777" w:rsidR="004D0518" w:rsidRDefault="00000000">
      <w:pPr>
        <w:pStyle w:val="Heading2"/>
      </w:pPr>
      <w:r>
        <w:t>Gate 2 — Emulation Review</w:t>
      </w:r>
    </w:p>
    <w:p w14:paraId="19BA221F" w14:textId="77777777" w:rsidR="004D0518" w:rsidRDefault="00000000">
      <w:r>
        <w:t>Deliverables: executable emulation components, interface behaviour, normal/abnormal scenarios and synthetic-data controls.</w:t>
      </w:r>
    </w:p>
    <w:p w14:paraId="14BBBDC1" w14:textId="77777777" w:rsidR="004D0518" w:rsidRDefault="00000000">
      <w:r>
        <w:t>Exit condition: relevant Digital Farm behaviour can be exercised reproducibly in a controlled environment.</w:t>
      </w:r>
    </w:p>
    <w:p w14:paraId="016B5B53" w14:textId="77777777" w:rsidR="004D0518" w:rsidRDefault="00000000">
      <w:pPr>
        <w:pStyle w:val="Heading1"/>
      </w:pPr>
      <w:r>
        <w:lastRenderedPageBreak/>
        <w:t>8. Phase 3 — CPS Workflow Definition</w:t>
      </w:r>
    </w:p>
    <w:p w14:paraId="0E9B3A33" w14:textId="77777777" w:rsidR="004D0518" w:rsidRDefault="00000000">
      <w:r>
        <w:t>Convert the identified functions and processes into executable CPS workflows.</w:t>
      </w:r>
    </w:p>
    <w:p w14:paraId="74146F19" w14:textId="77777777" w:rsidR="004D0518" w:rsidRDefault="00000000">
      <w:pPr>
        <w:pStyle w:val="ListBullet"/>
      </w:pPr>
      <w:r>
        <w:t>Define sensing → processing → decision → action sequences.</w:t>
      </w:r>
    </w:p>
    <w:p w14:paraId="4EF6FCBE" w14:textId="77777777" w:rsidR="004D0518" w:rsidRDefault="00000000">
      <w:pPr>
        <w:pStyle w:val="ListBullet"/>
      </w:pPr>
      <w:r>
        <w:t>Define state transitions.</w:t>
      </w:r>
    </w:p>
    <w:p w14:paraId="744AE168" w14:textId="77777777" w:rsidR="004D0518" w:rsidRDefault="00000000">
      <w:pPr>
        <w:pStyle w:val="ListBullet"/>
      </w:pPr>
      <w:r>
        <w:t>Define open-loop and closed-loop boundaries.</w:t>
      </w:r>
    </w:p>
    <w:p w14:paraId="77B6518F" w14:textId="77777777" w:rsidR="004D0518" w:rsidRDefault="00000000">
      <w:pPr>
        <w:pStyle w:val="ListBullet"/>
      </w:pPr>
      <w:r>
        <w:t>Define human intervention points.</w:t>
      </w:r>
    </w:p>
    <w:p w14:paraId="2863C1AD" w14:textId="77777777" w:rsidR="004D0518" w:rsidRDefault="00000000">
      <w:pPr>
        <w:pStyle w:val="ListBullet"/>
      </w:pPr>
      <w:r>
        <w:t>Define alternative scenarios.</w:t>
      </w:r>
    </w:p>
    <w:p w14:paraId="1609E4E3" w14:textId="77777777" w:rsidR="004D0518" w:rsidRDefault="00000000">
      <w:pPr>
        <w:pStyle w:val="ListBullet"/>
      </w:pPr>
      <w:r>
        <w:t>Define failure and degraded-operation paths.</w:t>
      </w:r>
    </w:p>
    <w:p w14:paraId="149EA68B" w14:textId="77777777" w:rsidR="004D0518" w:rsidRDefault="00000000">
      <w:pPr>
        <w:pStyle w:val="ListBullet"/>
      </w:pPr>
      <w:r>
        <w:t>Define inputs, outputs, events, commands and feedback.</w:t>
      </w:r>
    </w:p>
    <w:p w14:paraId="2567E050" w14:textId="77777777" w:rsidR="004D0518" w:rsidRDefault="00000000">
      <w:pPr>
        <w:pStyle w:val="ListBullet"/>
      </w:pPr>
      <w:r>
        <w:t>Define which steps are deterministic, model-based, AI-assisted or QAI-assisted.</w:t>
      </w:r>
    </w:p>
    <w:p w14:paraId="1D153149" w14:textId="77777777" w:rsidR="004D0518" w:rsidRDefault="00000000">
      <w:pPr>
        <w:pStyle w:val="Heading2"/>
      </w:pPr>
      <w:r>
        <w:t>Gate 3 — Workflow Review</w:t>
      </w:r>
    </w:p>
    <w:p w14:paraId="5110774A" w14:textId="77777777" w:rsidR="004D0518" w:rsidRDefault="00000000">
      <w:r>
        <w:t>Deliverables: workflow catalogue, state/event model, scenario catalogue, feedback-loop definitions and acceptance tests.</w:t>
      </w:r>
    </w:p>
    <w:p w14:paraId="7FBD2D71" w14:textId="77777777" w:rsidR="004D0518" w:rsidRDefault="00000000">
      <w:r>
        <w:t>Exit condition: the pilot workflows can be executed conceptually and technically in a repeatable manner.</w:t>
      </w:r>
    </w:p>
    <w:p w14:paraId="178546E8" w14:textId="77777777" w:rsidR="004D0518" w:rsidRDefault="00000000">
      <w:pPr>
        <w:pStyle w:val="Heading1"/>
      </w:pPr>
      <w:r>
        <w:t>9. Phase 4 — Open-Loop Simulation</w:t>
      </w:r>
    </w:p>
    <w:p w14:paraId="6EFDF9AF" w14:textId="77777777" w:rsidR="004D0518" w:rsidRDefault="00000000">
      <w:r>
        <w:t>Validate the intelligence flow without automated actuation.</w:t>
      </w:r>
    </w:p>
    <w:p w14:paraId="2060B2C0" w14:textId="77777777" w:rsidR="004D0518" w:rsidRDefault="00000000">
      <w:r>
        <w:t>Reference flow:</w:t>
      </w:r>
    </w:p>
    <w:p w14:paraId="38B6331C" w14:textId="77777777" w:rsidR="004D0518" w:rsidRDefault="00000000">
      <w:r>
        <w:t>Farm State → Sensing → QAI / Intelligence → Recommendation → Human / System Review</w:t>
      </w:r>
    </w:p>
    <w:p w14:paraId="40D39E53" w14:textId="77777777" w:rsidR="004D0518" w:rsidRDefault="00000000">
      <w:pPr>
        <w:pStyle w:val="ListBullet"/>
      </w:pPr>
      <w:r>
        <w:t>Run baseline and candidate approaches.</w:t>
      </w:r>
    </w:p>
    <w:p w14:paraId="116DB83D" w14:textId="77777777" w:rsidR="004D0518" w:rsidRDefault="00000000">
      <w:pPr>
        <w:pStyle w:val="ListBullet"/>
      </w:pPr>
      <w:r>
        <w:t>Measure prediction / classification / optimization quality as applicable.</w:t>
      </w:r>
    </w:p>
    <w:p w14:paraId="3941A6B8" w14:textId="77777777" w:rsidR="004D0518" w:rsidRDefault="00000000">
      <w:pPr>
        <w:pStyle w:val="ListBullet"/>
      </w:pPr>
      <w:r>
        <w:t>Measure latency and resource use.</w:t>
      </w:r>
    </w:p>
    <w:p w14:paraId="26A5C147" w14:textId="77777777" w:rsidR="004D0518" w:rsidRDefault="00000000">
      <w:pPr>
        <w:pStyle w:val="ListBullet"/>
      </w:pPr>
      <w:r>
        <w:t>Measure recommendation quality.</w:t>
      </w:r>
    </w:p>
    <w:p w14:paraId="3FF491DE" w14:textId="77777777" w:rsidR="004D0518" w:rsidRDefault="00000000">
      <w:pPr>
        <w:pStyle w:val="ListBullet"/>
      </w:pPr>
      <w:r>
        <w:t>Capture evidence for value evaluation.</w:t>
      </w:r>
    </w:p>
    <w:p w14:paraId="248CB9A8" w14:textId="77777777" w:rsidR="004D0518" w:rsidRDefault="00000000">
      <w:pPr>
        <w:pStyle w:val="Heading2"/>
      </w:pPr>
      <w:r>
        <w:t>Gate 4 — Open-Loop CPS Review</w:t>
      </w:r>
    </w:p>
    <w:p w14:paraId="45BB2ADD" w14:textId="77777777" w:rsidR="004D0518" w:rsidRDefault="00000000">
      <w:r>
        <w:t>Deliverables: repeatable simulation runs, baseline comparison, QAI outputs, resource measurements and initial value evidence.</w:t>
      </w:r>
    </w:p>
    <w:p w14:paraId="3868290B" w14:textId="77777777" w:rsidR="004D0518" w:rsidRDefault="00000000">
      <w:r>
        <w:t>Exit condition: the intelligence path produces reproducible and reviewable outputs.</w:t>
      </w:r>
    </w:p>
    <w:p w14:paraId="0EFB4CC9" w14:textId="77777777" w:rsidR="004D0518" w:rsidRDefault="00000000">
      <w:pPr>
        <w:pStyle w:val="Heading1"/>
      </w:pPr>
      <w:r>
        <w:t>10. Phase 5 — Closed-Loop CPS Simulation</w:t>
      </w:r>
    </w:p>
    <w:p w14:paraId="59BD80ED" w14:textId="77777777" w:rsidR="004D0518" w:rsidRDefault="00000000">
      <w:r>
        <w:t>Validate the complete feedback cycle.</w:t>
      </w:r>
    </w:p>
    <w:p w14:paraId="5607EFFE" w14:textId="77777777" w:rsidR="004D0518" w:rsidRDefault="00000000">
      <w:r>
        <w:t>Reference flow:</w:t>
      </w:r>
    </w:p>
    <w:p w14:paraId="098ED2B2" w14:textId="77777777" w:rsidR="004D0518" w:rsidRDefault="00000000">
      <w:r>
        <w:t>Farm State → Sensing → QAI / Intelligence → Decision → Actuation → Changed Farm State → Sensing → …</w:t>
      </w:r>
    </w:p>
    <w:p w14:paraId="4735ADF6" w14:textId="77777777" w:rsidR="004D0518" w:rsidRDefault="00000000">
      <w:pPr>
        <w:pStyle w:val="ListBullet"/>
      </w:pPr>
      <w:r>
        <w:t>Validate feedback behaviour.</w:t>
      </w:r>
    </w:p>
    <w:p w14:paraId="715F9227" w14:textId="77777777" w:rsidR="004D0518" w:rsidRDefault="00000000">
      <w:pPr>
        <w:pStyle w:val="ListBullet"/>
      </w:pPr>
      <w:r>
        <w:t>Validate stability and bounded operation.</w:t>
      </w:r>
    </w:p>
    <w:p w14:paraId="7A76CF8F" w14:textId="77777777" w:rsidR="004D0518" w:rsidRDefault="00000000">
      <w:pPr>
        <w:pStyle w:val="ListBullet"/>
      </w:pPr>
      <w:r>
        <w:lastRenderedPageBreak/>
        <w:t>Test normal and selected abnormal conditions.</w:t>
      </w:r>
    </w:p>
    <w:p w14:paraId="3B05A8A5" w14:textId="77777777" w:rsidR="004D0518" w:rsidRDefault="00000000">
      <w:pPr>
        <w:pStyle w:val="ListBullet"/>
      </w:pPr>
      <w:r>
        <w:t>Test degradation and fallback.</w:t>
      </w:r>
    </w:p>
    <w:p w14:paraId="632399FB" w14:textId="77777777" w:rsidR="004D0518" w:rsidRDefault="00000000">
      <w:pPr>
        <w:pStyle w:val="ListBullet"/>
      </w:pPr>
      <w:r>
        <w:t>Validate human override.</w:t>
      </w:r>
    </w:p>
    <w:p w14:paraId="67D71C6E" w14:textId="77777777" w:rsidR="004D0518" w:rsidRDefault="00000000">
      <w:pPr>
        <w:pStyle w:val="ListBullet"/>
      </w:pPr>
      <w:r>
        <w:t>Measure resource consumption and operational impact.</w:t>
      </w:r>
    </w:p>
    <w:p w14:paraId="426A9788" w14:textId="77777777" w:rsidR="004D0518" w:rsidRDefault="00000000">
      <w:pPr>
        <w:pStyle w:val="Heading2"/>
      </w:pPr>
      <w:r>
        <w:t>Gate 5 — Closed-Loop CPS Review</w:t>
      </w:r>
    </w:p>
    <w:p w14:paraId="0E4401A5" w14:textId="77777777" w:rsidR="004D0518" w:rsidRDefault="00000000">
      <w:r>
        <w:t>Deliverables: closed-loop execution evidence, stability/failure tests, fallback tests, human override tests and measured outcomes.</w:t>
      </w:r>
    </w:p>
    <w:p w14:paraId="61FFC41F" w14:textId="77777777" w:rsidR="004D0518" w:rsidRDefault="00000000">
      <w:r>
        <w:t>Exit condition: the CPS can execute the selected closed-loop scenarios safely and reproducibly in the controlled environment.</w:t>
      </w:r>
    </w:p>
    <w:p w14:paraId="2C13C768" w14:textId="77777777" w:rsidR="004D0518" w:rsidRDefault="00000000">
      <w:pPr>
        <w:pStyle w:val="Heading1"/>
      </w:pPr>
      <w:r>
        <w:t>11. Phase 6 — QAI Advantage &amp; Value Evaluation</w:t>
      </w:r>
    </w:p>
    <w:p w14:paraId="0DD5BB13" w14:textId="77777777" w:rsidR="004D0518" w:rsidRDefault="00000000">
      <w:r>
        <w:t>Demonstrate whether the QAI stack creates measurable benefit over an appropriate classical baseline.</w:t>
      </w:r>
    </w:p>
    <w:p w14:paraId="5B7676A8" w14:textId="77777777" w:rsidR="004D0518" w:rsidRDefault="00000000">
      <w:pPr>
        <w:pStyle w:val="ListBullet"/>
      </w:pPr>
      <w:r>
        <w:t>Establish comparable classical and QAI test conditions.</w:t>
      </w:r>
    </w:p>
    <w:p w14:paraId="6AB2F20E" w14:textId="77777777" w:rsidR="004D0518" w:rsidRDefault="00000000">
      <w:pPr>
        <w:pStyle w:val="ListBullet"/>
      </w:pPr>
      <w:r>
        <w:t>Measure technical performance.</w:t>
      </w:r>
    </w:p>
    <w:p w14:paraId="6DFCF9EB" w14:textId="77777777" w:rsidR="004D0518" w:rsidRDefault="00000000">
      <w:pPr>
        <w:pStyle w:val="ListBullet"/>
      </w:pPr>
      <w:r>
        <w:t>Measure operational performance.</w:t>
      </w:r>
    </w:p>
    <w:p w14:paraId="1D0CAFB9" w14:textId="77777777" w:rsidR="004D0518" w:rsidRDefault="00000000">
      <w:pPr>
        <w:pStyle w:val="ListBullet"/>
      </w:pPr>
      <w:r>
        <w:t>Measure economic outcomes.</w:t>
      </w:r>
    </w:p>
    <w:p w14:paraId="0ABE0FB9" w14:textId="77777777" w:rsidR="004D0518" w:rsidRDefault="00000000">
      <w:pPr>
        <w:pStyle w:val="ListBullet"/>
      </w:pPr>
      <w:r>
        <w:t>Evaluate resource efficiency.</w:t>
      </w:r>
    </w:p>
    <w:p w14:paraId="386DD292" w14:textId="77777777" w:rsidR="004D0518" w:rsidRDefault="00000000">
      <w:pPr>
        <w:pStyle w:val="ListBullet"/>
      </w:pPr>
      <w:r>
        <w:t>Evaluate resilience and sustainability where relevant.</w:t>
      </w:r>
    </w:p>
    <w:p w14:paraId="683404E0" w14:textId="77777777" w:rsidR="004D0518" w:rsidRDefault="00000000">
      <w:pPr>
        <w:pStyle w:val="ListBullet"/>
      </w:pPr>
      <w:r>
        <w:t>Evaluate MVV and tolerance status.</w:t>
      </w:r>
    </w:p>
    <w:p w14:paraId="2EABFD69" w14:textId="77777777" w:rsidR="004D0518" w:rsidRDefault="00000000">
      <w:pPr>
        <w:pStyle w:val="ListBullet"/>
      </w:pPr>
      <w:r>
        <w:t>Evaluate expected and observed ROI where evidence permits.</w:t>
      </w:r>
    </w:p>
    <w:p w14:paraId="17257E89" w14:textId="77777777" w:rsidR="004D0518" w:rsidRDefault="00000000">
      <w:pPr>
        <w:pStyle w:val="ListBullet"/>
      </w:pPr>
      <w:r>
        <w:t>Record limitations and negative results.</w:t>
      </w:r>
    </w:p>
    <w:p w14:paraId="14741BFF" w14:textId="77777777" w:rsidR="004D0518" w:rsidRDefault="00000000">
      <w:pPr>
        <w:pStyle w:val="Heading2"/>
      </w:pPr>
      <w:r>
        <w:t>Gate 6 — QAI Advantage / Value Review</w:t>
      </w:r>
    </w:p>
    <w:p w14:paraId="4562D164" w14:textId="77777777" w:rsidR="004D0518" w:rsidRDefault="00000000">
      <w:r>
        <w:t>Deliverables: baseline-vs-QAI report, QAI Advantage Gate evidence, value analysis, resource analysis, limitations and recommendation.</w:t>
      </w:r>
    </w:p>
    <w:p w14:paraId="7B07B54D" w14:textId="77777777" w:rsidR="004D0518" w:rsidRDefault="00000000">
      <w:r>
        <w:t>Exit condition: the team can state clearly whether the candidate creates sufficient measurable advantage to justify promotion.</w:t>
      </w:r>
    </w:p>
    <w:p w14:paraId="71C35237" w14:textId="77777777" w:rsidR="004D0518" w:rsidRDefault="00000000">
      <w:pPr>
        <w:pStyle w:val="Heading1"/>
      </w:pPr>
      <w:r>
        <w:t>12. Phase 7 — Model Validation &amp; Promotion</w:t>
      </w:r>
    </w:p>
    <w:p w14:paraId="6D3602EF" w14:textId="77777777" w:rsidR="004D0518" w:rsidRDefault="00000000">
      <w:r>
        <w:t>Establish a controlled distinction between research, simulation and production models.</w:t>
      </w:r>
    </w:p>
    <w:p w14:paraId="4C1B8DE0" w14:textId="77777777" w:rsidR="004D0518" w:rsidRDefault="00000000">
      <w:r>
        <w:t>Model lifecycle:</w:t>
      </w:r>
    </w:p>
    <w:p w14:paraId="581E9860" w14:textId="77777777" w:rsidR="004D0518" w:rsidRDefault="00000000">
      <w:r>
        <w:t>Research / Candidate Model → Simulation → Validation → QAI Advantage Gate → Value / Risk / Governance Review → Promotion → Digital Twin Model</w:t>
      </w:r>
    </w:p>
    <w:p w14:paraId="28C87816" w14:textId="77777777" w:rsidR="004D0518" w:rsidRDefault="00000000">
      <w:pPr>
        <w:pStyle w:val="ListBullet"/>
      </w:pPr>
      <w:r>
        <w:t>Record model version and provenance.</w:t>
      </w:r>
    </w:p>
    <w:p w14:paraId="2DB3BC56" w14:textId="77777777" w:rsidR="004D0518" w:rsidRDefault="00000000">
      <w:pPr>
        <w:pStyle w:val="ListBullet"/>
      </w:pPr>
      <w:r>
        <w:t>Record training / calibration assumptions where applicable.</w:t>
      </w:r>
    </w:p>
    <w:p w14:paraId="634CE8A3" w14:textId="77777777" w:rsidR="004D0518" w:rsidRDefault="00000000">
      <w:pPr>
        <w:pStyle w:val="ListBullet"/>
      </w:pPr>
      <w:r>
        <w:t>Record test conditions.</w:t>
      </w:r>
    </w:p>
    <w:p w14:paraId="1885944D" w14:textId="77777777" w:rsidR="004D0518" w:rsidRDefault="00000000">
      <w:pPr>
        <w:pStyle w:val="ListBullet"/>
      </w:pPr>
      <w:r>
        <w:t>Record validation evidence.</w:t>
      </w:r>
    </w:p>
    <w:p w14:paraId="579714B4" w14:textId="77777777" w:rsidR="004D0518" w:rsidRDefault="00000000">
      <w:pPr>
        <w:pStyle w:val="ListBullet"/>
      </w:pPr>
      <w:r>
        <w:t>Define rollback / replacement conditions.</w:t>
      </w:r>
    </w:p>
    <w:p w14:paraId="5A022936" w14:textId="77777777" w:rsidR="004D0518" w:rsidRDefault="00000000">
      <w:pPr>
        <w:pStyle w:val="ListBullet"/>
      </w:pPr>
      <w:r>
        <w:lastRenderedPageBreak/>
        <w:t>Identify approved operating boundaries.</w:t>
      </w:r>
    </w:p>
    <w:p w14:paraId="1FF3E512" w14:textId="77777777" w:rsidR="004D0518" w:rsidRDefault="00000000">
      <w:pPr>
        <w:pStyle w:val="ListBullet"/>
      </w:pPr>
      <w:r>
        <w:t>Reject or retain experimental models when evidence is insufficient.</w:t>
      </w:r>
    </w:p>
    <w:p w14:paraId="6AA79EF4" w14:textId="77777777" w:rsidR="004D0518" w:rsidRDefault="00000000">
      <w:pPr>
        <w:pStyle w:val="Heading2"/>
      </w:pPr>
      <w:r>
        <w:t>Gate 7 — Model Promotion Review</w:t>
      </w:r>
    </w:p>
    <w:p w14:paraId="3B89F86B" w14:textId="77777777" w:rsidR="004D0518" w:rsidRDefault="00000000">
      <w:r>
        <w:t>Deliverables: validated model package, evidence record, operating boundaries, provenance, promotion decision and rollback conditions.</w:t>
      </w:r>
    </w:p>
    <w:p w14:paraId="370BEB6D" w14:textId="77777777" w:rsidR="004D0518" w:rsidRDefault="00000000">
      <w:r>
        <w:t>Exit condition: only models meeting defined evidence and value criteria are eligible for Digital Twin production use.</w:t>
      </w:r>
    </w:p>
    <w:p w14:paraId="5F53842B" w14:textId="77777777" w:rsidR="004D0518" w:rsidRDefault="00000000">
      <w:pPr>
        <w:pStyle w:val="Heading1"/>
      </w:pPr>
      <w:r>
        <w:t>13. Phase 8 — Digital Twin Production Transition</w:t>
      </w:r>
    </w:p>
    <w:p w14:paraId="22026214" w14:textId="77777777" w:rsidR="004D0518" w:rsidRDefault="00000000">
      <w:r>
        <w:t>Move promoted models and validated state representations into production-oriented Digital Twin / CPS operation.</w:t>
      </w:r>
    </w:p>
    <w:p w14:paraId="507967CA" w14:textId="77777777" w:rsidR="004D0518" w:rsidRDefault="00000000">
      <w:pPr>
        <w:pStyle w:val="ListBullet"/>
      </w:pPr>
      <w:r>
        <w:t>Establish production Digital Twin state representation.</w:t>
      </w:r>
    </w:p>
    <w:p w14:paraId="5C8F9802" w14:textId="77777777" w:rsidR="004D0518" w:rsidRDefault="00000000">
      <w:pPr>
        <w:pStyle w:val="ListBullet"/>
      </w:pPr>
      <w:r>
        <w:t>Connect approved interfaces.</w:t>
      </w:r>
    </w:p>
    <w:p w14:paraId="0BC76696" w14:textId="77777777" w:rsidR="004D0518" w:rsidRDefault="00000000">
      <w:pPr>
        <w:pStyle w:val="ListBullet"/>
      </w:pPr>
      <w:r>
        <w:t>Deploy promoted models within approved boundaries.</w:t>
      </w:r>
    </w:p>
    <w:p w14:paraId="7BB74482" w14:textId="77777777" w:rsidR="004D0518" w:rsidRDefault="00000000">
      <w:pPr>
        <w:pStyle w:val="ListBullet"/>
      </w:pPr>
      <w:r>
        <w:t>Connect real data progressively where appropriate.</w:t>
      </w:r>
    </w:p>
    <w:p w14:paraId="40CC1C06" w14:textId="77777777" w:rsidR="004D0518" w:rsidRDefault="00000000">
      <w:pPr>
        <w:pStyle w:val="ListBullet"/>
      </w:pPr>
      <w:r>
        <w:t>Retain simulation and emulation environments for testing.</w:t>
      </w:r>
    </w:p>
    <w:p w14:paraId="715BE220" w14:textId="77777777" w:rsidR="004D0518" w:rsidRDefault="00000000">
      <w:pPr>
        <w:pStyle w:val="ListBullet"/>
      </w:pPr>
      <w:r>
        <w:t>Preserve production / research separation.</w:t>
      </w:r>
    </w:p>
    <w:p w14:paraId="6CFEDE8F" w14:textId="77777777" w:rsidR="004D0518" w:rsidRDefault="00000000">
      <w:pPr>
        <w:pStyle w:val="ListBullet"/>
      </w:pPr>
      <w:r>
        <w:t>Validate production CPS behaviour against the approved pilot baseline.</w:t>
      </w:r>
    </w:p>
    <w:p w14:paraId="08ACF463" w14:textId="77777777" w:rsidR="004D0518" w:rsidRDefault="00000000">
      <w:pPr>
        <w:pStyle w:val="Heading2"/>
      </w:pPr>
      <w:r>
        <w:t>Gate 8 — Production CPS Readiness Review</w:t>
      </w:r>
    </w:p>
    <w:p w14:paraId="6E2824BF" w14:textId="77777777" w:rsidR="004D0518" w:rsidRDefault="00000000">
      <w:r>
        <w:t>Deliverables: production Digital Twin package, approved model set, interface connections, operational acceptance evidence and fallback plan.</w:t>
      </w:r>
    </w:p>
    <w:p w14:paraId="1516A8BA" w14:textId="77777777" w:rsidR="004D0518" w:rsidRDefault="00000000">
      <w:r>
        <w:t>Exit condition: the promoted capability can operate as a controlled production CPS service.</w:t>
      </w:r>
    </w:p>
    <w:p w14:paraId="2153AC6E" w14:textId="77777777" w:rsidR="004D0518" w:rsidRDefault="00000000">
      <w:pPr>
        <w:pStyle w:val="Heading1"/>
      </w:pPr>
      <w:r>
        <w:t>14. Phase 9 — QAI Lab Project Integration</w:t>
      </w:r>
    </w:p>
    <w:p w14:paraId="220ACF08" w14:textId="77777777" w:rsidR="004D0518" w:rsidRDefault="00000000">
      <w:r>
        <w:t>Once the basic technical flow works, frame the Digital Farm as a QAI Lab experiment/project allocated by the relevant HoldCo structures.</w:t>
      </w:r>
    </w:p>
    <w:p w14:paraId="13B51BEF" w14:textId="77777777" w:rsidR="004D0518" w:rsidRDefault="00000000">
      <w:r>
        <w:t>Conceptual relationship:</w:t>
      </w:r>
    </w:p>
    <w:p w14:paraId="25FD51E1" w14:textId="77777777" w:rsidR="004D0518" w:rsidRDefault="00000000">
      <w:r>
        <w:t>Board → PMO → Track → Working Group → QAI Lab Project → Digital Farm Pilot</w:t>
      </w:r>
    </w:p>
    <w:p w14:paraId="023AE51B" w14:textId="77777777" w:rsidR="004D0518" w:rsidRDefault="00000000">
      <w:pPr>
        <w:pStyle w:val="ListBullet"/>
      </w:pPr>
      <w:r>
        <w:t>Define project objective and experiment scope.</w:t>
      </w:r>
    </w:p>
    <w:p w14:paraId="2873F169" w14:textId="77777777" w:rsidR="004D0518" w:rsidRDefault="00000000">
      <w:pPr>
        <w:pStyle w:val="ListBullet"/>
      </w:pPr>
      <w:r>
        <w:t>Associate work packages with the working group.</w:t>
      </w:r>
    </w:p>
    <w:p w14:paraId="03011042" w14:textId="77777777" w:rsidR="004D0518" w:rsidRDefault="00000000">
      <w:pPr>
        <w:pStyle w:val="ListBullet"/>
      </w:pPr>
      <w:r>
        <w:t>Record experiments and evidence.</w:t>
      </w:r>
    </w:p>
    <w:p w14:paraId="5AD9668D" w14:textId="77777777" w:rsidR="004D0518" w:rsidRDefault="00000000">
      <w:pPr>
        <w:pStyle w:val="ListBullet"/>
      </w:pPr>
      <w:r>
        <w:t>Connect engineering and research activities.</w:t>
      </w:r>
    </w:p>
    <w:p w14:paraId="6140205D" w14:textId="77777777" w:rsidR="004D0518" w:rsidRDefault="00000000">
      <w:pPr>
        <w:pStyle w:val="ListBullet"/>
      </w:pPr>
      <w:r>
        <w:t>Record technology-transfer candidates.</w:t>
      </w:r>
    </w:p>
    <w:p w14:paraId="74268B44" w14:textId="77777777" w:rsidR="004D0518" w:rsidRDefault="00000000">
      <w:pPr>
        <w:pStyle w:val="ListBullet"/>
      </w:pPr>
      <w:r>
        <w:t>Record IP / patent candidates where appropriate.</w:t>
      </w:r>
    </w:p>
    <w:p w14:paraId="05B996BC" w14:textId="77777777" w:rsidR="004D0518" w:rsidRDefault="00000000">
      <w:pPr>
        <w:pStyle w:val="ListBullet"/>
      </w:pPr>
      <w:r>
        <w:t>Maintain links to the subsidiary and business context.</w:t>
      </w:r>
    </w:p>
    <w:p w14:paraId="3BD8547B" w14:textId="77777777" w:rsidR="004D0518" w:rsidRDefault="00000000">
      <w:pPr>
        <w:pStyle w:val="Heading2"/>
      </w:pPr>
      <w:r>
        <w:lastRenderedPageBreak/>
        <w:t>Gate 9 — QAI Lab Integration Review</w:t>
      </w:r>
    </w:p>
    <w:p w14:paraId="752DD6A3" w14:textId="77777777" w:rsidR="004D0518" w:rsidRDefault="00000000">
      <w:r>
        <w:t>Deliverables: QAI Lab project definition, experiment register, evidence structure, work-package mapping and initial technology-transfer / IP register.</w:t>
      </w:r>
    </w:p>
    <w:p w14:paraId="7A9010E4" w14:textId="77777777" w:rsidR="004D0518" w:rsidRDefault="00000000">
      <w:r>
        <w:t>Exit condition: the pilot is reproducibly managed as a research-to-realisation project without introducing the full enterprise management stack.</w:t>
      </w:r>
    </w:p>
    <w:p w14:paraId="03E4E767" w14:textId="77777777" w:rsidR="004D0518" w:rsidRDefault="00000000">
      <w:pPr>
        <w:pStyle w:val="Heading1"/>
      </w:pPr>
      <w:r>
        <w:t>15. Phase 10 — Fabric &amp; Slice Integration</w:t>
      </w:r>
    </w:p>
    <w:p w14:paraId="7F8E1588" w14:textId="77777777" w:rsidR="004D0518" w:rsidRDefault="00000000">
      <w:r>
        <w:t>Add the organisational and innovation fabrics after the basic Digital Farm flow is proven.</w:t>
      </w:r>
    </w:p>
    <w:p w14:paraId="08DD0EAD" w14:textId="77777777" w:rsidR="004D0518" w:rsidRDefault="00000000">
      <w:pPr>
        <w:pStyle w:val="ListBullet"/>
      </w:pPr>
      <w:r>
        <w:t>Board slice.</w:t>
      </w:r>
    </w:p>
    <w:p w14:paraId="2388B786" w14:textId="77777777" w:rsidR="004D0518" w:rsidRDefault="00000000">
      <w:pPr>
        <w:pStyle w:val="ListBullet"/>
      </w:pPr>
      <w:r>
        <w:t>PMO slice.</w:t>
      </w:r>
    </w:p>
    <w:p w14:paraId="4EF55DC1" w14:textId="77777777" w:rsidR="004D0518" w:rsidRDefault="00000000">
      <w:pPr>
        <w:pStyle w:val="ListBullet"/>
      </w:pPr>
      <w:r>
        <w:t>Track slice.</w:t>
      </w:r>
    </w:p>
    <w:p w14:paraId="361A994B" w14:textId="77777777" w:rsidR="004D0518" w:rsidRDefault="00000000">
      <w:pPr>
        <w:pStyle w:val="ListBullet"/>
      </w:pPr>
      <w:r>
        <w:t>Working Group slice.</w:t>
      </w:r>
    </w:p>
    <w:p w14:paraId="3577A677" w14:textId="77777777" w:rsidR="004D0518" w:rsidRDefault="00000000">
      <w:pPr>
        <w:pStyle w:val="ListBullet"/>
      </w:pPr>
      <w:r>
        <w:t>QAI Foundry slice.</w:t>
      </w:r>
    </w:p>
    <w:p w14:paraId="4A3A035D" w14:textId="77777777" w:rsidR="004D0518" w:rsidRDefault="00000000">
      <w:pPr>
        <w:pStyle w:val="ListBullet"/>
      </w:pPr>
      <w:r>
        <w:t>Technology Transfer Office slice.</w:t>
      </w:r>
    </w:p>
    <w:p w14:paraId="2E9FE259" w14:textId="77777777" w:rsidR="004D0518" w:rsidRDefault="00000000">
      <w:pPr>
        <w:pStyle w:val="ListBullet"/>
      </w:pPr>
      <w:r>
        <w:t>Patent / IP slice.</w:t>
      </w:r>
    </w:p>
    <w:p w14:paraId="46BB48D2" w14:textId="77777777" w:rsidR="004D0518" w:rsidRDefault="00000000">
      <w:pPr>
        <w:pStyle w:val="ListBullet"/>
      </w:pPr>
      <w:r>
        <w:t>Vendor / partner slice where required.</w:t>
      </w:r>
    </w:p>
    <w:p w14:paraId="19E58DFD" w14:textId="77777777" w:rsidR="004D0518" w:rsidRDefault="00000000">
      <w:r>
        <w:t>The objective is integration and traceability, not duplication of the management systems already defined at HoldCo level.</w:t>
      </w:r>
    </w:p>
    <w:p w14:paraId="1684D364" w14:textId="77777777" w:rsidR="004D0518" w:rsidRDefault="00000000">
      <w:pPr>
        <w:pStyle w:val="Heading2"/>
      </w:pPr>
      <w:r>
        <w:t>Gate 10 — Fabric Integration Review</w:t>
      </w:r>
    </w:p>
    <w:p w14:paraId="00AE6AD0" w14:textId="77777777" w:rsidR="004D0518" w:rsidRDefault="00000000">
      <w:r>
        <w:t>Deliverables: slice map, responsibility boundaries, information flows, evidence flows and innovation / transfer pathways.</w:t>
      </w:r>
    </w:p>
    <w:p w14:paraId="3E446BFA" w14:textId="77777777" w:rsidR="004D0518" w:rsidRDefault="00000000">
      <w:r>
        <w:t>Exit condition: technical, research, innovation and transfer activities can be connected without changing the Digital Farm core architecture.</w:t>
      </w:r>
    </w:p>
    <w:p w14:paraId="61EF3B6C" w14:textId="77777777" w:rsidR="004D0518" w:rsidRDefault="00000000">
      <w:pPr>
        <w:pStyle w:val="Heading1"/>
      </w:pPr>
      <w:r>
        <w:t>16. Phase 11 — Vendor Benchmark &amp; Differentiation</w:t>
      </w:r>
    </w:p>
    <w:p w14:paraId="31C78F3A" w14:textId="77777777" w:rsidR="004D0518" w:rsidRDefault="00000000">
      <w:r>
        <w:t>Evaluate relevant vendor Digital Twin, simulator, CPS and farm-management capabilities.</w:t>
      </w:r>
    </w:p>
    <w:p w14:paraId="4FCE7A9D" w14:textId="77777777" w:rsidR="004D0518" w:rsidRDefault="00000000">
      <w:r>
        <w:t>The comparison should answer:</w:t>
      </w:r>
    </w:p>
    <w:p w14:paraId="3F42AB02" w14:textId="77777777" w:rsidR="004D0518" w:rsidRDefault="00000000">
      <w:pPr>
        <w:pStyle w:val="ListBullet"/>
      </w:pPr>
      <w:r>
        <w:t>What capabilities are already available?</w:t>
      </w:r>
    </w:p>
    <w:p w14:paraId="7BA73A9F" w14:textId="77777777" w:rsidR="004D0518" w:rsidRDefault="00000000">
      <w:pPr>
        <w:pStyle w:val="ListBullet"/>
      </w:pPr>
      <w:r>
        <w:t>What does the vendor provide better?</w:t>
      </w:r>
    </w:p>
    <w:p w14:paraId="5980F03A" w14:textId="77777777" w:rsidR="004D0518" w:rsidRDefault="00000000">
      <w:pPr>
        <w:pStyle w:val="ListBullet"/>
      </w:pPr>
      <w:r>
        <w:t>Where does the QAI Digital Farm provide additional capability?</w:t>
      </w:r>
    </w:p>
    <w:p w14:paraId="428CD4AF" w14:textId="77777777" w:rsidR="004D0518" w:rsidRDefault="00000000">
      <w:pPr>
        <w:pStyle w:val="ListBullet"/>
      </w:pPr>
      <w:r>
        <w:t>Is the advantage better visibility?</w:t>
      </w:r>
    </w:p>
    <w:p w14:paraId="2FC821D4" w14:textId="77777777" w:rsidR="004D0518" w:rsidRDefault="00000000">
      <w:pPr>
        <w:pStyle w:val="ListBullet"/>
      </w:pPr>
      <w:r>
        <w:t>Is it modernization of existing farm operations?</w:t>
      </w:r>
    </w:p>
    <w:p w14:paraId="2BC69D34" w14:textId="77777777" w:rsidR="004D0518" w:rsidRDefault="00000000">
      <w:pPr>
        <w:pStyle w:val="ListBullet"/>
      </w:pPr>
      <w:r>
        <w:t>Is it a research platform?</w:t>
      </w:r>
    </w:p>
    <w:p w14:paraId="7D89AFE6" w14:textId="77777777" w:rsidR="004D0518" w:rsidRDefault="00000000">
      <w:pPr>
        <w:pStyle w:val="ListBullet"/>
      </w:pPr>
      <w:r>
        <w:t>Is it a QAI experimentation platform?</w:t>
      </w:r>
    </w:p>
    <w:p w14:paraId="262E0CDB" w14:textId="77777777" w:rsidR="004D0518" w:rsidRDefault="00000000">
      <w:pPr>
        <w:pStyle w:val="ListBullet"/>
      </w:pPr>
      <w:r>
        <w:t>Is it a SaaS service?</w:t>
      </w:r>
    </w:p>
    <w:p w14:paraId="4FB0029A" w14:textId="77777777" w:rsidR="004D0518" w:rsidRDefault="00000000">
      <w:pPr>
        <w:pStyle w:val="ListBullet"/>
      </w:pPr>
      <w:r>
        <w:t>Is it improved resource efficiency?</w:t>
      </w:r>
    </w:p>
    <w:p w14:paraId="2E60AE01" w14:textId="77777777" w:rsidR="004D0518" w:rsidRDefault="00000000">
      <w:pPr>
        <w:pStyle w:val="ListBullet"/>
      </w:pPr>
      <w:r>
        <w:t>Is it better resilience?</w:t>
      </w:r>
    </w:p>
    <w:p w14:paraId="4E0030F5" w14:textId="77777777" w:rsidR="004D0518" w:rsidRDefault="00000000">
      <w:pPr>
        <w:pStyle w:val="ListBullet"/>
      </w:pPr>
      <w:r>
        <w:t>Is it better integration with HoldCo innovation and technology transfer?</w:t>
      </w:r>
    </w:p>
    <w:p w14:paraId="7863039D" w14:textId="77777777" w:rsidR="004D0518" w:rsidRDefault="00000000">
      <w:r>
        <w:lastRenderedPageBreak/>
        <w:t>Comparison dimensions should include Digital Twin, simulation, CPS, intelligence, QAI integration, research capability, HoldCo integration, federation, value management, vendor neutrality and SaaS potential. Actual vendor claims should be validated from evidence rather than assumed.</w:t>
      </w:r>
    </w:p>
    <w:p w14:paraId="098E8B5C" w14:textId="77777777" w:rsidR="004D0518" w:rsidRDefault="00000000">
      <w:pPr>
        <w:pStyle w:val="Heading2"/>
      </w:pPr>
      <w:r>
        <w:t>Gate 11 — Differentiation Review</w:t>
      </w:r>
    </w:p>
    <w:p w14:paraId="3C84FC7F" w14:textId="77777777" w:rsidR="004D0518" w:rsidRDefault="00000000">
      <w:r>
        <w:t>Deliverables: vendor capability matrix, QAI differentiation analysis, evidence references and gaps / opportunities.</w:t>
      </w:r>
    </w:p>
    <w:p w14:paraId="54D77731" w14:textId="77777777" w:rsidR="004D0518" w:rsidRDefault="00000000">
      <w:r>
        <w:t>Exit condition: the team can articulate a defensible reason for using the QAI Digital Farm architecture.</w:t>
      </w:r>
    </w:p>
    <w:p w14:paraId="69047195" w14:textId="77777777" w:rsidR="004D0518" w:rsidRDefault="00000000">
      <w:pPr>
        <w:pStyle w:val="Heading1"/>
      </w:pPr>
      <w:r>
        <w:t>17. Phase 12 — Commercialisation &amp; Post-Pilot Readiness</w:t>
      </w:r>
    </w:p>
    <w:p w14:paraId="6A8658B6" w14:textId="77777777" w:rsidR="004D0518" w:rsidRDefault="00000000">
      <w:r>
        <w:t>Translate validated technical and economic evidence into a Post-Pilot service proposition.</w:t>
      </w:r>
    </w:p>
    <w:p w14:paraId="3F063A6C" w14:textId="77777777" w:rsidR="004D0518" w:rsidRDefault="00000000">
      <w:r>
        <w:t>The central question is:</w:t>
      </w:r>
    </w:p>
    <w:p w14:paraId="6CFC282F" w14:textId="77777777" w:rsidR="004D0518" w:rsidRDefault="00000000">
      <w:r>
        <w:t>Why should a farmer switch to this?</w:t>
      </w:r>
    </w:p>
    <w:p w14:paraId="209E82F2" w14:textId="77777777" w:rsidR="004D0518" w:rsidRDefault="00000000">
      <w:r>
        <w:t>The answer should be expressed in outcomes rather than technology branding.</w:t>
      </w:r>
    </w:p>
    <w:p w14:paraId="7C1238BB" w14:textId="77777777" w:rsidR="004D0518" w:rsidRDefault="00000000">
      <w:r>
        <w:t>Potential value proposition:</w:t>
      </w:r>
    </w:p>
    <w:p w14:paraId="62174E53" w14:textId="77777777" w:rsidR="004D0518" w:rsidRDefault="00000000">
      <w:r>
        <w:t>Digital Farm Service → Better Visibility + Better Decisions + Better Operations → Better Farm Economics → Productivity + Resource Efficiency + Resilience + Sustainability</w:t>
      </w:r>
    </w:p>
    <w:p w14:paraId="3324B1AD" w14:textId="77777777" w:rsidR="004D0518" w:rsidRDefault="00000000">
      <w:pPr>
        <w:pStyle w:val="ListBullet"/>
      </w:pPr>
      <w:r>
        <w:t>Define customer problem and measurable outcome.</w:t>
      </w:r>
    </w:p>
    <w:p w14:paraId="21C1066D" w14:textId="77777777" w:rsidR="004D0518" w:rsidRDefault="00000000">
      <w:pPr>
        <w:pStyle w:val="ListBullet"/>
      </w:pPr>
      <w:r>
        <w:t>Define service boundary.</w:t>
      </w:r>
    </w:p>
    <w:p w14:paraId="05204F81" w14:textId="77777777" w:rsidR="004D0518" w:rsidRDefault="00000000">
      <w:pPr>
        <w:pStyle w:val="ListBullet"/>
      </w:pPr>
      <w:r>
        <w:t>Define required interfaces and deployment modes.</w:t>
      </w:r>
    </w:p>
    <w:p w14:paraId="4396BB6A" w14:textId="77777777" w:rsidR="004D0518" w:rsidRDefault="00000000">
      <w:pPr>
        <w:pStyle w:val="ListBullet"/>
      </w:pPr>
      <w:r>
        <w:t>Define evidence-backed value proposition.</w:t>
      </w:r>
    </w:p>
    <w:p w14:paraId="08A0AA27" w14:textId="77777777" w:rsidR="004D0518" w:rsidRDefault="00000000">
      <w:pPr>
        <w:pStyle w:val="ListBullet"/>
      </w:pPr>
      <w:r>
        <w:t>Define SaaS / service packaging options.</w:t>
      </w:r>
    </w:p>
    <w:p w14:paraId="16AC4913" w14:textId="77777777" w:rsidR="004D0518" w:rsidRDefault="00000000">
      <w:pPr>
        <w:pStyle w:val="ListBullet"/>
      </w:pPr>
      <w:r>
        <w:t>Identify QAI products as enabling components where appropriate.</w:t>
      </w:r>
    </w:p>
    <w:p w14:paraId="6A7C2C80" w14:textId="77777777" w:rsidR="004D0518" w:rsidRDefault="00000000">
      <w:pPr>
        <w:pStyle w:val="ListBullet"/>
      </w:pPr>
      <w:r>
        <w:t>Identify non-QAI capabilities that independently create customer value.</w:t>
      </w:r>
    </w:p>
    <w:p w14:paraId="38C41918" w14:textId="77777777" w:rsidR="004D0518" w:rsidRDefault="00000000">
      <w:pPr>
        <w:pStyle w:val="ListBullet"/>
      </w:pPr>
      <w:r>
        <w:t>Define Post-Pilot validation and scale criteria.</w:t>
      </w:r>
    </w:p>
    <w:p w14:paraId="56038B74" w14:textId="77777777" w:rsidR="004D0518" w:rsidRDefault="00000000">
      <w:pPr>
        <w:pStyle w:val="Heading2"/>
      </w:pPr>
      <w:r>
        <w:t>Gate 12 — Post-Pilot Readiness Review</w:t>
      </w:r>
    </w:p>
    <w:p w14:paraId="6109C3E5" w14:textId="77777777" w:rsidR="004D0518" w:rsidRDefault="00000000">
      <w:r>
        <w:t>Deliverables: customer value proposition, service boundary, evidence-backed benefits, SaaS/service concept, scale requirements and Post-Pilot transition recommendation.</w:t>
      </w:r>
    </w:p>
    <w:p w14:paraId="4EAD1177" w14:textId="77777777" w:rsidR="004D0518" w:rsidRDefault="00000000">
      <w:r>
        <w:t>Exit condition: the capability has a credible technical, operational and economic basis for Post-Pilot development.</w:t>
      </w:r>
    </w:p>
    <w:p w14:paraId="6083E3EF" w14:textId="77777777" w:rsidR="004D0518" w:rsidRDefault="00000000">
      <w:pPr>
        <w:pStyle w:val="Heading1"/>
      </w:pPr>
      <w:r>
        <w:t>18. Gated Review Model</w:t>
      </w:r>
    </w:p>
    <w:p w14:paraId="3ECC42A2" w14:textId="77777777" w:rsidR="004D0518" w:rsidRDefault="00000000">
      <w:r>
        <w:t>Each gate should be evidence-based. A phase should not advance merely because implementation work is complete.</w:t>
      </w:r>
    </w:p>
    <w:tbl>
      <w:tblPr>
        <w:tblStyle w:val="TableGrid"/>
        <w:tblW w:w="0" w:type="auto"/>
        <w:tblLook w:val="04A0" w:firstRow="1" w:lastRow="0" w:firstColumn="1" w:lastColumn="0" w:noHBand="0" w:noVBand="1"/>
      </w:tblPr>
      <w:tblGrid>
        <w:gridCol w:w="2484"/>
        <w:gridCol w:w="2484"/>
        <w:gridCol w:w="2484"/>
        <w:gridCol w:w="2484"/>
      </w:tblGrid>
      <w:tr w:rsidR="004D0518" w14:paraId="645EF64B" w14:textId="77777777">
        <w:tc>
          <w:tcPr>
            <w:tcW w:w="2484" w:type="dxa"/>
          </w:tcPr>
          <w:p w14:paraId="3D250F87" w14:textId="77777777" w:rsidR="004D0518" w:rsidRDefault="00000000">
            <w:r>
              <w:t>Gate</w:t>
            </w:r>
          </w:p>
        </w:tc>
        <w:tc>
          <w:tcPr>
            <w:tcW w:w="2484" w:type="dxa"/>
          </w:tcPr>
          <w:p w14:paraId="51D17D3E" w14:textId="77777777" w:rsidR="004D0518" w:rsidRDefault="00000000">
            <w:r>
              <w:t>Review Focus</w:t>
            </w:r>
          </w:p>
        </w:tc>
        <w:tc>
          <w:tcPr>
            <w:tcW w:w="2484" w:type="dxa"/>
          </w:tcPr>
          <w:p w14:paraId="6CBE8D23" w14:textId="77777777" w:rsidR="004D0518" w:rsidRDefault="00000000">
            <w:r>
              <w:t>Minimum Evidence</w:t>
            </w:r>
          </w:p>
        </w:tc>
        <w:tc>
          <w:tcPr>
            <w:tcW w:w="2484" w:type="dxa"/>
          </w:tcPr>
          <w:p w14:paraId="65395AD8" w14:textId="77777777" w:rsidR="004D0518" w:rsidRDefault="00000000">
            <w:r>
              <w:t>Decision</w:t>
            </w:r>
          </w:p>
        </w:tc>
      </w:tr>
      <w:tr w:rsidR="004D0518" w14:paraId="0DE8B52D" w14:textId="77777777">
        <w:tc>
          <w:tcPr>
            <w:tcW w:w="2484" w:type="dxa"/>
          </w:tcPr>
          <w:p w14:paraId="2A1B95AE" w14:textId="77777777" w:rsidR="004D0518" w:rsidRDefault="00000000">
            <w:r>
              <w:t>G0</w:t>
            </w:r>
          </w:p>
        </w:tc>
        <w:tc>
          <w:tcPr>
            <w:tcW w:w="2484" w:type="dxa"/>
          </w:tcPr>
          <w:p w14:paraId="7F4A0667" w14:textId="77777777" w:rsidR="004D0518" w:rsidRDefault="00000000">
            <w:r>
              <w:t>Readiness</w:t>
            </w:r>
          </w:p>
        </w:tc>
        <w:tc>
          <w:tcPr>
            <w:tcW w:w="2484" w:type="dxa"/>
          </w:tcPr>
          <w:p w14:paraId="55E4A796" w14:textId="77777777" w:rsidR="004D0518" w:rsidRDefault="00000000">
            <w:r>
              <w:t xml:space="preserve">Scope, inventory, workflows, baseline, </w:t>
            </w:r>
            <w:r>
              <w:lastRenderedPageBreak/>
              <w:t>KPIs, acceptance criteria</w:t>
            </w:r>
          </w:p>
        </w:tc>
        <w:tc>
          <w:tcPr>
            <w:tcW w:w="2484" w:type="dxa"/>
          </w:tcPr>
          <w:p w14:paraId="3FFDFD3C" w14:textId="77777777" w:rsidR="004D0518" w:rsidRDefault="00000000">
            <w:r>
              <w:lastRenderedPageBreak/>
              <w:t>Start implementation / revise scope</w:t>
            </w:r>
          </w:p>
        </w:tc>
      </w:tr>
      <w:tr w:rsidR="004D0518" w14:paraId="37FA0339" w14:textId="77777777">
        <w:tc>
          <w:tcPr>
            <w:tcW w:w="2484" w:type="dxa"/>
          </w:tcPr>
          <w:p w14:paraId="337B32AD" w14:textId="77777777" w:rsidR="004D0518" w:rsidRDefault="00000000">
            <w:r>
              <w:t>G1</w:t>
            </w:r>
          </w:p>
        </w:tc>
        <w:tc>
          <w:tcPr>
            <w:tcW w:w="2484" w:type="dxa"/>
          </w:tcPr>
          <w:p w14:paraId="1853DA96" w14:textId="77777777" w:rsidR="004D0518" w:rsidRDefault="00000000">
            <w:r>
              <w:t>Virtualization</w:t>
            </w:r>
          </w:p>
        </w:tc>
        <w:tc>
          <w:tcPr>
            <w:tcW w:w="2484" w:type="dxa"/>
          </w:tcPr>
          <w:p w14:paraId="63F567C2" w14:textId="77777777" w:rsidR="004D0518" w:rsidRDefault="00000000">
            <w:r>
              <w:t>Virtual asset model and traceability</w:t>
            </w:r>
          </w:p>
        </w:tc>
        <w:tc>
          <w:tcPr>
            <w:tcW w:w="2484" w:type="dxa"/>
          </w:tcPr>
          <w:p w14:paraId="589A7151" w14:textId="77777777" w:rsidR="004D0518" w:rsidRDefault="00000000">
            <w:r>
              <w:t>Proceed / revise model</w:t>
            </w:r>
          </w:p>
        </w:tc>
      </w:tr>
      <w:tr w:rsidR="004D0518" w14:paraId="780CD4C0" w14:textId="77777777">
        <w:tc>
          <w:tcPr>
            <w:tcW w:w="2484" w:type="dxa"/>
          </w:tcPr>
          <w:p w14:paraId="0D5A7089" w14:textId="77777777" w:rsidR="004D0518" w:rsidRDefault="00000000">
            <w:r>
              <w:t>G2</w:t>
            </w:r>
          </w:p>
        </w:tc>
        <w:tc>
          <w:tcPr>
            <w:tcW w:w="2484" w:type="dxa"/>
          </w:tcPr>
          <w:p w14:paraId="619BEE8A" w14:textId="77777777" w:rsidR="004D0518" w:rsidRDefault="00000000">
            <w:r>
              <w:t>Emulation</w:t>
            </w:r>
          </w:p>
        </w:tc>
        <w:tc>
          <w:tcPr>
            <w:tcW w:w="2484" w:type="dxa"/>
          </w:tcPr>
          <w:p w14:paraId="361B1BDF" w14:textId="77777777" w:rsidR="004D0518" w:rsidRDefault="00000000">
            <w:r>
              <w:t>Executable behaviours and interfaces</w:t>
            </w:r>
          </w:p>
        </w:tc>
        <w:tc>
          <w:tcPr>
            <w:tcW w:w="2484" w:type="dxa"/>
          </w:tcPr>
          <w:p w14:paraId="4908F787" w14:textId="77777777" w:rsidR="004D0518" w:rsidRDefault="00000000">
            <w:r>
              <w:t>Proceed / revise emulation</w:t>
            </w:r>
          </w:p>
        </w:tc>
      </w:tr>
      <w:tr w:rsidR="004D0518" w14:paraId="7CC1AE6D" w14:textId="77777777">
        <w:tc>
          <w:tcPr>
            <w:tcW w:w="2484" w:type="dxa"/>
          </w:tcPr>
          <w:p w14:paraId="1F4ABA5F" w14:textId="77777777" w:rsidR="004D0518" w:rsidRDefault="00000000">
            <w:r>
              <w:t>G3</w:t>
            </w:r>
          </w:p>
        </w:tc>
        <w:tc>
          <w:tcPr>
            <w:tcW w:w="2484" w:type="dxa"/>
          </w:tcPr>
          <w:p w14:paraId="10DC824A" w14:textId="77777777" w:rsidR="004D0518" w:rsidRDefault="00000000">
            <w:r>
              <w:t>Workflow</w:t>
            </w:r>
          </w:p>
        </w:tc>
        <w:tc>
          <w:tcPr>
            <w:tcW w:w="2484" w:type="dxa"/>
          </w:tcPr>
          <w:p w14:paraId="767F1810" w14:textId="77777777" w:rsidR="004D0518" w:rsidRDefault="00000000">
            <w:r>
              <w:t>CPS workflows and scenarios</w:t>
            </w:r>
          </w:p>
        </w:tc>
        <w:tc>
          <w:tcPr>
            <w:tcW w:w="2484" w:type="dxa"/>
          </w:tcPr>
          <w:p w14:paraId="04CB0D16" w14:textId="77777777" w:rsidR="004D0518" w:rsidRDefault="00000000">
            <w:r>
              <w:t>Proceed / revise workflows</w:t>
            </w:r>
          </w:p>
        </w:tc>
      </w:tr>
      <w:tr w:rsidR="004D0518" w14:paraId="1434D6A3" w14:textId="77777777">
        <w:tc>
          <w:tcPr>
            <w:tcW w:w="2484" w:type="dxa"/>
          </w:tcPr>
          <w:p w14:paraId="2D4D7699" w14:textId="77777777" w:rsidR="004D0518" w:rsidRDefault="00000000">
            <w:r>
              <w:t>G4</w:t>
            </w:r>
          </w:p>
        </w:tc>
        <w:tc>
          <w:tcPr>
            <w:tcW w:w="2484" w:type="dxa"/>
          </w:tcPr>
          <w:p w14:paraId="0FCB8DBF" w14:textId="77777777" w:rsidR="004D0518" w:rsidRDefault="00000000">
            <w:r>
              <w:t>Open Loop</w:t>
            </w:r>
          </w:p>
        </w:tc>
        <w:tc>
          <w:tcPr>
            <w:tcW w:w="2484" w:type="dxa"/>
          </w:tcPr>
          <w:p w14:paraId="0F099AC7" w14:textId="77777777" w:rsidR="004D0518" w:rsidRDefault="00000000">
            <w:r>
              <w:t>Reproducible intelligence results</w:t>
            </w:r>
          </w:p>
        </w:tc>
        <w:tc>
          <w:tcPr>
            <w:tcW w:w="2484" w:type="dxa"/>
          </w:tcPr>
          <w:p w14:paraId="7E837538" w14:textId="77777777" w:rsidR="004D0518" w:rsidRDefault="00000000">
            <w:r>
              <w:t>Proceed / revise</w:t>
            </w:r>
          </w:p>
        </w:tc>
      </w:tr>
      <w:tr w:rsidR="004D0518" w14:paraId="3491453C" w14:textId="77777777">
        <w:tc>
          <w:tcPr>
            <w:tcW w:w="2484" w:type="dxa"/>
          </w:tcPr>
          <w:p w14:paraId="4A1AF744" w14:textId="77777777" w:rsidR="004D0518" w:rsidRDefault="00000000">
            <w:r>
              <w:t>G5</w:t>
            </w:r>
          </w:p>
        </w:tc>
        <w:tc>
          <w:tcPr>
            <w:tcW w:w="2484" w:type="dxa"/>
          </w:tcPr>
          <w:p w14:paraId="078CD38F" w14:textId="77777777" w:rsidR="004D0518" w:rsidRDefault="00000000">
            <w:r>
              <w:t>Closed Loop</w:t>
            </w:r>
          </w:p>
        </w:tc>
        <w:tc>
          <w:tcPr>
            <w:tcW w:w="2484" w:type="dxa"/>
          </w:tcPr>
          <w:p w14:paraId="409CBEFC" w14:textId="77777777" w:rsidR="004D0518" w:rsidRDefault="00000000">
            <w:r>
              <w:t>Feedback-loop evidence and safety/fallback tests</w:t>
            </w:r>
          </w:p>
        </w:tc>
        <w:tc>
          <w:tcPr>
            <w:tcW w:w="2484" w:type="dxa"/>
          </w:tcPr>
          <w:p w14:paraId="58579F90" w14:textId="77777777" w:rsidR="004D0518" w:rsidRDefault="00000000">
            <w:r>
              <w:t>Proceed / contain</w:t>
            </w:r>
          </w:p>
        </w:tc>
      </w:tr>
      <w:tr w:rsidR="004D0518" w14:paraId="426F2509" w14:textId="77777777">
        <w:tc>
          <w:tcPr>
            <w:tcW w:w="2484" w:type="dxa"/>
          </w:tcPr>
          <w:p w14:paraId="4419D42E" w14:textId="77777777" w:rsidR="004D0518" w:rsidRDefault="00000000">
            <w:r>
              <w:t>G6</w:t>
            </w:r>
          </w:p>
        </w:tc>
        <w:tc>
          <w:tcPr>
            <w:tcW w:w="2484" w:type="dxa"/>
          </w:tcPr>
          <w:p w14:paraId="2DEDCA32" w14:textId="77777777" w:rsidR="004D0518" w:rsidRDefault="00000000">
            <w:r>
              <w:t>QAI Value</w:t>
            </w:r>
          </w:p>
        </w:tc>
        <w:tc>
          <w:tcPr>
            <w:tcW w:w="2484" w:type="dxa"/>
          </w:tcPr>
          <w:p w14:paraId="16729FB5" w14:textId="77777777" w:rsidR="004D0518" w:rsidRDefault="00000000">
            <w:r>
              <w:t>Baseline comparison and value evidence</w:t>
            </w:r>
          </w:p>
        </w:tc>
        <w:tc>
          <w:tcPr>
            <w:tcW w:w="2484" w:type="dxa"/>
          </w:tcPr>
          <w:p w14:paraId="4665976E" w14:textId="77777777" w:rsidR="004D0518" w:rsidRDefault="00000000">
            <w:r>
              <w:t>Promote / retain research</w:t>
            </w:r>
          </w:p>
        </w:tc>
      </w:tr>
      <w:tr w:rsidR="004D0518" w14:paraId="57C1A67A" w14:textId="77777777">
        <w:tc>
          <w:tcPr>
            <w:tcW w:w="2484" w:type="dxa"/>
          </w:tcPr>
          <w:p w14:paraId="3CECAE73" w14:textId="77777777" w:rsidR="004D0518" w:rsidRDefault="00000000">
            <w:r>
              <w:t>G7</w:t>
            </w:r>
          </w:p>
        </w:tc>
        <w:tc>
          <w:tcPr>
            <w:tcW w:w="2484" w:type="dxa"/>
          </w:tcPr>
          <w:p w14:paraId="5EED45FF" w14:textId="77777777" w:rsidR="004D0518" w:rsidRDefault="00000000">
            <w:r>
              <w:t>Promotion</w:t>
            </w:r>
          </w:p>
        </w:tc>
        <w:tc>
          <w:tcPr>
            <w:tcW w:w="2484" w:type="dxa"/>
          </w:tcPr>
          <w:p w14:paraId="4FA327C5" w14:textId="77777777" w:rsidR="004D0518" w:rsidRDefault="00000000">
            <w:r>
              <w:t>Validated model package and boundaries</w:t>
            </w:r>
          </w:p>
        </w:tc>
        <w:tc>
          <w:tcPr>
            <w:tcW w:w="2484" w:type="dxa"/>
          </w:tcPr>
          <w:p w14:paraId="41398C21" w14:textId="77777777" w:rsidR="004D0518" w:rsidRDefault="00000000">
            <w:r>
              <w:t>Promote / reject / iterate</w:t>
            </w:r>
          </w:p>
        </w:tc>
      </w:tr>
      <w:tr w:rsidR="004D0518" w14:paraId="21CB4FF5" w14:textId="77777777">
        <w:tc>
          <w:tcPr>
            <w:tcW w:w="2484" w:type="dxa"/>
          </w:tcPr>
          <w:p w14:paraId="3B1C8404" w14:textId="77777777" w:rsidR="004D0518" w:rsidRDefault="00000000">
            <w:r>
              <w:t>G8</w:t>
            </w:r>
          </w:p>
        </w:tc>
        <w:tc>
          <w:tcPr>
            <w:tcW w:w="2484" w:type="dxa"/>
          </w:tcPr>
          <w:p w14:paraId="5001644B" w14:textId="77777777" w:rsidR="004D0518" w:rsidRDefault="00000000">
            <w:r>
              <w:t>Production CPS</w:t>
            </w:r>
          </w:p>
        </w:tc>
        <w:tc>
          <w:tcPr>
            <w:tcW w:w="2484" w:type="dxa"/>
          </w:tcPr>
          <w:p w14:paraId="60717F17" w14:textId="77777777" w:rsidR="004D0518" w:rsidRDefault="00000000">
            <w:r>
              <w:t>Production Digital Twin and operational evidence</w:t>
            </w:r>
          </w:p>
        </w:tc>
        <w:tc>
          <w:tcPr>
            <w:tcW w:w="2484" w:type="dxa"/>
          </w:tcPr>
          <w:p w14:paraId="7D257A21" w14:textId="77777777" w:rsidR="004D0518" w:rsidRDefault="00000000">
            <w:r>
              <w:t>Pilot production / iterate</w:t>
            </w:r>
          </w:p>
        </w:tc>
      </w:tr>
      <w:tr w:rsidR="004D0518" w14:paraId="1DA31AAE" w14:textId="77777777">
        <w:tc>
          <w:tcPr>
            <w:tcW w:w="2484" w:type="dxa"/>
          </w:tcPr>
          <w:p w14:paraId="0FC7292C" w14:textId="77777777" w:rsidR="004D0518" w:rsidRDefault="00000000">
            <w:r>
              <w:t>G9</w:t>
            </w:r>
          </w:p>
        </w:tc>
        <w:tc>
          <w:tcPr>
            <w:tcW w:w="2484" w:type="dxa"/>
          </w:tcPr>
          <w:p w14:paraId="6683352E" w14:textId="77777777" w:rsidR="004D0518" w:rsidRDefault="00000000">
            <w:r>
              <w:t>QAI Lab</w:t>
            </w:r>
          </w:p>
        </w:tc>
        <w:tc>
          <w:tcPr>
            <w:tcW w:w="2484" w:type="dxa"/>
          </w:tcPr>
          <w:p w14:paraId="529C0864" w14:textId="77777777" w:rsidR="004D0518" w:rsidRDefault="00000000">
            <w:r>
              <w:t>Project and experiment structure</w:t>
            </w:r>
          </w:p>
        </w:tc>
        <w:tc>
          <w:tcPr>
            <w:tcW w:w="2484" w:type="dxa"/>
          </w:tcPr>
          <w:p w14:paraId="46FAC6A2" w14:textId="77777777" w:rsidR="004D0518" w:rsidRDefault="00000000">
            <w:r>
              <w:t>Integrate / revise</w:t>
            </w:r>
          </w:p>
        </w:tc>
      </w:tr>
      <w:tr w:rsidR="004D0518" w14:paraId="39525BE6" w14:textId="77777777">
        <w:tc>
          <w:tcPr>
            <w:tcW w:w="2484" w:type="dxa"/>
          </w:tcPr>
          <w:p w14:paraId="15435949" w14:textId="77777777" w:rsidR="004D0518" w:rsidRDefault="00000000">
            <w:r>
              <w:t>G10</w:t>
            </w:r>
          </w:p>
        </w:tc>
        <w:tc>
          <w:tcPr>
            <w:tcW w:w="2484" w:type="dxa"/>
          </w:tcPr>
          <w:p w14:paraId="53C4F15A" w14:textId="77777777" w:rsidR="004D0518" w:rsidRDefault="00000000">
            <w:r>
              <w:t>Fabrics</w:t>
            </w:r>
          </w:p>
        </w:tc>
        <w:tc>
          <w:tcPr>
            <w:tcW w:w="2484" w:type="dxa"/>
          </w:tcPr>
          <w:p w14:paraId="456BED80" w14:textId="77777777" w:rsidR="004D0518" w:rsidRDefault="00000000">
            <w:r>
              <w:t>Slice map and responsibility boundaries</w:t>
            </w:r>
          </w:p>
        </w:tc>
        <w:tc>
          <w:tcPr>
            <w:tcW w:w="2484" w:type="dxa"/>
          </w:tcPr>
          <w:p w14:paraId="58831F3D" w14:textId="77777777" w:rsidR="004D0518" w:rsidRDefault="00000000">
            <w:r>
              <w:t>Integrate / defer</w:t>
            </w:r>
          </w:p>
        </w:tc>
      </w:tr>
      <w:tr w:rsidR="004D0518" w14:paraId="0BA5F56C" w14:textId="77777777">
        <w:tc>
          <w:tcPr>
            <w:tcW w:w="2484" w:type="dxa"/>
          </w:tcPr>
          <w:p w14:paraId="279C603F" w14:textId="77777777" w:rsidR="004D0518" w:rsidRDefault="00000000">
            <w:r>
              <w:t>G11</w:t>
            </w:r>
          </w:p>
        </w:tc>
        <w:tc>
          <w:tcPr>
            <w:tcW w:w="2484" w:type="dxa"/>
          </w:tcPr>
          <w:p w14:paraId="3525149F" w14:textId="77777777" w:rsidR="004D0518" w:rsidRDefault="00000000">
            <w:r>
              <w:t>Differentiation</w:t>
            </w:r>
          </w:p>
        </w:tc>
        <w:tc>
          <w:tcPr>
            <w:tcW w:w="2484" w:type="dxa"/>
          </w:tcPr>
          <w:p w14:paraId="6A94F964" w14:textId="77777777" w:rsidR="004D0518" w:rsidRDefault="00000000">
            <w:r>
              <w:t>Vendor comparison and evidence</w:t>
            </w:r>
          </w:p>
        </w:tc>
        <w:tc>
          <w:tcPr>
            <w:tcW w:w="2484" w:type="dxa"/>
          </w:tcPr>
          <w:p w14:paraId="7030652A" w14:textId="77777777" w:rsidR="004D0518" w:rsidRDefault="00000000">
            <w:r>
              <w:t>Position / redesign</w:t>
            </w:r>
          </w:p>
        </w:tc>
      </w:tr>
      <w:tr w:rsidR="004D0518" w14:paraId="0AB59C6A" w14:textId="77777777">
        <w:tc>
          <w:tcPr>
            <w:tcW w:w="2484" w:type="dxa"/>
          </w:tcPr>
          <w:p w14:paraId="78C4D8C4" w14:textId="77777777" w:rsidR="004D0518" w:rsidRDefault="00000000">
            <w:r>
              <w:t>G12</w:t>
            </w:r>
          </w:p>
        </w:tc>
        <w:tc>
          <w:tcPr>
            <w:tcW w:w="2484" w:type="dxa"/>
          </w:tcPr>
          <w:p w14:paraId="32BCE1AC" w14:textId="77777777" w:rsidR="004D0518" w:rsidRDefault="00000000">
            <w:r>
              <w:t>Post-Pilot</w:t>
            </w:r>
          </w:p>
        </w:tc>
        <w:tc>
          <w:tcPr>
            <w:tcW w:w="2484" w:type="dxa"/>
          </w:tcPr>
          <w:p w14:paraId="132A50BD" w14:textId="77777777" w:rsidR="004D0518" w:rsidRDefault="00000000">
            <w:r>
              <w:t>Value proposition and scale evidence</w:t>
            </w:r>
          </w:p>
        </w:tc>
        <w:tc>
          <w:tcPr>
            <w:tcW w:w="2484" w:type="dxa"/>
          </w:tcPr>
          <w:p w14:paraId="5968208D" w14:textId="77777777" w:rsidR="004D0518" w:rsidRDefault="00000000">
            <w:r>
              <w:t>Proceed to Post-Pilot / iterate</w:t>
            </w:r>
          </w:p>
        </w:tc>
      </w:tr>
    </w:tbl>
    <w:p w14:paraId="743E4427" w14:textId="77777777" w:rsidR="004D0518" w:rsidRDefault="00000000">
      <w:pPr>
        <w:pStyle w:val="Heading1"/>
      </w:pPr>
      <w:r>
        <w:t>19. Pilot Deliverable Stack</w:t>
      </w:r>
    </w:p>
    <w:p w14:paraId="13C98E79" w14:textId="77777777" w:rsidR="004D0518" w:rsidRDefault="00000000">
      <w:pPr>
        <w:pStyle w:val="ListBullet"/>
      </w:pPr>
      <w:r>
        <w:t>Pilot scope and use-case definition</w:t>
      </w:r>
    </w:p>
    <w:p w14:paraId="366B66A3" w14:textId="77777777" w:rsidR="004D0518" w:rsidRDefault="00000000">
      <w:pPr>
        <w:pStyle w:val="ListBullet"/>
      </w:pPr>
      <w:r>
        <w:t>Asset / function / interface inventory</w:t>
      </w:r>
    </w:p>
    <w:p w14:paraId="514D5B46" w14:textId="77777777" w:rsidR="004D0518" w:rsidRDefault="00000000">
      <w:pPr>
        <w:pStyle w:val="ListBullet"/>
      </w:pPr>
      <w:r>
        <w:t>Virtualization model</w:t>
      </w:r>
    </w:p>
    <w:p w14:paraId="1FB36107" w14:textId="77777777" w:rsidR="004D0518" w:rsidRDefault="00000000">
      <w:pPr>
        <w:pStyle w:val="ListBullet"/>
      </w:pPr>
      <w:r>
        <w:t>Emulation model</w:t>
      </w:r>
    </w:p>
    <w:p w14:paraId="3F9DFFCB" w14:textId="77777777" w:rsidR="004D0518" w:rsidRDefault="00000000">
      <w:pPr>
        <w:pStyle w:val="ListBullet"/>
      </w:pPr>
      <w:r>
        <w:t>Workflow and scenario catalogue</w:t>
      </w:r>
    </w:p>
    <w:p w14:paraId="2B6AD5B4" w14:textId="77777777" w:rsidR="004D0518" w:rsidRDefault="00000000">
      <w:pPr>
        <w:pStyle w:val="ListBullet"/>
      </w:pPr>
      <w:r>
        <w:t>Open-loop CPS simulation</w:t>
      </w:r>
    </w:p>
    <w:p w14:paraId="3C9534C1" w14:textId="77777777" w:rsidR="004D0518" w:rsidRDefault="00000000">
      <w:pPr>
        <w:pStyle w:val="ListBullet"/>
      </w:pPr>
      <w:r>
        <w:t>Closed-loop CPS simulation</w:t>
      </w:r>
    </w:p>
    <w:p w14:paraId="4315AC33" w14:textId="77777777" w:rsidR="004D0518" w:rsidRDefault="00000000">
      <w:pPr>
        <w:pStyle w:val="ListBullet"/>
      </w:pPr>
      <w:r>
        <w:t>Classical baseline</w:t>
      </w:r>
    </w:p>
    <w:p w14:paraId="317C036F" w14:textId="77777777" w:rsidR="004D0518" w:rsidRDefault="00000000">
      <w:pPr>
        <w:pStyle w:val="ListBullet"/>
      </w:pPr>
      <w:r>
        <w:t>QAI evaluation</w:t>
      </w:r>
    </w:p>
    <w:p w14:paraId="7D9C8A2B" w14:textId="77777777" w:rsidR="004D0518" w:rsidRDefault="00000000">
      <w:pPr>
        <w:pStyle w:val="ListBullet"/>
      </w:pPr>
      <w:r>
        <w:t>Value / MVV / ROI evidence</w:t>
      </w:r>
    </w:p>
    <w:p w14:paraId="796D9372" w14:textId="77777777" w:rsidR="004D0518" w:rsidRDefault="00000000">
      <w:pPr>
        <w:pStyle w:val="ListBullet"/>
      </w:pPr>
      <w:r>
        <w:t>Validated model package</w:t>
      </w:r>
    </w:p>
    <w:p w14:paraId="7BBE781E" w14:textId="77777777" w:rsidR="004D0518" w:rsidRDefault="00000000">
      <w:pPr>
        <w:pStyle w:val="ListBullet"/>
      </w:pPr>
      <w:r>
        <w:t>Digital Twin promotion package</w:t>
      </w:r>
    </w:p>
    <w:p w14:paraId="551312E7" w14:textId="77777777" w:rsidR="004D0518" w:rsidRDefault="00000000">
      <w:pPr>
        <w:pStyle w:val="ListBullet"/>
      </w:pPr>
      <w:r>
        <w:t>Production CPS pilot</w:t>
      </w:r>
    </w:p>
    <w:p w14:paraId="57C9196F" w14:textId="77777777" w:rsidR="004D0518" w:rsidRDefault="00000000">
      <w:pPr>
        <w:pStyle w:val="ListBullet"/>
      </w:pPr>
      <w:r>
        <w:t>QAI Lab project framing</w:t>
      </w:r>
    </w:p>
    <w:p w14:paraId="58E19848" w14:textId="77777777" w:rsidR="004D0518" w:rsidRDefault="00000000">
      <w:pPr>
        <w:pStyle w:val="ListBullet"/>
      </w:pPr>
      <w:r>
        <w:t>Initial fabric / slice integration plan</w:t>
      </w:r>
    </w:p>
    <w:p w14:paraId="619BDDA4" w14:textId="77777777" w:rsidR="004D0518" w:rsidRDefault="00000000">
      <w:pPr>
        <w:pStyle w:val="ListBullet"/>
      </w:pPr>
      <w:r>
        <w:t>Vendor benchmark</w:t>
      </w:r>
    </w:p>
    <w:p w14:paraId="3392D477" w14:textId="77777777" w:rsidR="004D0518" w:rsidRDefault="00000000">
      <w:pPr>
        <w:pStyle w:val="ListBullet"/>
      </w:pPr>
      <w:r>
        <w:t>Differentiation and customer value proposition</w:t>
      </w:r>
    </w:p>
    <w:p w14:paraId="22EDA4AF" w14:textId="77777777" w:rsidR="004D0518" w:rsidRDefault="00000000">
      <w:pPr>
        <w:pStyle w:val="Heading1"/>
      </w:pPr>
      <w:r>
        <w:lastRenderedPageBreak/>
        <w:t>20. What Does Not Need to Be Fully Implemented in the Pilot</w:t>
      </w:r>
    </w:p>
    <w:p w14:paraId="11D3A40B" w14:textId="77777777" w:rsidR="004D0518" w:rsidRDefault="00000000">
      <w:pPr>
        <w:pStyle w:val="ListBullet"/>
      </w:pPr>
      <w:r>
        <w:t>Full HoldCo Board / PMO management workflows.</w:t>
      </w:r>
    </w:p>
    <w:p w14:paraId="7F4904FF" w14:textId="77777777" w:rsidR="004D0518" w:rsidRDefault="00000000">
      <w:pPr>
        <w:pStyle w:val="ListBullet"/>
      </w:pPr>
      <w:r>
        <w:t>Complete service-management lifecycle automation.</w:t>
      </w:r>
    </w:p>
    <w:p w14:paraId="2F51A406" w14:textId="77777777" w:rsidR="004D0518" w:rsidRDefault="00000000">
      <w:pPr>
        <w:pStyle w:val="ListBullet"/>
      </w:pPr>
      <w:r>
        <w:t>Full enterprise incident, patch, release and upgrade machinery.</w:t>
      </w:r>
    </w:p>
    <w:p w14:paraId="6A0E378B" w14:textId="77777777" w:rsidR="004D0518" w:rsidRDefault="00000000">
      <w:pPr>
        <w:pStyle w:val="ListBullet"/>
      </w:pPr>
      <w:r>
        <w:t>Complete multi-subsidiary federation.</w:t>
      </w:r>
    </w:p>
    <w:p w14:paraId="3E75C6A2" w14:textId="77777777" w:rsidR="004D0518" w:rsidRDefault="00000000">
      <w:pPr>
        <w:pStyle w:val="ListBullet"/>
      </w:pPr>
      <w:r>
        <w:t>Complete commercial SaaS platform.</w:t>
      </w:r>
    </w:p>
    <w:p w14:paraId="47520759" w14:textId="77777777" w:rsidR="004D0518" w:rsidRDefault="00000000">
      <w:pPr>
        <w:pStyle w:val="ListBullet"/>
      </w:pPr>
      <w:r>
        <w:t>Full patent-management workflow.</w:t>
      </w:r>
    </w:p>
    <w:p w14:paraId="30F0BAA6" w14:textId="77777777" w:rsidR="004D0518" w:rsidRDefault="00000000">
      <w:pPr>
        <w:pStyle w:val="ListBullet"/>
      </w:pPr>
      <w:r>
        <w:t>Full Technology Transfer Office workflow.</w:t>
      </w:r>
    </w:p>
    <w:p w14:paraId="1E353990" w14:textId="77777777" w:rsidR="004D0518" w:rsidRDefault="00000000">
      <w:pPr>
        <w:pStyle w:val="ListBullet"/>
      </w:pPr>
      <w:r>
        <w:t>All possible farm asset classes.</w:t>
      </w:r>
    </w:p>
    <w:p w14:paraId="7AEE192F" w14:textId="77777777" w:rsidR="004D0518" w:rsidRDefault="00000000">
      <w:pPr>
        <w:pStyle w:val="ListBullet"/>
      </w:pPr>
      <w:r>
        <w:t>All possible vendor integrations.</w:t>
      </w:r>
    </w:p>
    <w:p w14:paraId="1B49120B" w14:textId="77777777" w:rsidR="004D0518" w:rsidRDefault="00000000">
      <w:pPr>
        <w:pStyle w:val="ListBullet"/>
      </w:pPr>
      <w:r>
        <w:t>All possible QAI algorithms or hardware backends.</w:t>
      </w:r>
    </w:p>
    <w:p w14:paraId="5D45EE1C" w14:textId="77777777" w:rsidR="004D0518" w:rsidRDefault="00000000">
      <w:r>
        <w:t>These should have architectural placeholders, interfaces or future integration boundaries where required, but implementation should remain focused on proving the core flow.</w:t>
      </w:r>
    </w:p>
    <w:p w14:paraId="5ECC9843" w14:textId="77777777" w:rsidR="004D0518" w:rsidRDefault="00000000">
      <w:pPr>
        <w:pStyle w:val="Heading1"/>
      </w:pPr>
      <w:r>
        <w:t>21. Core End-to-End Demonstration</w:t>
      </w:r>
    </w:p>
    <w:p w14:paraId="69FA385A" w14:textId="77777777" w:rsidR="004D0518" w:rsidRDefault="00000000">
      <w:r>
        <w:t>The minimum compelling demonstration should show:</w:t>
      </w:r>
    </w:p>
    <w:p w14:paraId="3F50B1C2" w14:textId="77777777" w:rsidR="004D0518" w:rsidRDefault="00000000">
      <w:r>
        <w:t>Virtual Farm → Emulated Farm → Workflow → Open-Loop CPS → Closed-Loop CPS → Classical Baseline vs QAI → Measured Benefit → Model Promotion → Digital Twin → Production CPS</w:t>
      </w:r>
    </w:p>
    <w:p w14:paraId="15C029E2" w14:textId="77777777" w:rsidR="004D0518" w:rsidRDefault="00000000">
      <w:r>
        <w:t>This is the technical spine of the Pilot.</w:t>
      </w:r>
    </w:p>
    <w:p w14:paraId="081384BE" w14:textId="77777777" w:rsidR="004D0518" w:rsidRDefault="00000000">
      <w:pPr>
        <w:pStyle w:val="Heading1"/>
      </w:pPr>
      <w:r>
        <w:t>22. Commercial / Strategic Demonstration</w:t>
      </w:r>
    </w:p>
    <w:p w14:paraId="6FD824FE" w14:textId="77777777" w:rsidR="004D0518" w:rsidRDefault="00000000">
      <w:r>
        <w:t>The extended demonstration should then show:</w:t>
      </w:r>
    </w:p>
    <w:p w14:paraId="52101869" w14:textId="77777777" w:rsidR="004D0518" w:rsidRDefault="00000000">
      <w:r>
        <w:t>Production CPS → QAI Lab Project → HoldCo Fabrics / Slices → Vendor Benchmark → Differentiation → Farmer Value → SaaS / Digital Farm Service</w:t>
      </w:r>
    </w:p>
    <w:p w14:paraId="4E8562F7" w14:textId="77777777" w:rsidR="004D0518" w:rsidRDefault="00000000">
      <w:r>
        <w:t>This is the bridge from technical proof to Post-Pilot opportunity.</w:t>
      </w:r>
    </w:p>
    <w:p w14:paraId="6E326A01" w14:textId="77777777" w:rsidR="004D0518" w:rsidRDefault="00000000">
      <w:pPr>
        <w:pStyle w:val="Heading1"/>
      </w:pPr>
      <w:r>
        <w:t>23. Pilot-to-Post-Pilot Transition</w:t>
      </w:r>
    </w:p>
    <w:p w14:paraId="1F19A51F" w14:textId="77777777" w:rsidR="004D0518" w:rsidRDefault="00000000">
      <w:r>
        <w:t>The Pilot should be designed so that successful components can continue without architectural redesign.</w:t>
      </w:r>
    </w:p>
    <w:p w14:paraId="35E05A5F" w14:textId="77777777" w:rsidR="004D0518" w:rsidRDefault="00000000">
      <w:pPr>
        <w:pStyle w:val="ListBullet"/>
      </w:pPr>
      <w:r>
        <w:t>Validated models remain versioned and promotable.</w:t>
      </w:r>
    </w:p>
    <w:p w14:paraId="7AF7CC9E" w14:textId="77777777" w:rsidR="004D0518" w:rsidRDefault="00000000">
      <w:pPr>
        <w:pStyle w:val="ListBullet"/>
      </w:pPr>
      <w:r>
        <w:t>Digital Twin state remains connected to production operation.</w:t>
      </w:r>
    </w:p>
    <w:p w14:paraId="0F71CF00" w14:textId="77777777" w:rsidR="004D0518" w:rsidRDefault="00000000">
      <w:pPr>
        <w:pStyle w:val="ListBullet"/>
      </w:pPr>
      <w:r>
        <w:t>Simulation remains available for regression and future scenarios.</w:t>
      </w:r>
    </w:p>
    <w:p w14:paraId="1C1EE162" w14:textId="77777777" w:rsidR="004D0518" w:rsidRDefault="00000000">
      <w:pPr>
        <w:pStyle w:val="ListBullet"/>
      </w:pPr>
      <w:r>
        <w:t>Research remains isolated but connected to promotion pathways.</w:t>
      </w:r>
    </w:p>
    <w:p w14:paraId="67B930C9" w14:textId="77777777" w:rsidR="004D0518" w:rsidRDefault="00000000">
      <w:pPr>
        <w:pStyle w:val="ListBullet"/>
      </w:pPr>
      <w:r>
        <w:t>Value measurements continue into Post-Pilot.</w:t>
      </w:r>
    </w:p>
    <w:p w14:paraId="46917419" w14:textId="77777777" w:rsidR="004D0518" w:rsidRDefault="00000000">
      <w:pPr>
        <w:pStyle w:val="ListBullet"/>
      </w:pPr>
      <w:r>
        <w:t>Interfaces remain contract-based.</w:t>
      </w:r>
    </w:p>
    <w:p w14:paraId="551FBE32" w14:textId="77777777" w:rsidR="004D0518" w:rsidRDefault="00000000">
      <w:pPr>
        <w:pStyle w:val="ListBullet"/>
      </w:pPr>
      <w:r>
        <w:t>Resources remain allocatable through the existing Resource Management architecture.</w:t>
      </w:r>
    </w:p>
    <w:p w14:paraId="3DD05935" w14:textId="77777777" w:rsidR="004D0518" w:rsidRDefault="00000000">
      <w:pPr>
        <w:pStyle w:val="ListBullet"/>
      </w:pPr>
      <w:r>
        <w:t>Service lifecycle capabilities can be added later through Service Management.</w:t>
      </w:r>
    </w:p>
    <w:p w14:paraId="7CFB264F" w14:textId="77777777" w:rsidR="004D0518" w:rsidRDefault="00000000">
      <w:pPr>
        <w:pStyle w:val="ListBullet"/>
      </w:pPr>
      <w:r>
        <w:t>Governance and fabric capabilities can expand without changing the core Digital Farm model.</w:t>
      </w:r>
    </w:p>
    <w:p w14:paraId="49F99FA8" w14:textId="77777777" w:rsidR="004D0518" w:rsidRDefault="00000000">
      <w:pPr>
        <w:pStyle w:val="Heading1"/>
      </w:pPr>
      <w:r>
        <w:lastRenderedPageBreak/>
        <w:t>24. Realisation Architecture</w:t>
      </w:r>
    </w:p>
    <w:p w14:paraId="086ECCB9" w14:textId="77777777" w:rsidR="004D0518" w:rsidRDefault="00000000">
      <w:r>
        <w:t>The complete realisation architecture is:</w:t>
      </w:r>
    </w:p>
    <w:p w14:paraId="1DB07CC6" w14:textId="77777777" w:rsidR="004D0518" w:rsidRDefault="00000000">
      <w:r>
        <w:t>Architecture → Virtualization → Emulation → Workflow → Simulation → CPS → QAI Advantage → Model Promotion → Digital Twin → Production CPS → QAI Lab → Fabrics / Slices → Vendor Benchmark → Value Proposition → Post-Pilot</w:t>
      </w:r>
    </w:p>
    <w:p w14:paraId="16AF67D0" w14:textId="77777777" w:rsidR="004D0518" w:rsidRDefault="00000000">
      <w:pPr>
        <w:pStyle w:val="Heading1"/>
      </w:pPr>
      <w:r>
        <w:t>25. Final Principle</w:t>
      </w:r>
    </w:p>
    <w:p w14:paraId="622E4CA9" w14:textId="77777777" w:rsidR="004D0518" w:rsidRDefault="00000000">
      <w:r>
        <w:t>The Pilot is a bounded technical and value-realisation proof, not the complete Digital Farm enterprise platform.</w:t>
      </w:r>
    </w:p>
    <w:p w14:paraId="253FCEC8" w14:textId="77777777" w:rsidR="004D0518" w:rsidRDefault="00000000">
      <w:r>
        <w:t>It must nevertheless establish the foundations required for the Post-Pilot lifecycle.</w:t>
      </w:r>
    </w:p>
    <w:p w14:paraId="1BEC8AE7" w14:textId="77777777" w:rsidR="004D0518" w:rsidRDefault="00000000">
      <w:r>
        <w:t>Therefore:</w:t>
      </w:r>
    </w:p>
    <w:p w14:paraId="5C9974E4" w14:textId="77777777" w:rsidR="004D0518" w:rsidRDefault="00000000">
      <w:r>
        <w:rPr>
          <w:b/>
        </w:rPr>
        <w:t>Build the smallest complete end-to-end Digital Farm CPS that can prove measurable value, while preserving the architectural boundaries required for research, production Digital Twin operation, HoldCo integration and future commercial scale.</w:t>
      </w:r>
    </w:p>
    <w:p w14:paraId="062638C8" w14:textId="77777777" w:rsidR="004D0518" w:rsidRDefault="004D0518"/>
    <w:p w14:paraId="035CFDFE" w14:textId="77777777" w:rsidR="004D0518" w:rsidRDefault="00000000">
      <w:pPr>
        <w:jc w:val="center"/>
      </w:pPr>
      <w:r>
        <w:rPr>
          <w:b/>
        </w:rPr>
        <w:t>Status: Implementation Roadmap / Pilot Realisation Baseline</w:t>
      </w:r>
    </w:p>
    <w:sectPr w:rsidR="004D051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033914">
    <w:abstractNumId w:val="8"/>
  </w:num>
  <w:num w:numId="2" w16cid:durableId="2140032383">
    <w:abstractNumId w:val="6"/>
  </w:num>
  <w:num w:numId="3" w16cid:durableId="1620644336">
    <w:abstractNumId w:val="5"/>
  </w:num>
  <w:num w:numId="4" w16cid:durableId="969629868">
    <w:abstractNumId w:val="4"/>
  </w:num>
  <w:num w:numId="5" w16cid:durableId="233396491">
    <w:abstractNumId w:val="7"/>
  </w:num>
  <w:num w:numId="6" w16cid:durableId="1822842566">
    <w:abstractNumId w:val="3"/>
  </w:num>
  <w:num w:numId="7" w16cid:durableId="592470519">
    <w:abstractNumId w:val="2"/>
  </w:num>
  <w:num w:numId="8" w16cid:durableId="474303155">
    <w:abstractNumId w:val="1"/>
  </w:num>
  <w:num w:numId="9" w16cid:durableId="23024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3C5"/>
    <w:rsid w:val="0029639D"/>
    <w:rsid w:val="00326F90"/>
    <w:rsid w:val="004D0518"/>
    <w:rsid w:val="005B1746"/>
    <w:rsid w:val="007302E1"/>
    <w:rsid w:val="008959DA"/>
    <w:rsid w:val="008F77A1"/>
    <w:rsid w:val="00AA1D8D"/>
    <w:rsid w:val="00B47730"/>
    <w:rsid w:val="00CB0664"/>
    <w:rsid w:val="00D74D91"/>
    <w:rsid w:val="00DD58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882E6"/>
  <w14:defaultImageDpi w14:val="300"/>
  <w15:docId w15:val="{C254D75E-2E59-4270-8C22-2A46D386B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12</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Vijayananda Mohire</cp:lastModifiedBy>
  <cp:revision>4</cp:revision>
  <dcterms:created xsi:type="dcterms:W3CDTF">2013-12-23T23:15:00Z</dcterms:created>
  <dcterms:modified xsi:type="dcterms:W3CDTF">2026-09-17T07:35:00Z</dcterms:modified>
  <cp:category/>
</cp:coreProperties>
</file>