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046A" w14:textId="77777777" w:rsidR="003F6375" w:rsidRDefault="00000000">
      <w:pPr>
        <w:jc w:val="center"/>
      </w:pPr>
      <w:r>
        <w:rPr>
          <w:b/>
          <w:color w:val="1F4E79"/>
          <w:sz w:val="38"/>
        </w:rPr>
        <w:t>Bhadale IT Pvt. Ltd.</w:t>
      </w:r>
    </w:p>
    <w:p w14:paraId="0F4119DF" w14:textId="77777777" w:rsidR="003F6375" w:rsidRDefault="00000000">
      <w:pPr>
        <w:jc w:val="center"/>
      </w:pPr>
      <w:r>
        <w:rPr>
          <w:b/>
          <w:sz w:val="24"/>
        </w:rPr>
        <w:t>Technology, AI &amp; Quantum AI Capability Pitch</w:t>
      </w:r>
    </w:p>
    <w:p w14:paraId="4F8A3ECD" w14:textId="77777777" w:rsidR="003F6375" w:rsidRDefault="00000000">
      <w:pPr>
        <w:jc w:val="center"/>
      </w:pPr>
      <w:r>
        <w:rPr>
          <w:sz w:val="18"/>
        </w:rPr>
        <w:t>Belagavi, Karnataka, India  |  www.bhadaleit.com</w:t>
      </w:r>
    </w:p>
    <w:p w14:paraId="0598208F" w14:textId="77777777" w:rsidR="003F6375" w:rsidRDefault="00000000">
      <w:pPr>
        <w:spacing w:before="80" w:after="20"/>
      </w:pPr>
      <w:r>
        <w:rPr>
          <w:b/>
          <w:color w:val="2E5C37"/>
          <w:sz w:val="21"/>
        </w:rPr>
        <w:t>Welcome to Bhadale IT</w:t>
      </w:r>
    </w:p>
    <w:p w14:paraId="3825B882" w14:textId="77777777" w:rsidR="003F6375" w:rsidRDefault="00000000">
      <w:pPr>
        <w:spacing w:after="40" w:line="240" w:lineRule="auto"/>
      </w:pPr>
      <w:r>
        <w:t>Bhadale IT is a technology business based in Belagavi, Karnataka, India, developing practical solutions across artificial intelligence, Quantum AI, cloud computing, data and analytics, cybersecurity, software engineering and systems engineering. Our work combines research, proof-of-concepts and solution architecture with an emphasis on secure, governed and interoperable technology adoption.</w:t>
      </w:r>
    </w:p>
    <w:p w14:paraId="1A2433A9" w14:textId="77777777" w:rsidR="003F6375" w:rsidRDefault="00000000">
      <w:pPr>
        <w:spacing w:before="80" w:after="20"/>
      </w:pPr>
      <w:r>
        <w:rPr>
          <w:b/>
          <w:color w:val="2E5C37"/>
          <w:sz w:val="21"/>
        </w:rPr>
        <w:t>About our work</w:t>
      </w:r>
    </w:p>
    <w:p w14:paraId="79DEAB77" w14:textId="77777777" w:rsidR="003F6375" w:rsidRDefault="00000000">
      <w:pPr>
        <w:spacing w:after="40" w:line="240" w:lineRule="auto"/>
      </w:pPr>
      <w:r>
        <w:t>Our capability spans AI and agentic AI solutions, hybrid classical–quantum computing, digital twins, cloud and hybrid infrastructure, data platforms, cybersecurity and post-quantum security research, software development, modernization and technical consulting. We maintain a QAI PoC Lab and develop reusable frameworks, products and technical assets for emerging technology applications.</w:t>
      </w:r>
    </w:p>
    <w:p w14:paraId="6E64E299" w14:textId="77777777" w:rsidR="003F6375" w:rsidRDefault="00000000">
      <w:pPr>
        <w:spacing w:before="80" w:after="20"/>
      </w:pPr>
      <w:r>
        <w:rPr>
          <w:b/>
          <w:color w:val="2E5C37"/>
          <w:sz w:val="21"/>
        </w:rPr>
        <w:t>Examples of our technical work</w:t>
      </w:r>
    </w:p>
    <w:p w14:paraId="2F55F6DA" w14:textId="77777777" w:rsidR="003F6375" w:rsidRDefault="00000000">
      <w:pPr>
        <w:spacing w:after="40" w:line="240" w:lineRule="auto"/>
      </w:pPr>
      <w:r>
        <w:t>Our current work includes a QAI Digital Farm / digital-twin architecture for agriculture, a QAI-PQC cybersecurity and assurance approach, hybrid quantum-classical computing workflows, and QAI platform components for research, experimentation, deployment and lifecycle management. These activities are designed to establish classical baselines, evaluate emerging methods and produce measurable technical evidence before larger-scale adoption.</w:t>
      </w:r>
    </w:p>
    <w:p w14:paraId="0FEBD8FF" w14:textId="77777777" w:rsidR="003F6375" w:rsidRDefault="00000000">
      <w:pPr>
        <w:spacing w:before="80" w:after="20"/>
      </w:pPr>
      <w:r>
        <w:rPr>
          <w:b/>
          <w:color w:val="2E5C37"/>
          <w:sz w:val="21"/>
        </w:rPr>
        <w:t>Our approach to business</w:t>
      </w:r>
    </w:p>
    <w:p w14:paraId="65F07345" w14:textId="77777777" w:rsidR="003F6375" w:rsidRDefault="00000000">
      <w:pPr>
        <w:spacing w:after="40" w:line="240" w:lineRule="auto"/>
      </w:pPr>
      <w:r>
        <w:t>We favour focused, technically meaningful engagements with clearly defined deliverables. Our approach is to understand the problem, establish the requirements and baseline, develop a bounded proof-of-concept or technical study, document the evidence and then identify whether further scaling is justified. We place emphasis on technical accountability, security, governance, interoperability, maintainability and practical value.</w:t>
      </w:r>
    </w:p>
    <w:p w14:paraId="54830697" w14:textId="77777777" w:rsidR="003F6375" w:rsidRDefault="00000000">
      <w:pPr>
        <w:spacing w:before="80" w:after="20"/>
      </w:pPr>
      <w:r>
        <w:rPr>
          <w:b/>
          <w:color w:val="2E5C37"/>
          <w:sz w:val="21"/>
        </w:rPr>
        <w:t>Professional capability</w:t>
      </w:r>
    </w:p>
    <w:p w14:paraId="41A0B79B" w14:textId="0896BAF1" w:rsidR="003F6375" w:rsidRDefault="00000000">
      <w:pPr>
        <w:spacing w:after="40" w:line="240" w:lineRule="auto"/>
      </w:pPr>
      <w:r>
        <w:t>Founder and Director: Vijayananda Mohire. Professional memberships include IEEE Senior Member, IEEE Computer Society, IEEE Communications Society, ACM, INCOSE, AAAI</w:t>
      </w:r>
      <w:r w:rsidR="0046036D">
        <w:t>, Engineers Australia</w:t>
      </w:r>
      <w:r>
        <w:t xml:space="preserve"> and the Australian Cost Engineering Society (ACES).</w:t>
      </w:r>
    </w:p>
    <w:p w14:paraId="4DB08C99" w14:textId="77777777" w:rsidR="003F6375" w:rsidRDefault="00000000">
      <w:pPr>
        <w:spacing w:before="80" w:after="20"/>
      </w:pPr>
      <w:r>
        <w:rPr>
          <w:b/>
          <w:color w:val="2E5C37"/>
          <w:sz w:val="21"/>
        </w:rPr>
        <w:t>Contacting our business</w:t>
      </w:r>
    </w:p>
    <w:p w14:paraId="090EBAE1" w14:textId="77777777" w:rsidR="003F6375" w:rsidRDefault="00000000">
      <w:pPr>
        <w:spacing w:after="40" w:line="240" w:lineRule="auto"/>
      </w:pPr>
      <w:r>
        <w:t>Vijayananda Mohire, Founder &amp; Director</w:t>
      </w:r>
      <w:r>
        <w:br/>
        <w:t>Email: vijaymohire@bhadaleit.com</w:t>
      </w:r>
      <w:r>
        <w:br/>
        <w:t>Website: https://www.bhadaleit.com/</w:t>
      </w:r>
      <w:r>
        <w:br/>
        <w:t>LinkedIn: https://linkedin.com/in/vijaymohire</w:t>
      </w:r>
    </w:p>
    <w:p w14:paraId="1523EF6E" w14:textId="77777777" w:rsidR="003F6375" w:rsidRDefault="00000000">
      <w:pPr>
        <w:spacing w:before="80" w:after="20"/>
      </w:pPr>
      <w:r>
        <w:rPr>
          <w:b/>
          <w:color w:val="2E5C37"/>
          <w:sz w:val="21"/>
        </w:rPr>
        <w:t>Our preferred engagement model</w:t>
      </w:r>
    </w:p>
    <w:p w14:paraId="1EA51073" w14:textId="77777777" w:rsidR="003F6375" w:rsidRDefault="00000000">
      <w:pPr>
        <w:spacing w:after="40" w:line="240" w:lineRule="auto"/>
      </w:pPr>
      <w:r>
        <w:t>Technical consultation • Research study • Architecture assessment • Proof-of-concept • Digital-twin modelling • AI / QAI feasibility assessment • Cybersecurity / PQC assessment • Systems-engineering study • Prototype development • Technical review</w:t>
      </w:r>
    </w:p>
    <w:sectPr w:rsidR="003F6375"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CFCCF" w14:textId="77777777" w:rsidR="000155BC" w:rsidRDefault="000155BC">
      <w:pPr>
        <w:spacing w:after="0" w:line="240" w:lineRule="auto"/>
      </w:pPr>
      <w:r>
        <w:separator/>
      </w:r>
    </w:p>
  </w:endnote>
  <w:endnote w:type="continuationSeparator" w:id="0">
    <w:p w14:paraId="1A65378D" w14:textId="77777777" w:rsidR="000155BC" w:rsidRDefault="00015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9EEC" w14:textId="77777777" w:rsidR="003F6375" w:rsidRDefault="00000000">
    <w:pPr>
      <w:pStyle w:val="Footer"/>
      <w:jc w:val="center"/>
    </w:pPr>
    <w:r>
      <w:rPr>
        <w:color w:val="646464"/>
        <w:sz w:val="16"/>
      </w:rPr>
      <w:t>Bhadale IT Pvt. Ltd. — Business Capability Pitch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58550" w14:textId="77777777" w:rsidR="000155BC" w:rsidRDefault="000155BC">
      <w:pPr>
        <w:spacing w:after="0" w:line="240" w:lineRule="auto"/>
      </w:pPr>
      <w:r>
        <w:separator/>
      </w:r>
    </w:p>
  </w:footnote>
  <w:footnote w:type="continuationSeparator" w:id="0">
    <w:p w14:paraId="0C52F0B1" w14:textId="77777777" w:rsidR="000155BC" w:rsidRDefault="000155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361083">
    <w:abstractNumId w:val="8"/>
  </w:num>
  <w:num w:numId="2" w16cid:durableId="1913464826">
    <w:abstractNumId w:val="6"/>
  </w:num>
  <w:num w:numId="3" w16cid:durableId="1712609460">
    <w:abstractNumId w:val="5"/>
  </w:num>
  <w:num w:numId="4" w16cid:durableId="1433738799">
    <w:abstractNumId w:val="4"/>
  </w:num>
  <w:num w:numId="5" w16cid:durableId="530804104">
    <w:abstractNumId w:val="7"/>
  </w:num>
  <w:num w:numId="6" w16cid:durableId="949430418">
    <w:abstractNumId w:val="3"/>
  </w:num>
  <w:num w:numId="7" w16cid:durableId="1190920801">
    <w:abstractNumId w:val="2"/>
  </w:num>
  <w:num w:numId="8" w16cid:durableId="2115708362">
    <w:abstractNumId w:val="1"/>
  </w:num>
  <w:num w:numId="9" w16cid:durableId="1067339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5BC"/>
    <w:rsid w:val="00034616"/>
    <w:rsid w:val="0006063C"/>
    <w:rsid w:val="0015074B"/>
    <w:rsid w:val="0029639D"/>
    <w:rsid w:val="00326F90"/>
    <w:rsid w:val="003F6375"/>
    <w:rsid w:val="0046036D"/>
    <w:rsid w:val="00AA1D8D"/>
    <w:rsid w:val="00B47730"/>
    <w:rsid w:val="00BB5C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1BE3C"/>
  <w14:defaultImageDpi w14:val="300"/>
  <w15:docId w15:val="{1E293C18-7F72-4152-AC25-012D84F4D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Vijayananda Mohire</cp:lastModifiedBy>
  <cp:revision>2</cp:revision>
  <dcterms:created xsi:type="dcterms:W3CDTF">2013-12-23T23:15:00Z</dcterms:created>
  <dcterms:modified xsi:type="dcterms:W3CDTF">2026-09-25T13:31:00Z</dcterms:modified>
  <cp:category/>
</cp:coreProperties>
</file>