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NSW &amp; Australian Grant and Commercialisation Programs</w:t>
      </w:r>
    </w:p>
    <w:p>
      <w:pPr>
        <w:jc w:val="center"/>
      </w:pPr>
      <w:r>
        <w:rPr>
          <w:i/>
        </w:rPr>
        <w:t>Bhadale IT — QAI Pilot, MVP and Grant-First Market Entry</w:t>
      </w:r>
    </w:p>
    <w:p>
      <w:r>
        <w:t>Purpose: consolidate the NSW and Australian Government funding, innovation and commercialisation programs identified for Bhadale IT's NSW market-entry strategy. The immediate objective is to use the QAI pilot/MVP as technical evidence, identify non-dilutive funding and collaboration opportunities, and build a local commercialisation pipeline before pursuing equity capital.</w:t>
      </w:r>
    </w:p>
    <w:p>
      <w:pPr>
        <w:pStyle w:val="Heading1"/>
      </w:pPr>
      <w:r>
        <w:t>1. NSW Grants and Funding Finder — First Priority</w:t>
      </w:r>
    </w:p>
    <w:p>
      <w:r>
        <w:t>Website: https://www.nsw.gov.au/grants-and-funding</w:t>
      </w:r>
    </w:p>
    <w:p>
      <w:r>
        <w:t>The NSW Government's central grants and funding gateway. It covers business, innovation, research, primary industry, regional, energy, environment and other categories.</w:t>
      </w:r>
    </w:p>
    <w:p>
      <w:r>
        <w:t>Recommended use: establish a recurring opportunity-search process for QAI, with each opportunity screened for applicant eligibility, NSW requirements, project location, co-contribution, technology readiness, partner requirements and deadline.</w:t>
      </w:r>
    </w:p>
    <w:p>
      <w:pPr>
        <w:pStyle w:val="Heading1"/>
      </w:pPr>
      <w:r>
        <w:t>2. Australian Government Grants and Support Finder</w:t>
      </w:r>
    </w:p>
    <w:p>
      <w:r>
        <w:t>Website: https://business.gov.au/grants-and-support</w:t>
      </w:r>
    </w:p>
    <w:p>
      <w:r>
        <w:t>Australian Government gateway for grants, funding and business support programs. It should be searched in parallel with the NSW Grants and Funding Finder because a NSW-based company may qualify for Commonwealth programs even when it does not qualify for a NSW-specific program.</w:t>
      </w:r>
    </w:p>
    <w:p>
      <w:pPr>
        <w:pStyle w:val="Heading1"/>
      </w:pPr>
      <w:r>
        <w:t>3. NSW MVP Ventures Program</w:t>
      </w:r>
    </w:p>
    <w:p>
      <w:r>
        <w:t>Website: https://www.nsw.gov.au/business-and-economy/innovation/grants-and-programs/mvp-ventures-program</w:t>
      </w:r>
    </w:p>
    <w:p>
      <w:r>
        <w:t>Highly relevant conceptually to the current QAI pilot/MVP because the program supports innovative products progressing toward market. The 2025–26 round offered grants of $20,000–$75,000. The cited 2026 Round 3 closed on 10 April 2026; future rounds should be monitored rather than assuming the program is currently open.</w:t>
      </w:r>
    </w:p>
    <w:p>
      <w:r>
        <w:t>Eligibility examples from the cited program included an Australian ABN, Australian incorporation, NSW headquarters, IP or commercialisation rights, turnover limits, employee limits, NSW project activity and an appropriate TRL range. Future rounds must be checked independently.</w:t>
      </w:r>
    </w:p>
    <w:p>
      <w:r>
        <w:t>QAI relevance: potentially useful for moving the existing pilot/MVP toward a commercialisation project in NSW.</w:t>
      </w:r>
    </w:p>
    <w:p>
      <w:pPr>
        <w:pStyle w:val="Heading1"/>
      </w:pPr>
      <w:r>
        <w:t>4. NSW Emerging Technology Commercialisation Fund (ETCF)</w:t>
      </w:r>
    </w:p>
    <w:p>
      <w:r>
        <w:t>Website: https://www.nsw.gov.au/grants-and-funding/emerging-technology-commercialisation-fund-etcf-2026</w:t>
      </w:r>
    </w:p>
    <w:p>
      <w:r>
        <w:t>A larger-scale NSW commercialisation pathway. The 2026 program offered grants of $500,000–$2 million and targeted emerging technologies progressing toward commercial deployment.</w:t>
      </w:r>
    </w:p>
    <w:p>
      <w:r>
        <w:t>The cited 2026 eligibility included Australian incorporation, for-profit status, active ABN, NSW headquarters, more than 65% of FTE employees in NSW, revenue limits, IP ownership or exclusive commercialisation rights, and a specified TRL range. The 2026 round is closed; it is included as a future-round program to monitor.</w:t>
      </w:r>
    </w:p>
    <w:p>
      <w:r>
        <w:t>QAI relevance: potentially significant for a later NSW commercialisation stage after the company has established sufficient NSW operations and evidence.</w:t>
      </w:r>
    </w:p>
    <w:p>
      <w:pPr>
        <w:pStyle w:val="Heading1"/>
      </w:pPr>
      <w:r>
        <w:t>5. Commonwealth Innovate to Grow</w:t>
      </w:r>
    </w:p>
    <w:p>
      <w:r>
        <w:t>Website: https://business.gov.au/grants-and-programs/Innovate-to-Grow</w:t>
      </w:r>
    </w:p>
    <w:p>
      <w:r>
        <w:t>An R&amp;D support program providing an 8-week program with R&amp;D coaching, feedback, innovation assessment, R&amp;D business-case development and preparation for stronger R&amp;D funding applications.</w:t>
      </w:r>
    </w:p>
    <w:p>
      <w:r>
        <w:t>The cited eligibility requires an Australian registered and operating business with an ABN and ACN/ICN and fewer than 200 employees.</w:t>
      </w:r>
    </w:p>
    <w:p>
      <w:r>
        <w:t>QAI relevance: potentially useful as a bridge from the existing QAI MVP/pilot toward a clearly defined Australian R&amp;D project and later grant application or research partnership.</w:t>
      </w:r>
    </w:p>
    <w:p>
      <w:pPr>
        <w:pStyle w:val="Heading1"/>
      </w:pPr>
      <w:r>
        <w:t>6. Industry Growth Program</w:t>
      </w:r>
    </w:p>
    <w:p>
      <w:r>
        <w:t>Website: https://business.gov.au/grants-and-programs/industry-growth-program</w:t>
      </w:r>
    </w:p>
    <w:p>
      <w:r>
        <w:t>A Commonwealth commercialisation and growth pathway. The current program page indicates that applications are paused, but the program is useful to monitor for future opportunities.</w:t>
      </w:r>
    </w:p>
    <w:p>
      <w:r>
        <w:t>The program structure described includes access to an Industry Growth Program Adviser and potential grants ranging from $50,000–$250,000 for early-stage commercialisation and $100,000–$5 million for commercialisation/growth, subject to program rules.</w:t>
      </w:r>
    </w:p>
    <w:p>
      <w:r>
        <w:t>Relevant sectors include areas such as agriculture/forestry/fisheries, renewable and low-emissions technologies, transport, medical science, defence and enabling capabilities.</w:t>
      </w:r>
    </w:p>
    <w:p>
      <w:r>
        <w:t>QAI relevance: potentially relevant to domain-specific QAI products and the broader QAI commercialisation portfolio, subject to future eligibility and program priorities.</w:t>
      </w:r>
    </w:p>
    <w:p>
      <w:pPr>
        <w:pStyle w:val="Heading1"/>
      </w:pPr>
      <w:r>
        <w:t>7. NSW Innovative Manufacturing Adoption Fund (IMAF)</w:t>
      </w:r>
    </w:p>
    <w:p>
      <w:r>
        <w:t>Website: https://www.nsw.gov.au/business-and-economy/innovation/grants-and-programs/imaf-faqs</w:t>
      </w:r>
    </w:p>
    <w:p>
      <w:r>
        <w:t>The current Stage 1 Discovery &amp; Feasibility program offers $10,000–$50,000 matched grants and supports innovative manufacturing adoption, including robotics, automation, digital manufacturing and Industry 4.0.</w:t>
      </w:r>
    </w:p>
    <w:p>
      <w:r>
        <w:t>Important limitation for Bhadale IT: the cited eligibility requires a NSW manufacturing facility, at least $1 million turnover in each of the previous two financial years, and 10–100 FTE. Therefore, the program is not an immediate fit for the current startup profile, but it may become relevant to a future QAI Edge/appliance/manufacturing operation.</w:t>
      </w:r>
    </w:p>
    <w:p>
      <w:pPr>
        <w:pStyle w:val="Heading1"/>
      </w:pPr>
      <w:r>
        <w:t>8. Proposed NSW Local Operating Role</w:t>
      </w:r>
    </w:p>
    <w:p>
      <w:r>
        <w:t>A small, physically present NSW-based role can mirror the Canadian operating model, but should be framed as a broader commercialisation function rather than simply a grant-search role.</w:t>
      </w:r>
    </w:p>
    <w:p>
      <w:pPr>
        <w:pStyle w:val="ListBullet"/>
      </w:pPr>
      <w:r>
        <w:t>Suggested title: Part-Time NSW Business, Grants &amp; Technology Liaison.</w:t>
      </w:r>
    </w:p>
    <w:p>
      <w:pPr>
        <w:pStyle w:val="ListBullet"/>
      </w:pPr>
      <w:r>
        <w:t>Initial focus: grant and opportunity hunting, eligibility screening, ecosystem contacts and local business development.</w:t>
      </w:r>
    </w:p>
    <w:p>
      <w:pPr>
        <w:pStyle w:val="ListBullet"/>
      </w:pPr>
      <w:r>
        <w:t>Search sources: NSW Grants and Funding Finder, business.gov.au, Investment NSW, universities, incubators, research programs, industry programs and government procurement.</w:t>
      </w:r>
    </w:p>
    <w:p>
      <w:pPr>
        <w:pStyle w:val="ListBullet"/>
      </w:pPr>
      <w:r>
        <w:t>Maintain an Opportunity Register covering program, eligibility, NSW requirements, TRL, co-contribution, partner requirements, IP requirements, project location, deadline, QAI fit and next action.</w:t>
      </w:r>
    </w:p>
    <w:p>
      <w:pPr>
        <w:pStyle w:val="ListBullet"/>
      </w:pPr>
      <w:r>
        <w:t>Coordinate initial contacts and meetings with government programs, universities, incubators, potential clients and industry partners.</w:t>
      </w:r>
    </w:p>
    <w:p>
      <w:pPr>
        <w:pStyle w:val="ListBullet"/>
      </w:pPr>
      <w:r>
        <w:t>Progressively learn the QAI story sufficiently to support first-level demonstrations and identify when technical questions need escalation to the QAI engineering team.</w:t>
      </w:r>
    </w:p>
    <w:p>
      <w:pPr>
        <w:pStyle w:val="ListBullet"/>
      </w:pPr>
      <w:r>
        <w:t>Increase hours and compensation when grant-funded or commercial activity creates additional workload.</w:t>
      </w:r>
    </w:p>
    <w:p>
      <w:pPr>
        <w:pStyle w:val="Heading1"/>
      </w:pPr>
      <w:r>
        <w:t>9. Suggested NSW Opportunity Funnel</w:t>
      </w:r>
    </w:p>
    <w:p>
      <w:r>
        <w:t>QAI Pilot/MVP → NSW/Australian problem → Grant/program screening → Local contact → University/industry/government partner → Project concept → QAI demonstration → Non-dilutive funding → Validation → Commercial reference → Revenue → Later equity capital.</w:t>
      </w:r>
    </w:p>
    <w:p>
      <w:pPr>
        <w:pStyle w:val="Heading1"/>
      </w:pPr>
      <w:r>
        <w:t>10. Important Eligibility Principles</w:t>
      </w:r>
    </w:p>
    <w:p>
      <w:pPr>
        <w:pStyle w:val="ListBullet"/>
      </w:pPr>
      <w:r>
        <w:t>A program being technologically relevant does not mean Bhadale IT is currently eligible.</w:t>
      </w:r>
    </w:p>
    <w:p>
      <w:pPr>
        <w:pStyle w:val="ListBullet"/>
      </w:pPr>
      <w:r>
        <w:t>Australian incorporation, NSW headquarters, NSW employees, Australian R&amp;D, local project expenditure and IP/commercialisation rights may be program-specific requirements.</w:t>
      </w:r>
    </w:p>
    <w:p>
      <w:pPr>
        <w:pStyle w:val="ListBullet"/>
      </w:pPr>
      <w:r>
        <w:t>A future funding round can have different eligibility criteria from a previous round; current guidelines must always be checked.</w:t>
      </w:r>
    </w:p>
    <w:p>
      <w:pPr>
        <w:pStyle w:val="ListBullet"/>
      </w:pPr>
      <w:r>
        <w:t>Grant registration does not guarantee funding.</w:t>
      </w:r>
    </w:p>
    <w:p>
      <w:pPr>
        <w:pStyle w:val="ListBullet"/>
      </w:pPr>
      <w:r>
        <w:t>Do not hire a grant consultant merely to provide lists of grants; the useful service is opportunity qualification, partner development, application coordination and commercialisation support.</w:t>
      </w:r>
    </w:p>
    <w:p>
      <w:pPr>
        <w:pStyle w:val="ListBullet"/>
      </w:pPr>
      <w:r>
        <w:t>The NSW local person should search for grants as well as clients, research partners, incubators, procurement opportunities and ecosystem relationships.</w:t>
      </w:r>
    </w:p>
    <w:p>
      <w:pPr>
        <w:pStyle w:val="ListBullet"/>
      </w:pPr>
      <w:r>
        <w:t>The QAI pilot should be presented as evidence of capability and a starting point for a funded project, not as an unsupported claim of full production readiness or guaranteed quantum advantage.</w:t>
      </w:r>
    </w:p>
    <w:p>
      <w:pPr>
        <w:pStyle w:val="Heading1"/>
      </w:pPr>
      <w:r>
        <w:t>11. Recommended Initial Action Sequence</w:t>
      </w:r>
    </w:p>
    <w:p>
      <w:r>
        <w:t>1. Create a QAI NSW/Australia opportunity register.</w:t>
      </w:r>
    </w:p>
    <w:p>
      <w:r>
        <w:t>2. Search the NSW Grants and Funding Finder and business.gov.au regularly.</w:t>
      </w:r>
    </w:p>
    <w:p>
      <w:r>
        <w:t>3. Review future MVP Ventures rounds and other NSW innovation programs.</w:t>
      </w:r>
    </w:p>
    <w:p>
      <w:r>
        <w:t>4. Monitor the Emerging Technology Commercialisation Fund for future rounds.</w:t>
      </w:r>
    </w:p>
    <w:p>
      <w:r>
        <w:t>5. Assess Innovate to Grow as a potential R&amp;D-development pathway.</w:t>
      </w:r>
    </w:p>
    <w:p>
      <w:r>
        <w:t>6. Monitor the Industry Growth Program for reopening/future opportunities.</w:t>
      </w:r>
    </w:p>
    <w:p>
      <w:r>
        <w:t>7. Use university and industry partnerships where they materially improve project eligibility or technical validation.</w:t>
      </w:r>
    </w:p>
    <w:p>
      <w:r>
        <w:t>8. Define the NSW part-time local role around opportunity development rather than grant searching alone.</w:t>
      </w:r>
    </w:p>
    <w:p>
      <w:r>
        <w:t>9. Prepare a standard QAI grant/application package: company profile, problem statement, MVP demonstration, architecture, TRL, project plan, budget, economic outcomes, IP position and evidence.</w:t>
      </w:r>
    </w:p>
    <w:p>
      <w:r>
        <w:t>10. Only pursue an application after a documented eligibility and strategic-fit check.</w:t>
      </w:r>
    </w:p>
    <w:p>
      <w:pPr>
        <w:pStyle w:val="Heading1"/>
      </w:pPr>
      <w:r>
        <w:t>12. Reference Links</w:t>
      </w:r>
    </w:p>
    <w:p>
      <w:r>
        <w:rPr>
          <w:b/>
        </w:rPr>
        <w:t xml:space="preserve">NSW Grants and Funding: </w:t>
      </w:r>
      <w:r>
        <w:t>https://www.nsw.gov.au/grants-and-funding</w:t>
      </w:r>
    </w:p>
    <w:p>
      <w:r>
        <w:rPr>
          <w:b/>
        </w:rPr>
        <w:t xml:space="preserve">Australian Government Grants and Support: </w:t>
      </w:r>
      <w:r>
        <w:t>https://business.gov.au/grants-and-support</w:t>
      </w:r>
    </w:p>
    <w:p>
      <w:r>
        <w:rPr>
          <w:b/>
        </w:rPr>
        <w:t xml:space="preserve">NSW MVP Ventures Program: </w:t>
      </w:r>
      <w:r>
        <w:t>https://www.nsw.gov.au/business-and-economy/innovation/grants-and-programs/mvp-ventures-program</w:t>
      </w:r>
    </w:p>
    <w:p>
      <w:r>
        <w:rPr>
          <w:b/>
        </w:rPr>
        <w:t xml:space="preserve">NSW Emerging Technology Commercialisation Fund: </w:t>
      </w:r>
      <w:r>
        <w:t>https://www.nsw.gov.au/grants-and-funding/emerging-technology-commercialisation-fund-etcf-2026</w:t>
      </w:r>
    </w:p>
    <w:p>
      <w:r>
        <w:rPr>
          <w:b/>
        </w:rPr>
        <w:t xml:space="preserve">Innovate to Grow: </w:t>
      </w:r>
      <w:r>
        <w:t>https://business.gov.au/grants-and-programs/Innovate-to-Grow</w:t>
      </w:r>
    </w:p>
    <w:p>
      <w:r>
        <w:rPr>
          <w:b/>
        </w:rPr>
        <w:t xml:space="preserve">Industry Growth Program: </w:t>
      </w:r>
      <w:r>
        <w:t>https://business.gov.au/grants-and-programs/industry-growth-program</w:t>
      </w:r>
    </w:p>
    <w:p>
      <w:r>
        <w:rPr>
          <w:b/>
        </w:rPr>
        <w:t xml:space="preserve">NSW Innovative Manufacturing Adoption Fund FAQs: </w:t>
      </w:r>
      <w:r>
        <w:t>https://www.nsw.gov.au/business-and-economy/innovation/grants-and-programs/imaf-faqs</w:t>
      </w:r>
    </w:p>
    <w:p>
      <w:r>
        <w:t>Prepared as a planning document. Program status, eligibility, funding amounts, deadlines and applicant requirements can change; verify the current official program guidelines before incorporation decisions or application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