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QAI National Priority → Product Roadmap</w:t>
      </w:r>
    </w:p>
    <w:p>
      <w:pPr>
        <w:jc w:val="center"/>
      </w:pPr>
      <w:r>
        <w:rPr>
          <w:i/>
        </w:rPr>
        <w:t>Common and Country-Specific Priorities, Product Needs and Capability Gap Analysis</w:t>
      </w:r>
    </w:p>
    <w:p>
      <w:pPr>
        <w:jc w:val="center"/>
      </w:pPr>
      <w:r>
        <w:br/>
        <w:t>Working Strategic Framework</w:t>
        <w:br/>
        <w:t>Canada • India • Australia</w:t>
        <w:br/>
        <w:br/>
        <w:t>Version 1.0 — September 2026</w:t>
      </w:r>
    </w:p>
    <w:p>
      <w:r>
        <w:br w:type="page"/>
      </w:r>
    </w:p>
    <w:p>
      <w:pPr>
        <w:pStyle w:val="Heading1"/>
      </w:pPr>
      <w:r>
        <w:t>1. Purpose</w:t>
      </w:r>
    </w:p>
    <w:p>
      <w:r>
        <w:t>This document establishes the strategic layer above the QAI Platform Development Framework: first understand national and sector priorities, then identify problems, candidate products, existing capabilities and development gaps.</w:t>
      </w:r>
    </w:p>
    <w:p>
      <w:r>
        <w:t>The method is priority-first, problem-led and evidence-driven rather than technology-first.</w:t>
      </w:r>
    </w:p>
    <w:tbl>
      <w:tblPr>
        <w:tblW w:type="auto" w:w="0"/>
        <w:jc w:val="center"/>
        <w:tblLook w:firstColumn="1" w:firstRow="1" w:lastColumn="0" w:lastRow="0" w:noHBand="0" w:noVBand="1" w:val="04A0"/>
      </w:tblPr>
      <w:tblGrid>
        <w:gridCol w:w="10224"/>
      </w:tblGrid>
      <w:tr>
        <w:tc>
          <w:tcPr>
            <w:tcW w:type="dxa" w:w="10224"/>
            <w:shd w:fill="F3F3F3"/>
          </w:tcPr>
          <w:p>
            <w:r>
              <w:rPr>
                <w:rFonts w:ascii="Consolas" w:hAnsi="Consolas"/>
                <w:sz w:val="16"/>
              </w:rPr>
              <w:t>National / Regional Priorities</w:t>
              <w:br/>
              <w:t xml:space="preserve">          ↓</w:t>
              <w:br/>
              <w:t>Priority Sectors</w:t>
              <w:br/>
              <w:t xml:space="preserve">          ↓</w:t>
              <w:br/>
              <w:t>Critical Problems / Needs</w:t>
              <w:br/>
              <w:t xml:space="preserve">          ↓</w:t>
              <w:br/>
              <w:t>QAI Product Opportunities</w:t>
              <w:br/>
              <w:t xml:space="preserve">          ↓</w:t>
              <w:br/>
              <w:t>What We Already Have</w:t>
              <w:br/>
              <w:t xml:space="preserve">          ↓</w:t>
              <w:br/>
              <w:t>Capability / Product Gap Analysis</w:t>
              <w:br/>
              <w:t xml:space="preserve">          ↓</w:t>
              <w:br/>
              <w:t>Development Roadmap</w:t>
              <w:br/>
              <w:t xml:space="preserve">          ↓</w:t>
              <w:br/>
              <w:t>Pilot / Evidence / Validation</w:t>
              <w:br/>
              <w:t xml:space="preserve">          ↓</w:t>
              <w:br/>
              <w:t>Productization and Client / Government Adoption</w:t>
            </w:r>
          </w:p>
        </w:tc>
      </w:tr>
    </w:tbl>
    <w:p/>
    <w:p>
      <w:pPr>
        <w:pStyle w:val="Heading1"/>
      </w:pPr>
      <w:r>
        <w:t>2. Strategic Principle</w:t>
      </w:r>
    </w:p>
    <w:p>
      <w:r>
        <w:t>National priorities identify areas of need; sector priorities narrow the opportunity space; problem statements define what must be solved; the QAI Platform Development Framework determines how the solution is engineered.</w:t>
      </w:r>
    </w:p>
    <w:p>
      <w:r>
        <w:t>This creates a traceable chain from public or industry need to an implementable QAI product or service.</w:t>
      </w:r>
    </w:p>
    <w:p>
      <w:pPr>
        <w:pStyle w:val="Heading1"/>
      </w:pPr>
      <w:r>
        <w:t>3. Initial Scope</w:t>
      </w:r>
    </w:p>
    <w:p>
      <w:r>
        <w:t>The initial working scope covers Canada, India and Australia. Additional countries can be added later without changing the underlying methodology.</w:t>
      </w:r>
    </w:p>
    <w:p>
      <w:r>
        <w:t>The country mapping is a preliminary September 2026 research baseline. It is not a ranking of countries or priorities and should be refreshed as policies, programs, procurement opportunities and client requirements change.</w:t>
      </w:r>
    </w:p>
    <w:p>
      <w:pPr>
        <w:pStyle w:val="Heading1"/>
      </w:pPr>
      <w:r>
        <w:t>4. Common Strategic Areas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Common area</w:t>
            </w:r>
          </w:p>
        </w:tc>
        <w:tc>
          <w:tcPr>
            <w:tcW w:type="dxa" w:w="3408"/>
          </w:tcPr>
          <w:p>
            <w:r>
              <w:rPr>
                <w:b/>
              </w:rPr>
              <w:t>QAI relevance</w:t>
            </w:r>
          </w:p>
        </w:tc>
        <w:tc>
          <w:tcPr>
            <w:tcW w:type="dxa" w:w="3408"/>
          </w:tcPr>
          <w:p>
            <w:r>
              <w:rPr>
                <w:b/>
              </w:rPr>
              <w:t>Potential product/capability families</w:t>
            </w:r>
          </w:p>
        </w:tc>
      </w:tr>
      <w:tr>
        <w:tc>
          <w:tcPr>
            <w:tcW w:type="dxa" w:w="3408"/>
          </w:tcPr>
          <w:p>
            <w:r>
              <w:t>AI and digital transformation</w:t>
            </w:r>
          </w:p>
        </w:tc>
        <w:tc>
          <w:tcPr>
            <w:tcW w:type="dxa" w:w="3408"/>
          </w:tcPr>
          <w:p>
            <w:r>
              <w:t>Productivity, digital services and responsible AI adoption</w:t>
            </w:r>
          </w:p>
        </w:tc>
        <w:tc>
          <w:tcPr>
            <w:tcW w:type="dxa" w:w="3408"/>
          </w:tcPr>
          <w:p>
            <w:r>
              <w:t>AI engineering, workflow intelligence, decision support</w:t>
            </w:r>
          </w:p>
        </w:tc>
      </w:tr>
      <w:tr>
        <w:tc>
          <w:tcPr>
            <w:tcW w:type="dxa" w:w="3408"/>
          </w:tcPr>
          <w:p>
            <w:r>
              <w:t>Defence, security and resilience</w:t>
            </w:r>
          </w:p>
        </w:tc>
        <w:tc>
          <w:tcPr>
            <w:tcW w:type="dxa" w:w="3408"/>
          </w:tcPr>
          <w:p>
            <w:r>
              <w:t>Sovereign capability, security and resilience</w:t>
            </w:r>
          </w:p>
        </w:tc>
        <w:tc>
          <w:tcPr>
            <w:tcW w:type="dxa" w:w="3408"/>
          </w:tcPr>
          <w:p>
            <w:r>
              <w:t>Defence engineering, simulation, secure AI, cyber/resilience</w:t>
            </w:r>
          </w:p>
        </w:tc>
      </w:tr>
      <w:tr>
        <w:tc>
          <w:tcPr>
            <w:tcW w:type="dxa" w:w="3408"/>
          </w:tcPr>
          <w:p>
            <w:r>
              <w:t>Quantum and emerging technologies</w:t>
            </w:r>
          </w:p>
        </w:tc>
        <w:tc>
          <w:tcPr>
            <w:tcW w:type="dxa" w:w="3408"/>
          </w:tcPr>
          <w:p>
            <w:r>
              <w:t>Strategic technology and future capability</w:t>
            </w:r>
          </w:p>
        </w:tc>
        <w:tc>
          <w:tcPr>
            <w:tcW w:type="dxa" w:w="3408"/>
          </w:tcPr>
          <w:p>
            <w:r>
              <w:t>QAI runtime, simulation, quantum-safe, sensing/communications</w:t>
            </w:r>
          </w:p>
        </w:tc>
      </w:tr>
      <w:tr>
        <w:tc>
          <w:tcPr>
            <w:tcW w:type="dxa" w:w="3408"/>
          </w:tcPr>
          <w:p>
            <w:r>
              <w:t>Compute, data centres and digital infrastructure</w:t>
            </w:r>
          </w:p>
        </w:tc>
        <w:tc>
          <w:tcPr>
            <w:tcW w:type="dxa" w:w="3408"/>
          </w:tcPr>
          <w:p>
            <w:r>
              <w:t>Scalable AI compute, secure infrastructure and resource efficiency</w:t>
            </w:r>
          </w:p>
        </w:tc>
        <w:tc>
          <w:tcPr>
            <w:tcW w:type="dxa" w:w="3408"/>
          </w:tcPr>
          <w:p>
            <w:r>
              <w:t>Resource Fabric, compute/data-centre intelligence</w:t>
            </w:r>
          </w:p>
        </w:tc>
      </w:tr>
      <w:tr>
        <w:tc>
          <w:tcPr>
            <w:tcW w:type="dxa" w:w="3408"/>
          </w:tcPr>
          <w:p>
            <w:r>
              <w:t>Energy and resource efficiency</w:t>
            </w:r>
          </w:p>
        </w:tc>
        <w:tc>
          <w:tcPr>
            <w:tcW w:type="dxa" w:w="3408"/>
          </w:tcPr>
          <w:p>
            <w:r>
              <w:t>Energy security, transition and infrastructure productivity</w:t>
            </w:r>
          </w:p>
        </w:tc>
        <w:tc>
          <w:tcPr>
            <w:tcW w:type="dxa" w:w="3408"/>
          </w:tcPr>
          <w:p>
            <w:r>
              <w:t>Energy optimization, digital twins, simulation</w:t>
            </w:r>
          </w:p>
        </w:tc>
      </w:tr>
      <w:tr>
        <w:tc>
          <w:tcPr>
            <w:tcW w:type="dxa" w:w="3408"/>
          </w:tcPr>
          <w:p>
            <w:r>
              <w:t>Agriculture and food systems</w:t>
            </w:r>
          </w:p>
        </w:tc>
        <w:tc>
          <w:tcPr>
            <w:tcW w:type="dxa" w:w="3408"/>
          </w:tcPr>
          <w:p>
            <w:r>
              <w:t>Food security, productivity and precision agriculture</w:t>
            </w:r>
          </w:p>
        </w:tc>
        <w:tc>
          <w:tcPr>
            <w:tcW w:type="dxa" w:w="3408"/>
          </w:tcPr>
          <w:p>
            <w:r>
              <w:t>Digital Farm, optimization, digital twins</w:t>
            </w:r>
          </w:p>
        </w:tc>
      </w:tr>
      <w:tr>
        <w:tc>
          <w:tcPr>
            <w:tcW w:type="dxa" w:w="3408"/>
          </w:tcPr>
          <w:p>
            <w:r>
              <w:t>Workforce, skills and productivity</w:t>
            </w:r>
          </w:p>
        </w:tc>
        <w:tc>
          <w:tcPr>
            <w:tcW w:type="dxa" w:w="3408"/>
          </w:tcPr>
          <w:p>
            <w:r>
              <w:t>Technology adoption and national capability</w:t>
            </w:r>
          </w:p>
        </w:tc>
        <w:tc>
          <w:tcPr>
            <w:tcW w:type="dxa" w:w="3408"/>
          </w:tcPr>
          <w:p>
            <w:r>
              <w:t>Skills matching, training, resource allocation</w:t>
            </w:r>
          </w:p>
        </w:tc>
      </w:tr>
      <w:tr>
        <w:tc>
          <w:tcPr>
            <w:tcW w:type="dxa" w:w="3408"/>
          </w:tcPr>
          <w:p>
            <w:r>
              <w:t>Public-service modernization</w:t>
            </w:r>
          </w:p>
        </w:tc>
        <w:tc>
          <w:tcPr>
            <w:tcW w:type="dxa" w:w="3408"/>
          </w:tcPr>
          <w:p>
            <w:r>
              <w:t>Digital workflow and operational productivity</w:t>
            </w:r>
          </w:p>
        </w:tc>
        <w:tc>
          <w:tcPr>
            <w:tcW w:type="dxa" w:w="3408"/>
          </w:tcPr>
          <w:p>
            <w:r>
              <w:t>Case/workflow intelligence, document/data intelligence</w:t>
            </w:r>
          </w:p>
        </w:tc>
      </w:tr>
      <w:tr>
        <w:tc>
          <w:tcPr>
            <w:tcW w:type="dxa" w:w="3408"/>
          </w:tcPr>
          <w:p>
            <w:r>
              <w:t>Industrial modernization</w:t>
            </w:r>
          </w:p>
        </w:tc>
        <w:tc>
          <w:tcPr>
            <w:tcW w:type="dxa" w:w="3408"/>
          </w:tcPr>
          <w:p>
            <w:r>
              <w:t>Manufacturing, robotics, supply chains and sovereign capability</w:t>
            </w:r>
          </w:p>
        </w:tc>
        <w:tc>
          <w:tcPr>
            <w:tcW w:type="dxa" w:w="3408"/>
          </w:tcPr>
          <w:p>
            <w:r>
              <w:t>Industrial engineering PaaS, digital twins, automation</w:t>
            </w:r>
          </w:p>
        </w:tc>
      </w:tr>
    </w:tbl>
    <w:p/>
    <w:p>
      <w:pPr>
        <w:pStyle w:val="Heading1"/>
      </w:pPr>
      <w:r>
        <w:t>5. Country-Specific Priority Map</w:t>
      </w:r>
    </w:p>
    <w:p>
      <w:pPr>
        <w:pStyle w:val="Heading2"/>
      </w:pPr>
      <w:r>
        <w:t>5.1 Canada</w:t>
      </w:r>
    </w:p>
    <w:p>
      <w:r>
        <w:t>Current Canadian government material reviewed emphasizes AI and sovereign compute, quantum, cyber and digital infrastructure, defence sovereignty, advanced technology, agriculture, energy/natural resources, transportation, manufacturing, immigration modernization and workforce/productivity.</w:t>
      </w:r>
    </w:p>
    <w:p>
      <w:pPr>
        <w:pStyle w:val="ListBullet"/>
      </w:pPr>
      <w:r>
        <w:t>AI and sovereign AI compute infrastructure.</w:t>
      </w:r>
    </w:p>
    <w:p>
      <w:pPr>
        <w:pStyle w:val="ListBullet"/>
      </w:pPr>
      <w:r>
        <w:t>Quantum technologies, including defence and security applications.</w:t>
      </w:r>
    </w:p>
    <w:p>
      <w:pPr>
        <w:pStyle w:val="ListBullet"/>
      </w:pPr>
      <w:r>
        <w:t>Defence industrial capacity, secure cloud, AI, quantum computing and communications, sensors, space, specialized manufacturing, training and simulation.</w:t>
      </w:r>
    </w:p>
    <w:p>
      <w:pPr>
        <w:pStyle w:val="ListBullet"/>
      </w:pPr>
      <w:r>
        <w:t>Cybersecurity and resilient digital infrastructure.</w:t>
      </w:r>
    </w:p>
    <w:p>
      <w:pPr>
        <w:pStyle w:val="ListBullet"/>
      </w:pPr>
      <w:r>
        <w:t>Energy and natural resources, including AI-enabled optimization and clean-energy transition.</w:t>
      </w:r>
    </w:p>
    <w:p>
      <w:pPr>
        <w:pStyle w:val="ListBullet"/>
      </w:pPr>
      <w:r>
        <w:t>Agriculture and precision farming.</w:t>
      </w:r>
    </w:p>
    <w:p>
      <w:pPr>
        <w:pStyle w:val="ListBullet"/>
      </w:pPr>
      <w:r>
        <w:t>Transportation, intelligent logistics and predictive infrastructure maintenance.</w:t>
      </w:r>
    </w:p>
    <w:p>
      <w:pPr>
        <w:pStyle w:val="ListBullet"/>
      </w:pPr>
      <w:r>
        <w:t>Manufacturing and robotics.</w:t>
      </w:r>
    </w:p>
    <w:p>
      <w:pPr>
        <w:pStyle w:val="ListBullet"/>
      </w:pPr>
      <w:r>
        <w:t>Immigration modernization, productivity, data-driven operations and managed migration.</w:t>
      </w:r>
    </w:p>
    <w:p>
      <w:pPr>
        <w:pStyle w:val="ListBullet"/>
      </w:pPr>
      <w:r>
        <w:t>Research commercialization, IP protection and translation of advanced research.</w:t>
      </w:r>
    </w:p>
    <w:p>
      <w:r>
        <w:t>Basis: ISED, DND/CAF, NRC and IRCC 2026–27 official plans/strategy material.</w:t>
      </w:r>
    </w:p>
    <w:p>
      <w:pPr>
        <w:pStyle w:val="Heading2"/>
      </w:pPr>
      <w:r>
        <w:t>5.2 India</w:t>
      </w:r>
    </w:p>
    <w:p>
      <w:r>
        <w:t>Current Indian government material reviewed emphasizes AI skills and adoption, AI applications to Indian problems, agriculture, energy security and transition, deep technology including quantum/robotics/space, digital agriculture, strategic indigenization, semiconductors, nuclear energy and advanced research.</w:t>
      </w:r>
    </w:p>
    <w:p>
      <w:pPr>
        <w:pStyle w:val="ListBullet"/>
      </w:pPr>
      <w:r>
        <w:t>AI capability, skills and adoption.</w:t>
      </w:r>
    </w:p>
    <w:p>
      <w:pPr>
        <w:pStyle w:val="ListBullet"/>
      </w:pPr>
      <w:r>
        <w:t>AI applications to Indian problems, including agriculture, health and education.</w:t>
      </w:r>
    </w:p>
    <w:p>
      <w:pPr>
        <w:pStyle w:val="ListBullet"/>
      </w:pPr>
      <w:r>
        <w:t>Deep technology including quantum computing, robotics and space.</w:t>
      </w:r>
    </w:p>
    <w:p>
      <w:pPr>
        <w:pStyle w:val="ListBullet"/>
      </w:pPr>
      <w:r>
        <w:t>Energy security, energy transition and climate action.</w:t>
      </w:r>
    </w:p>
    <w:p>
      <w:pPr>
        <w:pStyle w:val="ListBullet"/>
      </w:pPr>
      <w:r>
        <w:t>Digital agriculture and agricultural productivity.</w:t>
      </w:r>
    </w:p>
    <w:p>
      <w:pPr>
        <w:pStyle w:val="ListBullet"/>
      </w:pPr>
      <w:r>
        <w:t>Strategic indigenization / Atmanirbharta.</w:t>
      </w:r>
    </w:p>
    <w:p>
      <w:pPr>
        <w:pStyle w:val="ListBullet"/>
      </w:pPr>
      <w:r>
        <w:t>Semiconductor and advanced technology manufacturing.</w:t>
      </w:r>
    </w:p>
    <w:p>
      <w:pPr>
        <w:pStyle w:val="ListBullet"/>
      </w:pPr>
      <w:r>
        <w:t>Nuclear energy and advanced energy infrastructure.</w:t>
      </w:r>
    </w:p>
    <w:p>
      <w:pPr>
        <w:pStyle w:val="ListBullet"/>
      </w:pPr>
      <w:r>
        <w:t>Research infrastructure and commercialization of deep-tech innovation.</w:t>
      </w:r>
    </w:p>
    <w:p>
      <w:r>
        <w:t>The current source set does not establish immigration-backlog processing as a specific Indian national priority; that topic should be separately researched before creating an India-specific immigration proposition.</w:t>
      </w:r>
    </w:p>
    <w:p>
      <w:pPr>
        <w:pStyle w:val="Heading2"/>
      </w:pPr>
      <w:r>
        <w:t>5.3 Australia</w:t>
      </w:r>
    </w:p>
    <w:p>
      <w:r>
        <w:t>Current Australian government material reviewed emphasizes AI-enabled productivity, smart infrastructure, domestic AI capability, responsible AI, data-centre expectations, defence innovation and sovereign industrial capability, including quantum and autonomous systems.</w:t>
      </w:r>
    </w:p>
    <w:p>
      <w:pPr>
        <w:pStyle w:val="ListBullet"/>
      </w:pPr>
      <w:r>
        <w:t>AI-enabled economy, productivity and responsible AI.</w:t>
      </w:r>
    </w:p>
    <w:p>
      <w:pPr>
        <w:pStyle w:val="ListBullet"/>
      </w:pPr>
      <w:r>
        <w:t>Smart infrastructure and domestic AI capability.</w:t>
      </w:r>
    </w:p>
    <w:p>
      <w:pPr>
        <w:pStyle w:val="ListBullet"/>
      </w:pPr>
      <w:r>
        <w:t>Data-centre energy, water and land-use impacts.</w:t>
      </w:r>
    </w:p>
    <w:p>
      <w:pPr>
        <w:pStyle w:val="ListBullet"/>
      </w:pPr>
      <w:r>
        <w:t>Defence innovation and sovereign industrial capability.</w:t>
      </w:r>
    </w:p>
    <w:p>
      <w:pPr>
        <w:pStyle w:val="ListBullet"/>
      </w:pPr>
      <w:r>
        <w:t>Quantum technology and AI as defence priorities.</w:t>
      </w:r>
    </w:p>
    <w:p>
      <w:pPr>
        <w:pStyle w:val="ListBullet"/>
      </w:pPr>
      <w:r>
        <w:t>Autonomous systems and undersea capability.</w:t>
      </w:r>
    </w:p>
    <w:p>
      <w:pPr>
        <w:pStyle w:val="ListBullet"/>
      </w:pPr>
      <w:r>
        <w:t>STEM skills and defence-industrial workforce development.</w:t>
      </w:r>
    </w:p>
    <w:p>
      <w:pPr>
        <w:pStyle w:val="ListBullet"/>
      </w:pPr>
      <w:r>
        <w:t>Research, science and technology aligned to national need and opportunity.</w:t>
      </w:r>
    </w:p>
    <w:p>
      <w:r>
        <w:t>Agriculture, energy and migration can be added to the Australian country matrix in a later research pass using specific policy, program and procurement sources.</w:t>
      </w:r>
    </w:p>
    <w:p>
      <w:pPr>
        <w:pStyle w:val="Heading1"/>
      </w:pPr>
      <w:r>
        <w:t>6. Priority → Sector → Problem → Product</w:t>
      </w:r>
    </w:p>
    <w:tbl>
      <w:tblPr>
        <w:tblW w:type="auto" w:w="0"/>
        <w:jc w:val="center"/>
        <w:tblLook w:firstColumn="1" w:firstRow="1" w:lastColumn="0" w:lastRow="0" w:noHBand="0" w:noVBand="1" w:val="04A0"/>
      </w:tblPr>
      <w:tblGrid>
        <w:gridCol w:w="10224"/>
      </w:tblGrid>
      <w:tr>
        <w:tc>
          <w:tcPr>
            <w:tcW w:type="dxa" w:w="10224"/>
            <w:shd w:fill="F3F3F3"/>
          </w:tcPr>
          <w:p>
            <w:r>
              <w:rPr>
                <w:rFonts w:ascii="Consolas" w:hAnsi="Consolas"/>
                <w:sz w:val="16"/>
              </w:rPr>
              <w:t>COUNTRY</w:t>
              <w:br/>
              <w:t xml:space="preserve">  ↓</w:t>
              <w:br/>
              <w:t>National Priority</w:t>
              <w:br/>
              <w:t xml:space="preserve">  ↓</w:t>
              <w:br/>
              <w:t>Sector</w:t>
              <w:br/>
              <w:t xml:space="preserve">  ↓</w:t>
              <w:br/>
              <w:t>Problem</w:t>
              <w:br/>
              <w:t xml:space="preserve">  ↓</w:t>
              <w:br/>
              <w:t>Required Capability</w:t>
              <w:br/>
              <w:t xml:space="preserve">  ↓</w:t>
              <w:br/>
              <w:t>QAI Product / Service</w:t>
              <w:br/>
              <w:t xml:space="preserve">  ↓</w:t>
              <w:br/>
              <w:t>Pilot Use Case</w:t>
              <w:br/>
              <w:t xml:space="preserve">  ↓</w:t>
              <w:br/>
              <w:t>Evidence / Validation</w:t>
              <w:br/>
              <w:t xml:space="preserve">  ↓</w:t>
              <w:br/>
              <w:t>SaaS / PaaS / Managed Service / Future IaaS</w:t>
            </w:r>
          </w:p>
        </w:tc>
      </w:tr>
    </w:tbl>
    <w:p/>
    <w:p>
      <w:r>
        <w:t>Every candidate product should eventually record the priority that motivates it, the problem addressed, target users, required capabilities, reusable QAI assets, gaps, pilot evidence and productization path.</w:t>
      </w:r>
    </w:p>
    <w:p>
      <w:pPr>
        <w:pStyle w:val="Heading1"/>
      </w:pPr>
      <w:r>
        <w:t>7. Initial QAI Product Opportunity Families</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Area</w:t>
            </w:r>
          </w:p>
        </w:tc>
        <w:tc>
          <w:tcPr>
            <w:tcW w:type="dxa" w:w="3408"/>
          </w:tcPr>
          <w:p>
            <w:r>
              <w:rPr>
                <w:b/>
              </w:rPr>
              <w:t>Potential product family</w:t>
            </w:r>
          </w:p>
        </w:tc>
        <w:tc>
          <w:tcPr>
            <w:tcW w:type="dxa" w:w="3408"/>
          </w:tcPr>
          <w:p>
            <w:r>
              <w:rPr>
                <w:b/>
              </w:rPr>
              <w:t>Starting point</w:t>
            </w:r>
          </w:p>
        </w:tc>
      </w:tr>
      <w:tr>
        <w:tc>
          <w:tcPr>
            <w:tcW w:type="dxa" w:w="3408"/>
          </w:tcPr>
          <w:p>
            <w:r>
              <w:t>Agriculture / food</w:t>
            </w:r>
          </w:p>
        </w:tc>
        <w:tc>
          <w:tcPr>
            <w:tcW w:type="dxa" w:w="3408"/>
          </w:tcPr>
          <w:p>
            <w:r>
              <w:t>QAI Digital Farm / Agriculture Intelligence</w:t>
            </w:r>
          </w:p>
        </w:tc>
        <w:tc>
          <w:tcPr>
            <w:tcW w:type="dxa" w:w="3408"/>
          </w:tcPr>
          <w:p>
            <w:r>
              <w:t>Existing Digital Farm pilot</w:t>
            </w:r>
          </w:p>
        </w:tc>
      </w:tr>
      <w:tr>
        <w:tc>
          <w:tcPr>
            <w:tcW w:type="dxa" w:w="3408"/>
          </w:tcPr>
          <w:p>
            <w:r>
              <w:t>AI / compute infrastructure</w:t>
            </w:r>
          </w:p>
        </w:tc>
        <w:tc>
          <w:tcPr>
            <w:tcW w:type="dxa" w:w="3408"/>
          </w:tcPr>
          <w:p>
            <w:r>
              <w:t>QAI Data Centre &amp; Compute Intelligence</w:t>
            </w:r>
          </w:p>
        </w:tc>
        <w:tc>
          <w:tcPr>
            <w:tcW w:type="dxa" w:w="3408"/>
          </w:tcPr>
          <w:p>
            <w:r>
              <w:t>Resource Fabric + hybrid compute architecture</w:t>
            </w:r>
          </w:p>
        </w:tc>
      </w:tr>
      <w:tr>
        <w:tc>
          <w:tcPr>
            <w:tcW w:type="dxa" w:w="3408"/>
          </w:tcPr>
          <w:p>
            <w:r>
              <w:t>Defence / security</w:t>
            </w:r>
          </w:p>
        </w:tc>
        <w:tc>
          <w:tcPr>
            <w:tcW w:type="dxa" w:w="3408"/>
          </w:tcPr>
          <w:p>
            <w:r>
              <w:t>QAI Defence Engineering &amp; Decision Support</w:t>
            </w:r>
          </w:p>
        </w:tc>
        <w:tc>
          <w:tcPr>
            <w:tcW w:type="dxa" w:w="3408"/>
          </w:tcPr>
          <w:p>
            <w:r>
              <w:t>Framework/Factory + simulation/digital twin concepts</w:t>
            </w:r>
          </w:p>
        </w:tc>
      </w:tr>
      <w:tr>
        <w:tc>
          <w:tcPr>
            <w:tcW w:type="dxa" w:w="3408"/>
          </w:tcPr>
          <w:p>
            <w:r>
              <w:t>Quantum / emerging tech</w:t>
            </w:r>
          </w:p>
        </w:tc>
        <w:tc>
          <w:tcPr>
            <w:tcW w:type="dxa" w:w="3408"/>
          </w:tcPr>
          <w:p>
            <w:r>
              <w:t>QAI Hybrid Quantum Engineering Platform</w:t>
            </w:r>
          </w:p>
        </w:tc>
        <w:tc>
          <w:tcPr>
            <w:tcW w:type="dxa" w:w="3408"/>
          </w:tcPr>
          <w:p>
            <w:r>
              <w:t>QAI Lab, Virtual QPU, simulation/emulation</w:t>
            </w:r>
          </w:p>
        </w:tc>
      </w:tr>
      <w:tr>
        <w:tc>
          <w:tcPr>
            <w:tcW w:type="dxa" w:w="3408"/>
          </w:tcPr>
          <w:p>
            <w:r>
              <w:t>Public-service workflows</w:t>
            </w:r>
          </w:p>
        </w:tc>
        <w:tc>
          <w:tcPr>
            <w:tcW w:type="dxa" w:w="3408"/>
          </w:tcPr>
          <w:p>
            <w:r>
              <w:t>QAI Public Service / Case Workflow Intelligence</w:t>
            </w:r>
          </w:p>
        </w:tc>
        <w:tc>
          <w:tcPr>
            <w:tcW w:type="dxa" w:w="3408"/>
          </w:tcPr>
          <w:p>
            <w:r>
              <w:t>Workflow, evidence, provenance, authorization</w:t>
            </w:r>
          </w:p>
        </w:tc>
      </w:tr>
      <w:tr>
        <w:tc>
          <w:tcPr>
            <w:tcW w:type="dxa" w:w="3408"/>
          </w:tcPr>
          <w:p>
            <w:r>
              <w:t>Immigration / workforce</w:t>
            </w:r>
          </w:p>
        </w:tc>
        <w:tc>
          <w:tcPr>
            <w:tcW w:type="dxa" w:w="3408"/>
          </w:tcPr>
          <w:p>
            <w:r>
              <w:t>QAI Migration &amp; Workforce Intelligence</w:t>
            </w:r>
          </w:p>
        </w:tc>
        <w:tc>
          <w:tcPr>
            <w:tcW w:type="dxa" w:w="3408"/>
          </w:tcPr>
          <w:p>
            <w:r>
              <w:t>Workflow/data/AI concepts; country-specific gap to assess</w:t>
            </w:r>
          </w:p>
        </w:tc>
      </w:tr>
      <w:tr>
        <w:tc>
          <w:tcPr>
            <w:tcW w:type="dxa" w:w="3408"/>
          </w:tcPr>
          <w:p>
            <w:r>
              <w:t>Energy</w:t>
            </w:r>
          </w:p>
        </w:tc>
        <w:tc>
          <w:tcPr>
            <w:tcW w:type="dxa" w:w="3408"/>
          </w:tcPr>
          <w:p>
            <w:r>
              <w:t>QAI Energy Optimization &amp; Digital Twin</w:t>
            </w:r>
          </w:p>
        </w:tc>
        <w:tc>
          <w:tcPr>
            <w:tcW w:type="dxa" w:w="3408"/>
          </w:tcPr>
          <w:p>
            <w:r>
              <w:t>Simulation, optimization and resource management</w:t>
            </w:r>
          </w:p>
        </w:tc>
      </w:tr>
      <w:tr>
        <w:tc>
          <w:tcPr>
            <w:tcW w:type="dxa" w:w="3408"/>
          </w:tcPr>
          <w:p>
            <w:r>
              <w:t>Industrial modernization</w:t>
            </w:r>
          </w:p>
        </w:tc>
        <w:tc>
          <w:tcPr>
            <w:tcW w:type="dxa" w:w="3408"/>
          </w:tcPr>
          <w:p>
            <w:r>
              <w:t>QAI Industrial Engineering Platform</w:t>
            </w:r>
          </w:p>
        </w:tc>
        <w:tc>
          <w:tcPr>
            <w:tcW w:type="dxa" w:w="3408"/>
          </w:tcPr>
          <w:p>
            <w:r>
              <w:t>Software + Systems Engineering add-ons</w:t>
            </w:r>
          </w:p>
        </w:tc>
      </w:tr>
      <w:tr>
        <w:tc>
          <w:tcPr>
            <w:tcW w:type="dxa" w:w="3408"/>
          </w:tcPr>
          <w:p>
            <w:r>
              <w:t>AI adoption</w:t>
            </w:r>
          </w:p>
        </w:tc>
        <w:tc>
          <w:tcPr>
            <w:tcW w:type="dxa" w:w="3408"/>
          </w:tcPr>
          <w:p>
            <w:r>
              <w:t>QAI AI Engineering / Experimentation Platform</w:t>
            </w:r>
          </w:p>
        </w:tc>
        <w:tc>
          <w:tcPr>
            <w:tcW w:type="dxa" w:w="3408"/>
          </w:tcPr>
          <w:p>
            <w:r>
              <w:t>PaaS, SaaS, QAI Lab and Resource Fabric</w:t>
            </w:r>
          </w:p>
        </w:tc>
      </w:tr>
      <w:tr>
        <w:tc>
          <w:tcPr>
            <w:tcW w:type="dxa" w:w="3408"/>
          </w:tcPr>
          <w:p>
            <w:r>
              <w:t>Infrastructure resilience</w:t>
            </w:r>
          </w:p>
        </w:tc>
        <w:tc>
          <w:tcPr>
            <w:tcW w:type="dxa" w:w="3408"/>
          </w:tcPr>
          <w:p>
            <w:r>
              <w:t>QAI Infrastructure Resilience Platform</w:t>
            </w:r>
          </w:p>
        </w:tc>
        <w:tc>
          <w:tcPr>
            <w:tcW w:type="dxa" w:w="3408"/>
          </w:tcPr>
          <w:p>
            <w:r>
              <w:t>Simulation, resource management and evidence</w:t>
            </w:r>
          </w:p>
        </w:tc>
      </w:tr>
    </w:tbl>
    <w:p/>
    <w:p>
      <w:pPr>
        <w:pStyle w:val="Heading1"/>
      </w:pPr>
      <w:r>
        <w:t>8. What We Already Have</w:t>
      </w:r>
    </w:p>
    <w:p>
      <w:pPr>
        <w:pStyle w:val="ListBullet"/>
      </w:pPr>
      <w:r>
        <w:t>General Framework and General Factory.</w:t>
      </w:r>
    </w:p>
    <w:p>
      <w:pPr>
        <w:pStyle w:val="ListBullet"/>
      </w:pPr>
      <w:r>
        <w:t>Pilot and post-pilot asset structures.</w:t>
      </w:r>
    </w:p>
    <w:p>
      <w:pPr>
        <w:pStyle w:val="ListBullet"/>
      </w:pPr>
      <w:r>
        <w:t>General Factory Bootstrapper MVP.</w:t>
      </w:r>
    </w:p>
    <w:p>
      <w:pPr>
        <w:pStyle w:val="ListBullet"/>
      </w:pPr>
      <w:r>
        <w:t>Common Web Access Layer architecture.</w:t>
      </w:r>
    </w:p>
    <w:p>
      <w:pPr>
        <w:pStyle w:val="ListBullet"/>
      </w:pPr>
      <w:r>
        <w:t>SaaS / PaaS conceptual model.</w:t>
      </w:r>
    </w:p>
    <w:p>
      <w:pPr>
        <w:pStyle w:val="ListBullet"/>
      </w:pPr>
      <w:r>
        <w:t>QAI Lab and pilot execution environment.</w:t>
      </w:r>
    </w:p>
    <w:p>
      <w:pPr>
        <w:pStyle w:val="ListBullet"/>
      </w:pPr>
      <w:r>
        <w:t>QAI Agriculture / Digital Farm pilot notebook and delivery artifacts.</w:t>
      </w:r>
    </w:p>
    <w:p>
      <w:pPr>
        <w:pStyle w:val="ListBullet"/>
      </w:pPr>
      <w:r>
        <w:t>Microsoft Fabric / Dataflows Gen2 implementation reference.</w:t>
      </w:r>
    </w:p>
    <w:p>
      <w:pPr>
        <w:pStyle w:val="ListBullet"/>
      </w:pPr>
      <w:r>
        <w:t>Virtual CPS, simulation, emulation and progressive-fidelity concepts.</w:t>
      </w:r>
    </w:p>
    <w:p>
      <w:pPr>
        <w:pStyle w:val="ListBullet"/>
      </w:pPr>
      <w:r>
        <w:t>Resource Fabric and resource abstraction model.</w:t>
      </w:r>
    </w:p>
    <w:p>
      <w:pPr>
        <w:pStyle w:val="ListBullet"/>
      </w:pPr>
      <w:r>
        <w:t>Backend integration and partner-resource abstraction.</w:t>
      </w:r>
    </w:p>
    <w:p>
      <w:pPr>
        <w:pStyle w:val="ListBullet"/>
      </w:pPr>
      <w:r>
        <w:t>Virtual QPU and quantum simulation/emulation concepts.</w:t>
      </w:r>
    </w:p>
    <w:p>
      <w:pPr>
        <w:pStyle w:val="ListBullet"/>
      </w:pPr>
      <w:r>
        <w:t>Workflow verification, validation, compilation, execution and evidence concepts.</w:t>
      </w:r>
    </w:p>
    <w:p>
      <w:pPr>
        <w:pStyle w:val="ListBullet"/>
      </w:pPr>
      <w:r>
        <w:t>Experiment metadata, configuration, provenance and result packaging.</w:t>
      </w:r>
    </w:p>
    <w:p>
      <w:pPr>
        <w:pStyle w:val="ListBullet"/>
      </w:pPr>
      <w:r>
        <w:t>Software Engineering and Systems Engineering add-on concepts.</w:t>
      </w:r>
    </w:p>
    <w:p>
      <w:pPr>
        <w:pStyle w:val="ListBullet"/>
      </w:pPr>
      <w:r>
        <w:t>PaaS project workspace / browser IDE concepts.</w:t>
      </w:r>
    </w:p>
    <w:p>
      <w:pPr>
        <w:pStyle w:val="ListBullet"/>
      </w:pPr>
      <w:r>
        <w:t>Technology studies covering VS Code, Eclipse/Che, Qiskit, Qrisp, XACC and web/API frameworks.</w:t>
      </w:r>
    </w:p>
    <w:p>
      <w:pPr>
        <w:pStyle w:val="Heading1"/>
      </w:pPr>
      <w:r>
        <w:t>9. Product / Capability Gap Analysis</w:t>
      </w:r>
    </w:p>
    <w:p>
      <w:r>
        <w:t>A gap is not limited to missing software. It can be a missing domain model, data integration, security control, validation method, deployment model, partner integration, infrastructure binding or commercial packaging.</w:t>
      </w:r>
    </w:p>
    <w:tbl>
      <w:tblPr>
        <w:tblStyle w:val="TableGrid"/>
        <w:tblW w:type="auto" w:w="0"/>
        <w:tblLook w:firstColumn="1" w:firstRow="1" w:lastColumn="0" w:lastRow="0" w:noHBand="0" w:noVBand="1" w:val="04A0"/>
      </w:tblPr>
      <w:tblGrid>
        <w:gridCol w:w="5112"/>
        <w:gridCol w:w="5112"/>
      </w:tblGrid>
      <w:tr>
        <w:tc>
          <w:tcPr>
            <w:tcW w:type="dxa" w:w="5112"/>
          </w:tcPr>
          <w:p>
            <w:r>
              <w:rPr>
                <w:b/>
              </w:rPr>
              <w:t>Gap category</w:t>
            </w:r>
          </w:p>
        </w:tc>
        <w:tc>
          <w:tcPr>
            <w:tcW w:type="dxa" w:w="5112"/>
          </w:tcPr>
          <w:p>
            <w:r>
              <w:rPr>
                <w:b/>
              </w:rPr>
              <w:t>Questions</w:t>
            </w:r>
          </w:p>
        </w:tc>
      </w:tr>
      <w:tr>
        <w:tc>
          <w:tcPr>
            <w:tcW w:type="dxa" w:w="5112"/>
          </w:tcPr>
          <w:p>
            <w:r>
              <w:t>Problem / domain model</w:t>
            </w:r>
          </w:p>
        </w:tc>
        <w:tc>
          <w:tcPr>
            <w:tcW w:type="dxa" w:w="5112"/>
          </w:tcPr>
          <w:p>
            <w:r>
              <w:t>Do we understand the domain problem and workflow?</w:t>
            </w:r>
          </w:p>
        </w:tc>
      </w:tr>
      <w:tr>
        <w:tc>
          <w:tcPr>
            <w:tcW w:type="dxa" w:w="5112"/>
          </w:tcPr>
          <w:p>
            <w:r>
              <w:t>Framework capability</w:t>
            </w:r>
          </w:p>
        </w:tc>
        <w:tc>
          <w:tcPr>
            <w:tcW w:type="dxa" w:w="5112"/>
          </w:tcPr>
          <w:p>
            <w:r>
              <w:t>Does the General Framework contain the required contracts?</w:t>
            </w:r>
          </w:p>
        </w:tc>
      </w:tr>
      <w:tr>
        <w:tc>
          <w:tcPr>
            <w:tcW w:type="dxa" w:w="5112"/>
          </w:tcPr>
          <w:p>
            <w:r>
              <w:t>Factory implementation</w:t>
            </w:r>
          </w:p>
        </w:tc>
        <w:tc>
          <w:tcPr>
            <w:tcW w:type="dxa" w:w="5112"/>
          </w:tcPr>
          <w:p>
            <w:r>
              <w:t>Can the Factory implement and execute it?</w:t>
            </w:r>
          </w:p>
        </w:tc>
      </w:tr>
      <w:tr>
        <w:tc>
          <w:tcPr>
            <w:tcW w:type="dxa" w:w="5112"/>
          </w:tcPr>
          <w:p>
            <w:r>
              <w:t>Data</w:t>
            </w:r>
          </w:p>
        </w:tc>
        <w:tc>
          <w:tcPr>
            <w:tcW w:type="dxa" w:w="5112"/>
          </w:tcPr>
          <w:p>
            <w:r>
              <w:t>What data, contracts, provenance and access are required?</w:t>
            </w:r>
          </w:p>
        </w:tc>
      </w:tr>
      <w:tr>
        <w:tc>
          <w:tcPr>
            <w:tcW w:type="dxa" w:w="5112"/>
          </w:tcPr>
          <w:p>
            <w:r>
              <w:t>AI / QAI model</w:t>
            </w:r>
          </w:p>
        </w:tc>
        <w:tc>
          <w:tcPr>
            <w:tcW w:type="dxa" w:w="5112"/>
          </w:tcPr>
          <w:p>
            <w:r>
              <w:t>What algorithms, models or quantum capabilities are required?</w:t>
            </w:r>
          </w:p>
        </w:tc>
      </w:tr>
      <w:tr>
        <w:tc>
          <w:tcPr>
            <w:tcW w:type="dxa" w:w="5112"/>
          </w:tcPr>
          <w:p>
            <w:r>
              <w:t>Simulation / digital twin</w:t>
            </w:r>
          </w:p>
        </w:tc>
        <w:tc>
          <w:tcPr>
            <w:tcW w:type="dxa" w:w="5112"/>
          </w:tcPr>
          <w:p>
            <w:r>
              <w:t>Can the solution be safely tested virtually?</w:t>
            </w:r>
          </w:p>
        </w:tc>
      </w:tr>
      <w:tr>
        <w:tc>
          <w:tcPr>
            <w:tcW w:type="dxa" w:w="5112"/>
          </w:tcPr>
          <w:p>
            <w:r>
              <w:t>Resource / backend</w:t>
            </w:r>
          </w:p>
        </w:tc>
        <w:tc>
          <w:tcPr>
            <w:tcW w:type="dxa" w:w="5112"/>
          </w:tcPr>
          <w:p>
            <w:r>
              <w:t>What CPU/GPU/HPC/QPU/cloud/partner resources are required?</w:t>
            </w:r>
          </w:p>
        </w:tc>
      </w:tr>
      <w:tr>
        <w:tc>
          <w:tcPr>
            <w:tcW w:type="dxa" w:w="5112"/>
          </w:tcPr>
          <w:p>
            <w:r>
              <w:t>Security / governance</w:t>
            </w:r>
          </w:p>
        </w:tc>
        <w:tc>
          <w:tcPr>
            <w:tcW w:type="dxa" w:w="5112"/>
          </w:tcPr>
          <w:p>
            <w:r>
              <w:t>What authorization, privacy, safety and audit controls are required?</w:t>
            </w:r>
          </w:p>
        </w:tc>
      </w:tr>
      <w:tr>
        <w:tc>
          <w:tcPr>
            <w:tcW w:type="dxa" w:w="5112"/>
          </w:tcPr>
          <w:p>
            <w:r>
              <w:t>PaaS capability</w:t>
            </w:r>
          </w:p>
        </w:tc>
        <w:tc>
          <w:tcPr>
            <w:tcW w:type="dxa" w:w="5112"/>
          </w:tcPr>
          <w:p>
            <w:r>
              <w:t>Can technical users build/customize it?</w:t>
            </w:r>
          </w:p>
        </w:tc>
      </w:tr>
      <w:tr>
        <w:tc>
          <w:tcPr>
            <w:tcW w:type="dxa" w:w="5112"/>
          </w:tcPr>
          <w:p>
            <w:r>
              <w:t>SaaS productization</w:t>
            </w:r>
          </w:p>
        </w:tc>
        <w:tc>
          <w:tcPr>
            <w:tcW w:type="dxa" w:w="5112"/>
          </w:tcPr>
          <w:p>
            <w:r>
              <w:t>Can clients consume it as a controlled solution?</w:t>
            </w:r>
          </w:p>
        </w:tc>
      </w:tr>
      <w:tr>
        <w:tc>
          <w:tcPr>
            <w:tcW w:type="dxa" w:w="5112"/>
          </w:tcPr>
          <w:p>
            <w:r>
              <w:t>IaaS / infrastructure</w:t>
            </w:r>
          </w:p>
        </w:tc>
        <w:tc>
          <w:tcPr>
            <w:tcW w:type="dxa" w:w="5112"/>
          </w:tcPr>
          <w:p>
            <w:r>
              <w:t>Are new provisioning/resource capabilities eventually needed?</w:t>
            </w:r>
          </w:p>
        </w:tc>
      </w:tr>
      <w:tr>
        <w:tc>
          <w:tcPr>
            <w:tcW w:type="dxa" w:w="5112"/>
          </w:tcPr>
          <w:p>
            <w:r>
              <w:t>Integration</w:t>
            </w:r>
          </w:p>
        </w:tc>
        <w:tc>
          <w:tcPr>
            <w:tcW w:type="dxa" w:w="5112"/>
          </w:tcPr>
          <w:p>
            <w:r>
              <w:t>What government, enterprise or partner systems must connect?</w:t>
            </w:r>
          </w:p>
        </w:tc>
      </w:tr>
      <w:tr>
        <w:tc>
          <w:tcPr>
            <w:tcW w:type="dxa" w:w="5112"/>
          </w:tcPr>
          <w:p>
            <w:r>
              <w:t>Validation</w:t>
            </w:r>
          </w:p>
        </w:tc>
        <w:tc>
          <w:tcPr>
            <w:tcW w:type="dxa" w:w="5112"/>
          </w:tcPr>
          <w:p>
            <w:r>
              <w:t>What technical, operational and value evidence is required?</w:t>
            </w:r>
          </w:p>
        </w:tc>
      </w:tr>
      <w:tr>
        <w:tc>
          <w:tcPr>
            <w:tcW w:type="dxa" w:w="5112"/>
          </w:tcPr>
          <w:p>
            <w:r>
              <w:t>Commercialization</w:t>
            </w:r>
          </w:p>
        </w:tc>
        <w:tc>
          <w:tcPr>
            <w:tcW w:type="dxa" w:w="5112"/>
          </w:tcPr>
          <w:p>
            <w:r>
              <w:t>Who pays and what delivery/support model is required?</w:t>
            </w:r>
          </w:p>
        </w:tc>
      </w:tr>
      <w:tr>
        <w:tc>
          <w:tcPr>
            <w:tcW w:type="dxa" w:w="5112"/>
          </w:tcPr>
          <w:p>
            <w:r>
              <w:t>IP / differentiation</w:t>
            </w:r>
          </w:p>
        </w:tc>
        <w:tc>
          <w:tcPr>
            <w:tcW w:type="dxa" w:w="5112"/>
          </w:tcPr>
          <w:p>
            <w:r>
              <w:t>What reusable or novel capabilities can become proprietary?</w:t>
            </w:r>
          </w:p>
        </w:tc>
      </w:tr>
    </w:tbl>
    <w:p/>
    <w:p>
      <w:pPr>
        <w:pStyle w:val="Heading1"/>
      </w:pPr>
      <w:r>
        <w:t>10. Country-to-Capability Fulfilment Matrix</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rPr>
                <w:b/>
              </w:rPr>
              <w:t>Product family</w:t>
            </w:r>
          </w:p>
        </w:tc>
        <w:tc>
          <w:tcPr>
            <w:tcW w:type="dxa" w:w="1704"/>
          </w:tcPr>
          <w:p>
            <w:r>
              <w:rPr>
                <w:b/>
              </w:rPr>
              <w:t>Canada</w:t>
            </w:r>
          </w:p>
        </w:tc>
        <w:tc>
          <w:tcPr>
            <w:tcW w:type="dxa" w:w="1704"/>
          </w:tcPr>
          <w:p>
            <w:r>
              <w:rPr>
                <w:b/>
              </w:rPr>
              <w:t>India</w:t>
            </w:r>
          </w:p>
        </w:tc>
        <w:tc>
          <w:tcPr>
            <w:tcW w:type="dxa" w:w="1704"/>
          </w:tcPr>
          <w:p>
            <w:r>
              <w:rPr>
                <w:b/>
              </w:rPr>
              <w:t>Australia</w:t>
            </w:r>
          </w:p>
        </w:tc>
        <w:tc>
          <w:tcPr>
            <w:tcW w:type="dxa" w:w="1704"/>
          </w:tcPr>
          <w:p>
            <w:r>
              <w:rPr>
                <w:b/>
              </w:rPr>
              <w:t>Portable core</w:t>
            </w:r>
          </w:p>
        </w:tc>
        <w:tc>
          <w:tcPr>
            <w:tcW w:type="dxa" w:w="1704"/>
          </w:tcPr>
          <w:p>
            <w:r>
              <w:rPr>
                <w:b/>
              </w:rPr>
              <w:t>Country-specific work</w:t>
            </w:r>
          </w:p>
        </w:tc>
      </w:tr>
      <w:tr>
        <w:tc>
          <w:tcPr>
            <w:tcW w:type="dxa" w:w="1704"/>
          </w:tcPr>
          <w:p>
            <w:r>
              <w:t>Agriculture</w:t>
            </w:r>
          </w:p>
        </w:tc>
        <w:tc>
          <w:tcPr>
            <w:tcW w:type="dxa" w:w="1704"/>
          </w:tcPr>
          <w:p>
            <w:r>
              <w:t>Priority; existing pilot</w:t>
            </w:r>
          </w:p>
        </w:tc>
        <w:tc>
          <w:tcPr>
            <w:tcW w:type="dxa" w:w="1704"/>
          </w:tcPr>
          <w:p>
            <w:r>
              <w:t>Priority; AI agriculture</w:t>
            </w:r>
          </w:p>
        </w:tc>
        <w:tc>
          <w:tcPr>
            <w:tcW w:type="dxa" w:w="1704"/>
          </w:tcPr>
          <w:p>
            <w:r>
              <w:t>Further mapping</w:t>
            </w:r>
          </w:p>
        </w:tc>
        <w:tc>
          <w:tcPr>
            <w:tcW w:type="dxa" w:w="1704"/>
          </w:tcPr>
          <w:p>
            <w:r>
              <w:t>Digital Farm / optimization</w:t>
            </w:r>
          </w:p>
        </w:tc>
        <w:tc>
          <w:tcPr>
            <w:tcW w:type="dxa" w:w="1704"/>
          </w:tcPr>
          <w:p>
            <w:r>
              <w:t>Local data, policy, crops, integrations</w:t>
            </w:r>
          </w:p>
        </w:tc>
      </w:tr>
      <w:tr>
        <w:tc>
          <w:tcPr>
            <w:tcW w:type="dxa" w:w="1704"/>
          </w:tcPr>
          <w:p>
            <w:r>
              <w:t>AI / Compute</w:t>
            </w:r>
          </w:p>
        </w:tc>
        <w:tc>
          <w:tcPr>
            <w:tcW w:type="dxa" w:w="1704"/>
          </w:tcPr>
          <w:p>
            <w:r>
              <w:t>High priority</w:t>
            </w:r>
          </w:p>
        </w:tc>
        <w:tc>
          <w:tcPr>
            <w:tcW w:type="dxa" w:w="1704"/>
          </w:tcPr>
          <w:p>
            <w:r>
              <w:t>High priority</w:t>
            </w:r>
          </w:p>
        </w:tc>
        <w:tc>
          <w:tcPr>
            <w:tcW w:type="dxa" w:w="1704"/>
          </w:tcPr>
          <w:p>
            <w:r>
              <w:t>High priority</w:t>
            </w:r>
          </w:p>
        </w:tc>
        <w:tc>
          <w:tcPr>
            <w:tcW w:type="dxa" w:w="1704"/>
          </w:tcPr>
          <w:p>
            <w:r>
              <w:t>Resource Fabric / hybrid compute</w:t>
            </w:r>
          </w:p>
        </w:tc>
        <w:tc>
          <w:tcPr>
            <w:tcW w:type="dxa" w:w="1704"/>
          </w:tcPr>
          <w:p>
            <w:r>
              <w:t>Local infrastructure and data-centre rules</w:t>
            </w:r>
          </w:p>
        </w:tc>
      </w:tr>
      <w:tr>
        <w:tc>
          <w:tcPr>
            <w:tcW w:type="dxa" w:w="1704"/>
          </w:tcPr>
          <w:p>
            <w:r>
              <w:t>Quantum</w:t>
            </w:r>
          </w:p>
        </w:tc>
        <w:tc>
          <w:tcPr>
            <w:tcW w:type="dxa" w:w="1704"/>
          </w:tcPr>
          <w:p>
            <w:r>
              <w:t>High strategic relevance</w:t>
            </w:r>
          </w:p>
        </w:tc>
        <w:tc>
          <w:tcPr>
            <w:tcW w:type="dxa" w:w="1704"/>
          </w:tcPr>
          <w:p>
            <w:r>
              <w:t>Deep-tech priority</w:t>
            </w:r>
          </w:p>
        </w:tc>
        <w:tc>
          <w:tcPr>
            <w:tcW w:type="dxa" w:w="1704"/>
          </w:tcPr>
          <w:p>
            <w:r>
              <w:t>Defence/technology priority</w:t>
            </w:r>
          </w:p>
        </w:tc>
        <w:tc>
          <w:tcPr>
            <w:tcW w:type="dxa" w:w="1704"/>
          </w:tcPr>
          <w:p>
            <w:r>
              <w:t>Virtual QPU / simulation</w:t>
            </w:r>
          </w:p>
        </w:tc>
        <w:tc>
          <w:tcPr>
            <w:tcW w:type="dxa" w:w="1704"/>
          </w:tcPr>
          <w:p>
            <w:r>
              <w:t>National programs, partners, security</w:t>
            </w:r>
          </w:p>
        </w:tc>
      </w:tr>
      <w:tr>
        <w:tc>
          <w:tcPr>
            <w:tcW w:type="dxa" w:w="1704"/>
          </w:tcPr>
          <w:p>
            <w:r>
              <w:t>Defence / security</w:t>
            </w:r>
          </w:p>
        </w:tc>
        <w:tc>
          <w:tcPr>
            <w:tcW w:type="dxa" w:w="1704"/>
          </w:tcPr>
          <w:p>
            <w:r>
              <w:t>High</w:t>
            </w:r>
          </w:p>
        </w:tc>
        <w:tc>
          <w:tcPr>
            <w:tcW w:type="dxa" w:w="1704"/>
          </w:tcPr>
          <w:p>
            <w:r>
              <w:t>Separate study</w:t>
            </w:r>
          </w:p>
        </w:tc>
        <w:tc>
          <w:tcPr>
            <w:tcW w:type="dxa" w:w="1704"/>
          </w:tcPr>
          <w:p>
            <w:r>
              <w:t>High</w:t>
            </w:r>
          </w:p>
        </w:tc>
        <w:tc>
          <w:tcPr>
            <w:tcW w:type="dxa" w:w="1704"/>
          </w:tcPr>
          <w:p>
            <w:r>
              <w:t>Simulation / secure AI / engineering</w:t>
            </w:r>
          </w:p>
        </w:tc>
        <w:tc>
          <w:tcPr>
            <w:tcW w:type="dxa" w:w="1704"/>
          </w:tcPr>
          <w:p>
            <w:r>
              <w:t>Procurement, policy and security</w:t>
            </w:r>
          </w:p>
        </w:tc>
      </w:tr>
      <w:tr>
        <w:tc>
          <w:tcPr>
            <w:tcW w:type="dxa" w:w="1704"/>
          </w:tcPr>
          <w:p>
            <w:r>
              <w:t>Immigration / workforce</w:t>
            </w:r>
          </w:p>
        </w:tc>
        <w:tc>
          <w:tcPr>
            <w:tcW w:type="dxa" w:w="1704"/>
          </w:tcPr>
          <w:p>
            <w:r>
              <w:t>Explicit modernization priority</w:t>
            </w:r>
          </w:p>
        </w:tc>
        <w:tc>
          <w:tcPr>
            <w:tcW w:type="dxa" w:w="1704"/>
          </w:tcPr>
          <w:p>
            <w:r>
              <w:t>Separate research</w:t>
            </w:r>
          </w:p>
        </w:tc>
        <w:tc>
          <w:tcPr>
            <w:tcW w:type="dxa" w:w="1704"/>
          </w:tcPr>
          <w:p>
            <w:r>
              <w:t>Separate research</w:t>
            </w:r>
          </w:p>
        </w:tc>
        <w:tc>
          <w:tcPr>
            <w:tcW w:type="dxa" w:w="1704"/>
          </w:tcPr>
          <w:p>
            <w:r>
              <w:t>Workflow / data / matching</w:t>
            </w:r>
          </w:p>
        </w:tc>
        <w:tc>
          <w:tcPr>
            <w:tcW w:type="dxa" w:w="1704"/>
          </w:tcPr>
          <w:p>
            <w:r>
              <w:t>Legal, policy and labour-market integration</w:t>
            </w:r>
          </w:p>
        </w:tc>
      </w:tr>
      <w:tr>
        <w:tc>
          <w:tcPr>
            <w:tcW w:type="dxa" w:w="1704"/>
          </w:tcPr>
          <w:p>
            <w:r>
              <w:t>Energy</w:t>
            </w:r>
          </w:p>
        </w:tc>
        <w:tc>
          <w:tcPr>
            <w:tcW w:type="dxa" w:w="1704"/>
          </w:tcPr>
          <w:p>
            <w:r>
              <w:t>High</w:t>
            </w:r>
          </w:p>
        </w:tc>
        <w:tc>
          <w:tcPr>
            <w:tcW w:type="dxa" w:w="1704"/>
          </w:tcPr>
          <w:p>
            <w:r>
              <w:t>High</w:t>
            </w:r>
          </w:p>
        </w:tc>
        <w:tc>
          <w:tcPr>
            <w:tcW w:type="dxa" w:w="1704"/>
          </w:tcPr>
          <w:p>
            <w:r>
              <w:t>Detailed mapping required</w:t>
            </w:r>
          </w:p>
        </w:tc>
        <w:tc>
          <w:tcPr>
            <w:tcW w:type="dxa" w:w="1704"/>
          </w:tcPr>
          <w:p>
            <w:r>
              <w:t>Optimization / digital twin</w:t>
            </w:r>
          </w:p>
        </w:tc>
        <w:tc>
          <w:tcPr>
            <w:tcW w:type="dxa" w:w="1704"/>
          </w:tcPr>
          <w:p>
            <w:r>
              <w:t>Energy systems, regulation and datasets</w:t>
            </w:r>
          </w:p>
        </w:tc>
      </w:tr>
      <w:tr>
        <w:tc>
          <w:tcPr>
            <w:tcW w:type="dxa" w:w="1704"/>
          </w:tcPr>
          <w:p>
            <w:r>
              <w:t>Public services</w:t>
            </w:r>
          </w:p>
        </w:tc>
        <w:tc>
          <w:tcPr>
            <w:tcW w:type="dxa" w:w="1704"/>
          </w:tcPr>
          <w:p>
            <w:r>
              <w:t>Digital/productivity priority</w:t>
            </w:r>
          </w:p>
        </w:tc>
        <w:tc>
          <w:tcPr>
            <w:tcW w:type="dxa" w:w="1704"/>
          </w:tcPr>
          <w:p>
            <w:r>
              <w:t>Further research</w:t>
            </w:r>
          </w:p>
        </w:tc>
        <w:tc>
          <w:tcPr>
            <w:tcW w:type="dxa" w:w="1704"/>
          </w:tcPr>
          <w:p>
            <w:r>
              <w:t>AI/public-service adoption</w:t>
            </w:r>
          </w:p>
        </w:tc>
        <w:tc>
          <w:tcPr>
            <w:tcW w:type="dxa" w:w="1704"/>
          </w:tcPr>
          <w:p>
            <w:r>
              <w:t>Workflow / data / AI / evidence</w:t>
            </w:r>
          </w:p>
        </w:tc>
        <w:tc>
          <w:tcPr>
            <w:tcW w:type="dxa" w:w="1704"/>
          </w:tcPr>
          <w:p>
            <w:r>
              <w:t>Agency systems and controls</w:t>
            </w:r>
          </w:p>
        </w:tc>
      </w:tr>
      <w:tr>
        <w:tc>
          <w:tcPr>
            <w:tcW w:type="dxa" w:w="1704"/>
          </w:tcPr>
          <w:p>
            <w:r>
              <w:t>Industrial modernization</w:t>
            </w:r>
          </w:p>
        </w:tc>
        <w:tc>
          <w:tcPr>
            <w:tcW w:type="dxa" w:w="1704"/>
          </w:tcPr>
          <w:p>
            <w:r>
              <w:t>Manufacturing/robotics</w:t>
            </w:r>
          </w:p>
        </w:tc>
        <w:tc>
          <w:tcPr>
            <w:tcW w:type="dxa" w:w="1704"/>
          </w:tcPr>
          <w:p>
            <w:r>
              <w:t>Manufacturing/indigenization opportunity</w:t>
            </w:r>
          </w:p>
        </w:tc>
        <w:tc>
          <w:tcPr>
            <w:tcW w:type="dxa" w:w="1704"/>
          </w:tcPr>
          <w:p>
            <w:r>
              <w:t>Defence/industry capability</w:t>
            </w:r>
          </w:p>
        </w:tc>
        <w:tc>
          <w:tcPr>
            <w:tcW w:type="dxa" w:w="1704"/>
          </w:tcPr>
          <w:p>
            <w:r>
              <w:t>Engineering PaaS / digital twin</w:t>
            </w:r>
          </w:p>
        </w:tc>
        <w:tc>
          <w:tcPr>
            <w:tcW w:type="dxa" w:w="1704"/>
          </w:tcPr>
          <w:p>
            <w:r>
              <w:t>Industry structure and supply chains</w:t>
            </w:r>
          </w:p>
        </w:tc>
      </w:tr>
    </w:tbl>
    <w:p/>
    <w:p>
      <w:pPr>
        <w:pStyle w:val="Heading1"/>
      </w:pPr>
      <w:r>
        <w:t>11. Development Roadmap Logic</w:t>
      </w:r>
    </w:p>
    <w:p>
      <w:pPr>
        <w:pStyle w:val="ListNumber"/>
      </w:pPr>
      <w:r>
        <w:t>Research and record common national/sector priorities.</w:t>
      </w:r>
    </w:p>
    <w:p>
      <w:pPr>
        <w:pStyle w:val="ListNumber"/>
      </w:pPr>
      <w:r>
        <w:t>Research and record country-specific priorities and programs.</w:t>
      </w:r>
    </w:p>
    <w:p>
      <w:pPr>
        <w:pStyle w:val="ListNumber"/>
      </w:pPr>
      <w:r>
        <w:t>Map priority sectors to concrete problems.</w:t>
      </w:r>
    </w:p>
    <w:p>
      <w:pPr>
        <w:pStyle w:val="ListNumber"/>
      </w:pPr>
      <w:r>
        <w:t>Identify candidate QAI product families.</w:t>
      </w:r>
    </w:p>
    <w:p>
      <w:pPr>
        <w:pStyle w:val="ListNumber"/>
      </w:pPr>
      <w:r>
        <w:t>Map candidates to existing Framework and Factory assets.</w:t>
      </w:r>
    </w:p>
    <w:p>
      <w:pPr>
        <w:pStyle w:val="ListNumber"/>
      </w:pPr>
      <w:r>
        <w:t>Perform product/capability gap analysis.</w:t>
      </w:r>
    </w:p>
    <w:p>
      <w:pPr>
        <w:pStyle w:val="ListNumber"/>
      </w:pPr>
      <w:r>
        <w:t>Identify the minimum additional assets required for a pilot.</w:t>
      </w:r>
    </w:p>
    <w:p>
      <w:pPr>
        <w:pStyle w:val="ListNumber"/>
      </w:pPr>
      <w:r>
        <w:t>Select pilot opportunities based on evidence and feasibility.</w:t>
      </w:r>
    </w:p>
    <w:p>
      <w:pPr>
        <w:pStyle w:val="ListNumber"/>
      </w:pPr>
      <w:r>
        <w:t>Build and validate through PaaS / QAI Lab.</w:t>
      </w:r>
    </w:p>
    <w:p>
      <w:pPr>
        <w:pStyle w:val="ListNumber"/>
      </w:pPr>
      <w:r>
        <w:t>Promote validated capabilities into SaaS products or managed services.</w:t>
      </w:r>
    </w:p>
    <w:p>
      <w:pPr>
        <w:pStyle w:val="ListNumber"/>
      </w:pPr>
      <w:r>
        <w:t>Identify infrastructure/resource gaps that may justify future IaaS capabilities.</w:t>
      </w:r>
    </w:p>
    <w:p>
      <w:pPr>
        <w:pStyle w:val="ListNumber"/>
      </w:pPr>
      <w:r>
        <w:t>Maintain a synchronized multi-country product and capability catalogue.</w:t>
      </w:r>
    </w:p>
    <w:p>
      <w:pPr>
        <w:pStyle w:val="Heading1"/>
      </w:pPr>
      <w:r>
        <w:t>12. Relationship to the QAI Platform Development Framework</w:t>
      </w:r>
    </w:p>
    <w:tbl>
      <w:tblPr>
        <w:tblW w:type="auto" w:w="0"/>
        <w:jc w:val="center"/>
        <w:tblLook w:firstColumn="1" w:firstRow="1" w:lastColumn="0" w:lastRow="0" w:noHBand="0" w:noVBand="1" w:val="04A0"/>
      </w:tblPr>
      <w:tblGrid>
        <w:gridCol w:w="10224"/>
      </w:tblGrid>
      <w:tr>
        <w:tc>
          <w:tcPr>
            <w:tcW w:type="dxa" w:w="10224"/>
            <w:shd w:fill="F3F3F3"/>
          </w:tcPr>
          <w:p>
            <w:r>
              <w:rPr>
                <w:rFonts w:ascii="Consolas" w:hAnsi="Consolas"/>
                <w:sz w:val="16"/>
              </w:rPr>
              <w:t>National Priority / Sector Need</w:t>
              <w:br/>
              <w:t xml:space="preserve">             ↓</w:t>
              <w:br/>
              <w:t xml:space="preserve">     QAI Strategic Product Map</w:t>
              <w:br/>
              <w:t xml:space="preserve">             ↓</w:t>
              <w:br/>
              <w:t xml:space="preserve">       Gap Analysis</w:t>
              <w:br/>
              <w:t xml:space="preserve">             ↓</w:t>
              <w:br/>
              <w:t xml:space="preserve">  QAI Platform Development Framework</w:t>
              <w:br/>
              <w:t xml:space="preserve">             ↓</w:t>
              <w:br/>
              <w:t>General Framework + General Factory</w:t>
              <w:br/>
              <w:t xml:space="preserve">             ↓</w:t>
              <w:br/>
              <w:t xml:space="preserve"> PaaS / QAI Lab / Pilot</w:t>
              <w:br/>
              <w:t xml:space="preserve">             ↓</w:t>
              <w:br/>
              <w:t xml:space="preserve"> Validation / Evidence</w:t>
              <w:br/>
              <w:t xml:space="preserve">             ↓</w:t>
              <w:br/>
              <w:t>Post-Pilot Reusable Asset</w:t>
              <w:br/>
              <w:t xml:space="preserve">             ↓</w:t>
              <w:br/>
              <w:t xml:space="preserve">       SaaS / Services</w:t>
              <w:br/>
              <w:t xml:space="preserve">             ↓</w:t>
              <w:br/>
              <w:t>Future infrastructure evolution</w:t>
            </w:r>
          </w:p>
        </w:tc>
      </w:tr>
    </w:tbl>
    <w:p/>
    <w:p>
      <w:r>
        <w:t>The QAI Platform Development Framework becomes the reusable engineering method, while this document provides the strategic product-selection and country-alignment layer.</w:t>
      </w:r>
    </w:p>
    <w:p>
      <w:pPr>
        <w:pStyle w:val="Heading1"/>
      </w:pPr>
      <w:r>
        <w:t>13. Governance Principles</w:t>
      </w:r>
    </w:p>
    <w:p>
      <w:pPr>
        <w:pStyle w:val="ListBullet"/>
      </w:pPr>
      <w:r>
        <w:t>Refresh national priorities periodically.</w:t>
      </w:r>
    </w:p>
    <w:p>
      <w:pPr>
        <w:pStyle w:val="ListBullet"/>
      </w:pPr>
      <w:r>
        <w:t>Distinguish official policy statements from inferred market opportunities.</w:t>
      </w:r>
    </w:p>
    <w:p>
      <w:pPr>
        <w:pStyle w:val="ListBullet"/>
      </w:pPr>
      <w:r>
        <w:t>Do not claim government endorsement, funding eligibility or procurement preference without specific evidence.</w:t>
      </w:r>
    </w:p>
    <w:p>
      <w:pPr>
        <w:pStyle w:val="ListBullet"/>
      </w:pPr>
      <w:r>
        <w:t>Sensitive sectors require appropriate human authority, security, privacy, safety, audit and oversight.</w:t>
      </w:r>
    </w:p>
    <w:p>
      <w:pPr>
        <w:pStyle w:val="ListBullet"/>
      </w:pPr>
      <w:r>
        <w:t>Keep country-specific implementations behind common platform architecture where practical.</w:t>
      </w:r>
    </w:p>
    <w:p>
      <w:pPr>
        <w:pStyle w:val="ListBullet"/>
      </w:pPr>
      <w:r>
        <w:t>Use pilots to validate technical feasibility and value before major product investment.</w:t>
      </w:r>
    </w:p>
    <w:p>
      <w:pPr>
        <w:pStyle w:val="Heading1"/>
      </w:pPr>
      <w:r>
        <w:t>14. Immediate Next Work Package</w:t>
      </w:r>
    </w:p>
    <w:p>
      <w:r>
        <w:t>Build the detailed Priority → Sector → Problem → Product → Existing Asset → Gap matrix for Canada, India and Australia. The common-area taxonomy in this document becomes the starting structure; country research then populates the country-specific rows.</w:t>
      </w:r>
    </w:p>
    <w:tbl>
      <w:tblPr>
        <w:tblW w:type="auto" w:w="0"/>
        <w:jc w:val="center"/>
        <w:tblLook w:firstColumn="1" w:firstRow="1" w:lastColumn="0" w:lastRow="0" w:noHBand="0" w:noVBand="1" w:val="04A0"/>
      </w:tblPr>
      <w:tblGrid>
        <w:gridCol w:w="10224"/>
      </w:tblGrid>
      <w:tr>
        <w:tc>
          <w:tcPr>
            <w:tcW w:type="dxa" w:w="10224"/>
            <w:shd w:fill="F3F3F3"/>
          </w:tcPr>
          <w:p>
            <w:r>
              <w:rPr>
                <w:rFonts w:ascii="Consolas" w:hAnsi="Consolas"/>
                <w:sz w:val="16"/>
              </w:rPr>
              <w:t>Country → Priority → Sector → Problem</w:t>
              <w:br/>
              <w:t xml:space="preserve">      ↓</w:t>
              <w:br/>
              <w:t>Potential Product</w:t>
              <w:br/>
              <w:t xml:space="preserve">      ↓</w:t>
              <w:br/>
              <w:t>Existing QAI Asset</w:t>
              <w:br/>
              <w:t xml:space="preserve">      ↓</w:t>
              <w:br/>
              <w:t>Gap</w:t>
              <w:br/>
              <w:t xml:space="preserve">      ↓</w:t>
              <w:br/>
              <w:t>Required Development</w:t>
              <w:br/>
              <w:t xml:space="preserve">      ↓</w:t>
              <w:br/>
              <w:t>Pilot Candidate</w:t>
              <w:br/>
              <w:t xml:space="preserve">      ↓</w:t>
              <w:br/>
              <w:t>Evidence / Client</w:t>
              <w:br/>
              <w:t xml:space="preserve">      ↓</w:t>
              <w:br/>
              <w:t>Productization Path</w:t>
            </w:r>
          </w:p>
        </w:tc>
      </w:tr>
    </w:tbl>
    <w:p/>
    <w:p>
      <w:pPr>
        <w:pStyle w:val="Heading1"/>
      </w:pPr>
      <w:r>
        <w:t>15. Strategic Outcome</w:t>
      </w:r>
    </w:p>
    <w:p>
      <w:pPr>
        <w:pStyle w:val="ListBullet"/>
      </w:pPr>
      <w:r>
        <w:t>What does each target country need?</w:t>
      </w:r>
    </w:p>
    <w:p>
      <w:pPr>
        <w:pStyle w:val="ListBullet"/>
      </w:pPr>
      <w:r>
        <w:t>Which needs are common and can be served by a common QAI platform capability?</w:t>
      </w:r>
    </w:p>
    <w:p>
      <w:pPr>
        <w:pStyle w:val="ListBullet"/>
      </w:pPr>
      <w:r>
        <w:t>Which needs require country-specific products, integrations, data or policy adaptation?</w:t>
      </w:r>
    </w:p>
    <w:p>
      <w:pPr>
        <w:pStyle w:val="ListBullet"/>
      </w:pPr>
      <w:r>
        <w:t>What do we already have, what is missing, and what should be developed next?</w:t>
      </w:r>
    </w:p>
    <w:p>
      <w:r>
        <w:t>This creates a traceable basis for product development, pilot selection, client engagement, grant/proposal preparation and future government or strategic-industry discussions.</w:t>
      </w:r>
    </w:p>
    <w:p>
      <w:pPr>
        <w:pStyle w:val="Heading1"/>
      </w:pPr>
      <w:r>
        <w:t>16. Official Source Basis</w:t>
      </w:r>
    </w:p>
    <w:p>
      <w:r>
        <w:rPr>
          <w:b/>
        </w:rPr>
        <w:t>Canada — ISED 2026-27 Departmental Plan</w:t>
        <w:br/>
      </w:r>
      <w:r>
        <w:t>https://www.ised-isde.canada.ca/site/planning-performance-reporting/en/planning-and-performance-reporting/departmental-plans/innovation-science-and-economic-development-canadas-2026-27-departmental-plan</w:t>
      </w:r>
    </w:p>
    <w:p>
      <w:r>
        <w:rPr>
          <w:b/>
        </w:rPr>
        <w:t>Canada — National AI Strategy: AI for All</w:t>
        <w:br/>
      </w:r>
      <w:r>
        <w:t>https://ised-isde.canada.ca/site/ised/en/canadas-national-artificial-intelligence-strategy-ai-all</w:t>
      </w:r>
    </w:p>
    <w:p>
      <w:r>
        <w:rPr>
          <w:b/>
        </w:rPr>
        <w:t>Canada — DND/CAF 2026-27 Departmental Plan</w:t>
        <w:br/>
      </w:r>
      <w:r>
        <w:t>https://www.canada.ca/en/department-national-defence/corporate/reports-publications/departmental-plans/departmental-plan-2026-27.html</w:t>
      </w:r>
    </w:p>
    <w:p>
      <w:r>
        <w:rPr>
          <w:b/>
        </w:rPr>
        <w:t>Canada — Defence Industrial Strategy priority areas</w:t>
        <w:br/>
      </w:r>
      <w:r>
        <w:t>https://www.canada.ca/en/department-national-defence/corporate/reports-publications/proactive-disclosure/2026/secd-mandate-priorities-nato-2percentage.html</w:t>
      </w:r>
    </w:p>
    <w:p>
      <w:r>
        <w:rPr>
          <w:b/>
        </w:rPr>
        <w:t>Canada — IRCC 2026-27 Departmental Plan</w:t>
        <w:br/>
      </w:r>
      <w:r>
        <w:t>https://www.canada.ca/en/immigration-refugees-citizenship/corporate/publications-manuals/departmental-plans/2026-27-departmental-plan/departmental-plan-2026-2027-full.html</w:t>
      </w:r>
    </w:p>
    <w:p>
      <w:r>
        <w:rPr>
          <w:b/>
        </w:rPr>
        <w:t>Canada — NRC 2026-27 Departmental Plan</w:t>
        <w:br/>
      </w:r>
      <w:r>
        <w:t>https://cnrc.canada.ca/en/corporate/planning-reporting/national-research-council-canadas-2026-27-departmental-plan</w:t>
      </w:r>
    </w:p>
    <w:p>
      <w:r>
        <w:rPr>
          <w:b/>
        </w:rPr>
        <w:t>India — Union Budget portal</w:t>
        <w:br/>
      </w:r>
      <w:r>
        <w:t>https://indiabudget.gov.in/budget2025-26/</w:t>
      </w:r>
    </w:p>
    <w:p>
      <w:r>
        <w:rPr>
          <w:b/>
        </w:rPr>
        <w:t>India — PIB: Budget 2026 technology/AI reforms</w:t>
        <w:br/>
      </w:r>
      <w:r>
        <w:t>https://www.pib.gov.in/PressReleasePage.aspx?PRID=2222204&amp;lang=2&amp;reg=3</w:t>
      </w:r>
    </w:p>
    <w:p>
      <w:r>
        <w:rPr>
          <w:b/>
        </w:rPr>
        <w:t>India — PIB: RDI Fund sunrise sectors</w:t>
        <w:br/>
      </w:r>
      <w:r>
        <w:t>https://www.pib.gov.in/PressReleasePage.aspx?PRID=2220192&amp;lang=1&amp;reg=3</w:t>
      </w:r>
    </w:p>
    <w:p>
      <w:r>
        <w:rPr>
          <w:b/>
        </w:rPr>
        <w:t>India — PIB: 2026 AI skills, semiconductors, nuclear</w:t>
        <w:br/>
      </w:r>
      <w:r>
        <w:t>https://www.pib.gov.in/PressReleasePage.aspx?PRID=2299801&amp;lang=2&amp;reg=48</w:t>
      </w:r>
    </w:p>
    <w:p>
      <w:r>
        <w:rPr>
          <w:b/>
        </w:rPr>
        <w:t>Australia — National AI Plan</w:t>
        <w:br/>
      </w:r>
      <w:r>
        <w:t>https://www.industry.gov.au/publications/national-ai-plan</w:t>
      </w:r>
    </w:p>
    <w:p>
      <w:r>
        <w:rPr>
          <w:b/>
        </w:rPr>
        <w:t>Australia — 2026 Defence IS&amp;T Strategy</w:t>
        <w:br/>
      </w:r>
      <w:r>
        <w:t>https://www.minister.defence.gov.au/media-releases/2026-08-04/launch-2026-defence-innovation-science-technology-strategy</w:t>
      </w:r>
    </w:p>
    <w:p>
      <w:r>
        <w:rPr>
          <w:b/>
        </w:rPr>
        <w:t>Australia — 2026 Defence Industry Development Strategy</w:t>
        <w:br/>
      </w:r>
      <w:r>
        <w:t>https://www.minister.defence.gov.au/media-releases/2026-07-02/2026-defence-industry-development-strategy</w:t>
      </w:r>
    </w:p>
    <w:p>
      <w:r>
        <w:rPr>
          <w:b/>
        </w:rPr>
        <w:t>Australia — Corporate Plan 2026-30</w:t>
        <w:br/>
      </w:r>
      <w:r>
        <w:t>https://www.industry.gov.au/publications/corporate-plan-2026-30</w:t>
      </w:r>
    </w:p>
    <w:p>
      <w:r>
        <w:rPr>
          <w:b/>
        </w:rPr>
        <w:t>Australia — AI in Australia's interests</w:t>
        <w:br/>
      </w:r>
      <w:r>
        <w:t>https://www.pm.gov.au/media/ai-australias-interests</w:t>
      </w:r>
    </w:p>
    <w:p>
      <w:r>
        <w:t>Note: This is a strategic planning baseline, not legal, immigration, procurement, defence, regulatory or grant advice. Specific product proposals should be validated against current policy, law, program rules, procurement requirements, security requirements and client requirements.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QAI National Priority → Product Roadmap | Working Strategic Framework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