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QAI Post-Pilot PaaS → IaaS → SaaS Reference</w:t>
      </w:r>
    </w:p>
    <w:p>
      <w:pPr>
        <w:jc w:val="center"/>
      </w:pPr>
      <w:r>
        <w:rPr>
          <w:i/>
        </w:rPr>
        <w:t>Post-Pilot Development and Productization Reference</w:t>
      </w:r>
    </w:p>
    <w:p>
      <w:pPr>
        <w:pStyle w:val="Heading1"/>
      </w:pPr>
      <w:r>
        <w:t>1. Core Post-Pilot Principle</w:t>
      </w:r>
    </w:p>
    <w:p>
      <w:r>
        <w:t>The pilot already demonstrated the end-to-end concept through a simple notebook. The post-pilot effort should not rebuild the pilot. Instead, the validated pilot pattern should be progressively exposed through three controlled layers: Pilot → PaaS → IaaS → SaaS.</w:t>
      </w:r>
    </w:p>
    <w:p>
      <w:r>
        <w:t>The same underlying Factory capability is progressively exposed at different levels of engineering control and user abstraction.</w:t>
      </w:r>
    </w:p>
    <w:p>
      <w:pPr>
        <w:pStyle w:val="Heading1"/>
      </w:pPr>
      <w:r>
        <w:t>2. Pilot — Reference Baseline</w:t>
      </w:r>
    </w:p>
    <w:p>
      <w:r>
        <w:t>The pilot remains a reference implementation and evidence source rather than the main active development area.</w:t>
      </w:r>
    </w:p>
    <w:p>
      <w:pPr>
        <w:pStyle w:val="ListBullet"/>
      </w:pPr>
      <w:r>
        <w:t>Simple notebook-based execution.</w:t>
      </w:r>
    </w:p>
    <w:p>
      <w:pPr>
        <w:pStyle w:val="ListBullet"/>
      </w:pPr>
      <w:r>
        <w:t>Demonstrates the problem/use-case workflow.</w:t>
      </w:r>
    </w:p>
    <w:p>
      <w:pPr>
        <w:pStyle w:val="ListBullet"/>
      </w:pPr>
      <w:r>
        <w:t>Demonstrates Factory/Fabric calls.</w:t>
      </w:r>
    </w:p>
    <w:p>
      <w:pPr>
        <w:pStyle w:val="ListBullet"/>
      </w:pPr>
      <w:r>
        <w:t>Demonstrates parameters, execution and results.</w:t>
      </w:r>
    </w:p>
    <w:p>
      <w:pPr>
        <w:pStyle w:val="ListBullet"/>
      </w:pPr>
      <w:r>
        <w:t>Provides a validated pattern for post-pilot development.</w:t>
      </w:r>
    </w:p>
    <w:p>
      <w:pPr>
        <w:pStyle w:val="ListBullet"/>
      </w:pPr>
      <w:r>
        <w:t>Existing validated pilot release: v1.1.0-digital-farm-pilot-complete.</w:t>
      </w:r>
    </w:p>
    <w:p>
      <w:r>
        <w:t>Post-pilot development should reuse the pilot's validated concepts while avoiding unnecessary duplication of pilot implementation.</w:t>
      </w:r>
    </w:p>
    <w:p>
      <w:pPr>
        <w:pStyle w:val="Heading1"/>
      </w:pPr>
      <w:r>
        <w:t>3. Post-Pilot Development Sequence</w:t>
      </w:r>
    </w:p>
    <w:p>
      <w:r>
        <w:t>Preferred sequence: PaaS first → IaaS second → SaaS third.</w:t>
      </w:r>
    </w:p>
    <w:p>
      <w:r>
        <w:t>PaaS is the first active internal development surface. IaaS is derived from the resources required by PaaS. SaaS is the final controlled client consumption layer.</w:t>
      </w:r>
    </w:p>
    <w:p>
      <w:pPr>
        <w:pStyle w:val="Heading1"/>
      </w:pPr>
      <w:r>
        <w:t>4. PaaS — Internal Engineering Workspace</w:t>
      </w:r>
    </w:p>
    <w:p>
      <w:r>
        <w:t>PaaS is the primary post-pilot development environment and provides substantially more engineering control than the pilot notebook.</w:t>
      </w:r>
    </w:p>
    <w:p>
      <w:pPr>
        <w:pStyle w:val="ListBullet"/>
      </w:pPr>
      <w:r>
        <w:t>Project and workspace management.</w:t>
      </w:r>
    </w:p>
    <w:p>
      <w:pPr>
        <w:pStyle w:val="ListBullet"/>
      </w:pPr>
      <w:r>
        <w:t>Notebook and/or IDE-based development.</w:t>
      </w:r>
    </w:p>
    <w:p>
      <w:pPr>
        <w:pStyle w:val="ListBullet"/>
      </w:pPr>
      <w:r>
        <w:t>More configurable parameters.</w:t>
      </w:r>
    </w:p>
    <w:p>
      <w:pPr>
        <w:pStyle w:val="ListBullet"/>
      </w:pPr>
      <w:r>
        <w:t>Virtual asset selection and configuration.</w:t>
      </w:r>
    </w:p>
    <w:p>
      <w:pPr>
        <w:pStyle w:val="ListBullet"/>
      </w:pPr>
      <w:r>
        <w:t>Resource selection.</w:t>
      </w:r>
    </w:p>
    <w:p>
      <w:pPr>
        <w:pStyle w:val="ListBullet"/>
      </w:pPr>
      <w:r>
        <w:t>Workflow design and execution.</w:t>
      </w:r>
    </w:p>
    <w:p>
      <w:pPr>
        <w:pStyle w:val="ListBullet"/>
      </w:pPr>
      <w:r>
        <w:t>Simulation and emulation.</w:t>
      </w:r>
    </w:p>
    <w:p>
      <w:pPr>
        <w:pStyle w:val="ListBullet"/>
      </w:pPr>
      <w:r>
        <w:t>Direct but controlled Factory/Fabric calls.</w:t>
      </w:r>
    </w:p>
    <w:p>
      <w:pPr>
        <w:pStyle w:val="ListBullet"/>
      </w:pPr>
      <w:r>
        <w:t>Results, logs, validation and evidence.</w:t>
      </w:r>
    </w:p>
    <w:p>
      <w:pPr>
        <w:pStyle w:val="ListBullet"/>
      </w:pPr>
      <w:r>
        <w:t>Visual and code-based workflow authoring.</w:t>
      </w:r>
    </w:p>
    <w:p>
      <w:pPr>
        <w:pStyle w:val="Heading1"/>
      </w:pPr>
      <w:r>
        <w:t>5. PaaS Workflow Designer</w:t>
      </w:r>
    </w:p>
    <w:p>
      <w:r>
        <w:t>The PaaS should support two authoring modes that converge on the same logical workflow representation.</w:t>
      </w:r>
    </w:p>
    <w:p>
      <w:r>
        <w:t>Visual workflow: Drag Input → Data Operation → Model → Simulation → Execution → Result</w:t>
      </w:r>
    </w:p>
    <w:p>
      <w:r>
        <w:t>Code workflow: workflow = Workflow(); workflow.add(input); workflow.add(transform); workflow.add(model); workflow.add(simulation); workflow.add(execution); workflow.run()</w:t>
      </w:r>
    </w:p>
    <w:p>
      <w:r>
        <w:t>The GUI and code paths should not become separate execution systems. Both should produce or bind to the same logical workflow model.</w:t>
      </w:r>
    </w:p>
    <w:p>
      <w:pPr>
        <w:pStyle w:val="Heading1"/>
      </w:pPr>
      <w:r>
        <w:t>6. PaaS GUI / IDE Concept</w:t>
      </w:r>
    </w:p>
    <w:p>
      <w:r>
        <w:t>The PaaS may provide a GUI workflow page within an IDE-style project workspace. The GUI is an authoring and visualization surface; it is not the execution authority.</w:t>
      </w:r>
    </w:p>
    <w:p>
      <w:pPr>
        <w:pStyle w:val="ListBullet"/>
      </w:pPr>
      <w:r>
        <w:t>Project</w:t>
      </w:r>
    </w:p>
    <w:p>
      <w:pPr>
        <w:pStyle w:val="ListBullet"/>
      </w:pPr>
      <w:r>
        <w:t>Assets</w:t>
      </w:r>
    </w:p>
    <w:p>
      <w:pPr>
        <w:pStyle w:val="ListBullet"/>
      </w:pPr>
      <w:r>
        <w:t>Workflow</w:t>
      </w:r>
    </w:p>
    <w:p>
      <w:pPr>
        <w:pStyle w:val="ListBullet"/>
      </w:pPr>
      <w:r>
        <w:t>Data</w:t>
      </w:r>
    </w:p>
    <w:p>
      <w:pPr>
        <w:pStyle w:val="ListBullet"/>
      </w:pPr>
      <w:r>
        <w:t>Resources</w:t>
      </w:r>
    </w:p>
    <w:p>
      <w:pPr>
        <w:pStyle w:val="ListBullet"/>
      </w:pPr>
      <w:r>
        <w:t>Run</w:t>
      </w:r>
    </w:p>
    <w:p>
      <w:pPr>
        <w:pStyle w:val="ListBullet"/>
      </w:pPr>
      <w:r>
        <w:t>Parameters</w:t>
      </w:r>
    </w:p>
    <w:p>
      <w:pPr>
        <w:pStyle w:val="ListBullet"/>
      </w:pPr>
      <w:r>
        <w:t>Logs</w:t>
      </w:r>
    </w:p>
    <w:p>
      <w:pPr>
        <w:pStyle w:val="ListBullet"/>
      </w:pPr>
      <w:r>
        <w:t>Results</w:t>
      </w:r>
    </w:p>
    <w:p>
      <w:pPr>
        <w:pStyle w:val="ListBullet"/>
      </w:pPr>
      <w:r>
        <w:t>Evidence</w:t>
      </w:r>
    </w:p>
    <w:p>
      <w:pPr>
        <w:pStyle w:val="ListBullet"/>
      </w:pPr>
      <w:r>
        <w:t>Validation</w:t>
      </w:r>
    </w:p>
    <w:p>
      <w:r>
        <w:t>The workflow representation is passed to the General Factory execution path.</w:t>
      </w:r>
    </w:p>
    <w:p>
      <w:pPr>
        <w:pStyle w:val="Heading1"/>
      </w:pPr>
      <w:r>
        <w:t>7. Common Workflow Execution Path</w:t>
      </w:r>
    </w:p>
    <w:p>
      <w:r>
        <w:t>Visual Workflow or Code Workflow → Logical Workflow → Verify → Validate → Compile → Resolve → Factory Runtime → IaaS Resources → Fabric/Backend Calls → Results → Evidence</w:t>
      </w:r>
    </w:p>
    <w:p>
      <w:r>
        <w:t>This maintains separation between user interface, workflow definition, execution authority and infrastructure.</w:t>
      </w:r>
    </w:p>
    <w:p>
      <w:pPr>
        <w:pStyle w:val="Heading1"/>
      </w:pPr>
      <w:r>
        <w:t>8. IaaS — Resource and Backend Layer</w:t>
      </w:r>
    </w:p>
    <w:p>
      <w:r>
        <w:t>IaaS should be derived from actual PaaS requirements rather than designed as an isolated product.</w:t>
      </w:r>
    </w:p>
    <w:p>
      <w:r>
        <w:t>Example: a PaaS requirement may be GPU compute + storage + quantum simulator + network. PaaS requests logical capabilities; IaaS/Resource Fabric resolves those capabilities to available physical or virtual resources.</w:t>
      </w:r>
    </w:p>
    <w:p>
      <w:r>
        <w:t>Logical Capability → Resource Fabric → Available Resource → Provider/Location/Capacity → Access Binding</w:t>
      </w:r>
    </w:p>
    <w:p>
      <w:pPr>
        <w:pStyle w:val="Heading1"/>
      </w:pPr>
      <w:r>
        <w:t>9. IaaS Resource Examples</w:t>
      </w:r>
    </w:p>
    <w:p>
      <w:pPr>
        <w:pStyle w:val="ListBullet"/>
      </w:pPr>
      <w:r>
        <w:t>CPU and classical compute.</w:t>
      </w:r>
    </w:p>
    <w:p>
      <w:pPr>
        <w:pStyle w:val="ListBullet"/>
      </w:pPr>
      <w:r>
        <w:t>GPU and AI compute.</w:t>
      </w:r>
    </w:p>
    <w:p>
      <w:pPr>
        <w:pStyle w:val="ListBullet"/>
      </w:pPr>
      <w:r>
        <w:t>HPC resources.</w:t>
      </w:r>
    </w:p>
    <w:p>
      <w:pPr>
        <w:pStyle w:val="ListBullet"/>
      </w:pPr>
      <w:r>
        <w:t>Storage.</w:t>
      </w:r>
    </w:p>
    <w:p>
      <w:pPr>
        <w:pStyle w:val="ListBullet"/>
      </w:pPr>
      <w:r>
        <w:t>Network and high-speed interconnects.</w:t>
      </w:r>
    </w:p>
    <w:p>
      <w:pPr>
        <w:pStyle w:val="ListBullet"/>
      </w:pPr>
      <w:r>
        <w:t>Quantum simulators and emulators.</w:t>
      </w:r>
    </w:p>
    <w:p>
      <w:pPr>
        <w:pStyle w:val="ListBullet"/>
      </w:pPr>
      <w:r>
        <w:t>External QPU resources.</w:t>
      </w:r>
    </w:p>
    <w:p>
      <w:pPr>
        <w:pStyle w:val="ListBullet"/>
      </w:pPr>
      <w:r>
        <w:t>AI/GenAI models and partner services.</w:t>
      </w:r>
    </w:p>
    <w:p>
      <w:r>
        <w:t>Backends remain behind capability and resource abstractions so PaaS workflows do not become tightly coupled to individual infrastructure providers.</w:t>
      </w:r>
    </w:p>
    <w:p>
      <w:pPr>
        <w:pStyle w:val="Heading1"/>
      </w:pPr>
      <w:r>
        <w:t>10. SaaS — Client Product Experience</w:t>
      </w:r>
    </w:p>
    <w:p>
      <w:r>
        <w:t>SaaS is the final simplification and productization layer. A validated PaaS workflow can be packaged as a controlled client-facing use case.</w:t>
      </w:r>
    </w:p>
    <w:p>
      <w:r>
        <w:t>Typical flow: Select Product → Select Use Case → Enter Business Parameters → Run → Results → Evidence/Report</w:t>
      </w:r>
    </w:p>
    <w:p>
      <w:pPr>
        <w:pStyle w:val="ListBullet"/>
      </w:pPr>
      <w:r>
        <w:t>Clients should not need to select GPUs or simulators.</w:t>
      </w:r>
    </w:p>
    <w:p>
      <w:pPr>
        <w:pStyle w:val="ListBullet"/>
      </w:pPr>
      <w:r>
        <w:t>Clients should not need to manage Factory bindings.</w:t>
      </w:r>
    </w:p>
    <w:p>
      <w:pPr>
        <w:pStyle w:val="ListBullet"/>
      </w:pPr>
      <w:r>
        <w:t>Clients should not need to understand backend SDKs.</w:t>
      </w:r>
    </w:p>
    <w:p>
      <w:pPr>
        <w:pStyle w:val="ListBullet"/>
      </w:pPr>
      <w:r>
        <w:t>Only use-case-appropriate configuration should be exposed.</w:t>
      </w:r>
    </w:p>
    <w:p>
      <w:pPr>
        <w:pStyle w:val="ListBullet"/>
      </w:pPr>
      <w:r>
        <w:t>SaaS should reuse existing Factory and Fabric capabilities rather than duplicate backend logic.</w:t>
      </w:r>
    </w:p>
    <w:p>
      <w:pPr>
        <w:pStyle w:val="Heading1"/>
      </w:pPr>
      <w:r>
        <w:t>11. Country and Product Use-Case Model</w:t>
      </w:r>
    </w:p>
    <w:p>
      <w:r>
        <w:t>The country product catalogue can provide the entry point for SaaS product templates:</w:t>
      </w:r>
    </w:p>
    <w:p>
      <w:r>
        <w:t>Country → Product Topic → Use Case → Client Use Case → Required Inputs → SaaS Workflow → Factory/Fabric Calls → Result</w:t>
      </w:r>
    </w:p>
    <w:p>
      <w:r>
        <w:t>This allows multiple use cases to be added to SaaS without requiring a separate platform architecture for each use case.</w:t>
      </w:r>
    </w:p>
    <w:p>
      <w:pPr>
        <w:pStyle w:val="Heading1"/>
      </w:pPr>
      <w:r>
        <w:t>12. Shared Factory Foundation</w:t>
      </w:r>
    </w:p>
    <w:p>
      <w:r>
        <w:t>PaaS, IaaS and SaaS are different access and abstraction layers over common General Factory capabilities.</w:t>
      </w:r>
    </w:p>
    <w:p>
      <w:r>
        <w:t>Common Factory → PaaS / IaaS → SaaS</w:t>
      </w:r>
    </w:p>
    <w:p>
      <w:r>
        <w:t>The Factory remains responsible for execution, resolution, implementation bindings, connectors, adapters, validation, evidence and provenance.</w:t>
      </w:r>
    </w:p>
    <w:p>
      <w:pPr>
        <w:pStyle w:val="Heading1"/>
      </w:pPr>
      <w:r>
        <w:t>13. Post-Pilot Productization Model</w:t>
      </w:r>
    </w:p>
    <w:p>
      <w:r>
        <w:t>PaaS enables internal development. IaaS provides the resources required by that development. SaaS packages validated capabilities for controlled client consumption.</w:t>
      </w:r>
    </w:p>
    <w:p>
      <w:r>
        <w:t>PaaS = BUILD HERE</w:t>
      </w:r>
    </w:p>
    <w:p>
      <w:r>
        <w:t>IaaS = RESOURCE</w:t>
      </w:r>
    </w:p>
    <w:p>
      <w:r>
        <w:t>SaaS = CONSUME</w:t>
      </w:r>
    </w:p>
    <w:p>
      <w:pPr>
        <w:pStyle w:val="Heading1"/>
      </w:pPr>
      <w:r>
        <w:t>14. Development and Promotion Flow</w:t>
      </w:r>
    </w:p>
    <w:p>
      <w:r>
        <w:t>Pilot → Pattern Extraction → Framework Definition → Factory Implementation → PaaS Development → IaaS Resolution → Validation/Evidence → SaaS Packaging → Client Use Case</w:t>
      </w:r>
    </w:p>
    <w:p>
      <w:r>
        <w:t>A capability should move toward SaaS packaging when its workflow, resource requirements, execution behavior and evidence are sufficiently understood for the intended use case.</w:t>
      </w:r>
    </w:p>
    <w:p>
      <w:pPr>
        <w:pStyle w:val="Heading1"/>
      </w:pPr>
      <w:r>
        <w:t>15. Architectural Boundaries</w:t>
      </w:r>
    </w:p>
    <w:p>
      <w:pPr>
        <w:pStyle w:val="ListBullet"/>
      </w:pPr>
      <w:r>
        <w:t>General Framework defines WHAT.</w:t>
      </w:r>
    </w:p>
    <w:p>
      <w:pPr>
        <w:pStyle w:val="ListBullet"/>
      </w:pPr>
      <w:r>
        <w:t>General Factory defines HOW.</w:t>
      </w:r>
    </w:p>
    <w:p>
      <w:pPr>
        <w:pStyle w:val="ListBullet"/>
      </w:pPr>
      <w:r>
        <w:t>PaaS provides controlled engineering access.</w:t>
      </w:r>
    </w:p>
    <w:p>
      <w:pPr>
        <w:pStyle w:val="ListBullet"/>
      </w:pPr>
      <w:r>
        <w:t>IaaS provides resource/backend access and resolution.</w:t>
      </w:r>
    </w:p>
    <w:p>
      <w:pPr>
        <w:pStyle w:val="ListBullet"/>
      </w:pPr>
      <w:r>
        <w:t>SaaS provides controlled product/use-case consumption.</w:t>
      </w:r>
    </w:p>
    <w:p>
      <w:pPr>
        <w:pStyle w:val="ListBullet"/>
      </w:pPr>
      <w:r>
        <w:t>Factory remains the execution authority.</w:t>
      </w:r>
    </w:p>
    <w:p>
      <w:pPr>
        <w:pStyle w:val="ListBullet"/>
      </w:pPr>
      <w:r>
        <w:t>GUI and code are workflow authoring mechanisms, not independent execution engines.</w:t>
      </w:r>
    </w:p>
    <w:p>
      <w:pPr>
        <w:pStyle w:val="ListBullet"/>
      </w:pPr>
      <w:r>
        <w:t>SaaS should remain thin and reuse validated Factory/Fabric capabilities.</w:t>
      </w:r>
    </w:p>
    <w:p>
      <w:pPr>
        <w:pStyle w:val="Heading1"/>
      </w:pPr>
      <w:r>
        <w:t>16. Initial Post-Pilot Release Sequence</w:t>
      </w:r>
    </w:p>
    <w:p>
      <w:pPr>
        <w:pStyle w:val="ListBullet"/>
      </w:pPr>
      <w:r>
        <w:t>Release 1 — Internal PaaS: establish the project workspace, workflow model, GUI/code authoring and basic Factory/Fabric calls.</w:t>
      </w:r>
    </w:p>
    <w:p>
      <w:pPr>
        <w:pStyle w:val="ListBullet"/>
      </w:pPr>
      <w:r>
        <w:t>Release 2 — IaaS Integration: expose and resolve the resources required by PaaS.</w:t>
      </w:r>
    </w:p>
    <w:p>
      <w:pPr>
        <w:pStyle w:val="ListBullet"/>
      </w:pPr>
      <w:r>
        <w:t>Release 3 — SaaS Product Sample: package a validated use case with guided inputs and controlled execution.</w:t>
      </w:r>
    </w:p>
    <w:p>
      <w:pPr>
        <w:pStyle w:val="Heading1"/>
      </w:pPr>
      <w:r>
        <w:t>17. Guiding Statement</w:t>
      </w:r>
    </w:p>
    <w:p>
      <w:r>
        <w:t>The pilot proves the capability. PaaS exposes the capability for engineering. IaaS exposes the resources required by engineering. SaaS packages validated capabilities into simple client use cases.</w:t>
      </w:r>
    </w:p>
    <w:p>
      <w:r>
        <w:t>The objective is progressive abstraction without duplicating the underlying architecture or execution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