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FAEP–QAI Industrial Ecosystem: Latest Vision &amp; Positioning</w:t>
      </w:r>
    </w:p>
    <w:p>
      <w:pPr>
        <w:jc w:val="center"/>
      </w:pPr>
      <w:r>
        <w:rPr>
          <w:i/>
        </w:rPr>
        <w:t>From Independent Inventor → Technology Entrepreneur → Industrial Ecosystem Developer</w:t>
      </w:r>
    </w:p>
    <w:p>
      <w:pPr>
        <w:pStyle w:val="Heading1"/>
      </w:pPr>
      <w:r>
        <w:t>1. Strategic Evolution</w:t>
      </w:r>
    </w:p>
    <w:p>
      <w:r>
        <w:t>The FAEP/QAI concept has evolved from a technology and ecosystem integration platform into a broader technology-led industrial ecosystem proposition. The objective is not to signal monopoly, control or aggressive market expansion, but to demonstrate how proprietary technology, human capability, partnerships, shared infrastructure and responsible industrial development can work together to create productive capacity and wider economic value.</w:t>
      </w:r>
    </w:p>
    <w:p>
      <w:pPr>
        <w:pStyle w:val="Heading1"/>
      </w:pPr>
      <w:r>
        <w:t>2. Two Complementary Visual Perspectives</w:t>
      </w:r>
    </w:p>
    <w:p>
      <w:r>
        <w:t>The two latest infographic directions are complementary. Figure 1 is the preferred top-level vision because it places clients, people, communities and outcomes prominently while showing technology as an enabling foundation. Figure 2 is the more technology-mature view, showing FAEP/QAI technology and service layers, reusable platforms, industrial solutions and the path from IP assessment to subsidiaries, production and market growth.</w:t>
      </w:r>
    </w:p>
    <w:p>
      <w:pPr>
        <w:pStyle w:val="Heading1"/>
      </w:pPr>
      <w:r>
        <w:t>3. People and Clients First</w:t>
      </w:r>
    </w:p>
    <w:p>
      <w:r>
        <w:t>The latest positioning places people, clients, communities and real-world outcomes ahead of technology. QAI technologies are presented as tools for human augmentation rather than human replacement. Human–AI collaboration, augmented workforces, expert decision support, assisted operations, safety, ethics and accountability are central design principles.</w:t>
      </w:r>
    </w:p>
    <w:p>
      <w:pPr>
        <w:pStyle w:val="Heading1"/>
      </w:pPr>
      <w:r>
        <w:t>4. Industrial Entrepreneur and Ecosystem Developer</w:t>
      </w:r>
    </w:p>
    <w:p>
      <w:r>
        <w:t>The founder proposition can extend beyond inventor or patent holder to technology entrepreneur, industrial technology entrepreneur and ecosystem developer. The underlying IP portfolio provides a technology reservoir from which selected opportunities can be developed into specialized subsidiaries, product businesses and niche production or manufacturing operations.</w:t>
      </w:r>
    </w:p>
    <w:p>
      <w:pPr>
        <w:pStyle w:val="Heading1"/>
      </w:pPr>
      <w:r>
        <w:t>5. Industrial Ecosystem Architecture</w:t>
      </w:r>
    </w:p>
    <w:p>
      <w:r>
        <w:t>A conceptual hierarchy is: QAI/FAEP IP and R&amp;D Core → Shared Technology Platforms → Industry Solutions → Specialized Subsidiaries → Niche Factories/Production Units → Products and Services → Domestic and Global Markets. The central QAI engineering and innovation capability can provide reusable technology, architecture, data, AI/quantum capabilities, engineering methods and lifecycle support across subsidiaries.</w:t>
      </w:r>
    </w:p>
    <w:p>
      <w:pPr>
        <w:pStyle w:val="Heading1"/>
      </w:pPr>
      <w:r>
        <w:t>6. Human-Augmented Productivity</w:t>
      </w:r>
    </w:p>
    <w:p>
      <w:r>
        <w:t>New subsidiaries can use the QAI stack to augment human capability and improve productivity. A typical workflow can progress through Sense → Analyze → Assist → Human Decision → Automate, with the level of automation adapted to the operational context. The model emphasizes human accountability, safety, explainability and appropriate governance.</w:t>
      </w:r>
    </w:p>
    <w:p>
      <w:pPr>
        <w:pStyle w:val="Heading1"/>
      </w:pPr>
      <w:r>
        <w:t>7. Reuse Existing Assets and Partner First</w:t>
      </w:r>
    </w:p>
    <w:p>
      <w:r>
        <w:t>The strategy is not to replace existing infrastructure, systems, equipment, suppliers or capabilities unnecessarily. Existing assets should be reused where compatible. Interoperability, adapters, open standards, partner technologies and co-development can reduce duplication and create healthier relationships with universities, industry, government, startups, investors and other ecosystem participants.</w:t>
      </w:r>
    </w:p>
    <w:p>
      <w:pPr>
        <w:pStyle w:val="Heading1"/>
      </w:pPr>
      <w:r>
        <w:t>8. Shared QAI Technology Stack</w:t>
      </w:r>
    </w:p>
    <w:p>
      <w:r>
        <w:t>The shared technology stack can include the QAI Processor, QAI OS and Runtime, QAI Datacenter, Knowledge Fabric, Digital Twin Platform, QAI Agent Framework, QAI Communication capabilities, Engineering Frameworks, common security/governance services, data and AI infrastructure, and hybrid classical–quantum resources. These components can be reused across multiple industry subsidiaries where technically and commercially appropriate.</w:t>
      </w:r>
    </w:p>
    <w:p>
      <w:pPr>
        <w:pStyle w:val="Heading1"/>
      </w:pPr>
      <w:r>
        <w:t>9. Industrial Subsidiary Model</w:t>
      </w:r>
    </w:p>
    <w:p>
      <w:r>
        <w:t>Potential subsidiary domains include Agriculture and Food, Manufacturing and Robotics, Energy and Utilities, Telecom and 6G, Healthcare, Logistics and Supply Chain, Defence and Security, Finance and Optimization, Smart Cities/Infrastructure, Aerospace and Space, and other specialized verticals. These are opportunity domains rather than commitments to create every subsidiary.</w:t>
      </w:r>
    </w:p>
    <w:p>
      <w:pPr>
        <w:pStyle w:val="Heading1"/>
      </w:pPr>
      <w:r>
        <w:t>10. Campus and Ecosystem Infrastructure</w:t>
      </w:r>
    </w:p>
    <w:p>
      <w:r>
        <w:t>The FAEP/QAI Innovation Campus concept provides a physical and virtual environment connecting R&amp;D, technology labs, incubation, startups, industry partners, training, pilot manufacturing, demonstrations, community facilities and shared services. Campus nodes and regional/global connections can enable knowledge exchange, collaboration, talent development and market access.</w:t>
      </w:r>
    </w:p>
    <w:p>
      <w:pPr>
        <w:pStyle w:val="Heading1"/>
      </w:pPr>
      <w:r>
        <w:t>11. Open Innovation and Collaboration</w:t>
      </w:r>
    </w:p>
    <w:p>
      <w:r>
        <w:t>The model is designed around collaboration rather than exclusivity. Potential participants include government and public agencies, universities and research institutions, industries and SMEs, startups, investors, communities, customers and global partners. Collaboration models may include research collaboration, licensing, co-development, joint ventures, shared infrastructure, technology transfer and investment/equity participation.</w:t>
      </w:r>
    </w:p>
    <w:p>
      <w:pPr>
        <w:pStyle w:val="Heading1"/>
      </w:pPr>
      <w:r>
        <w:t>12. Standards and National Alignment</w:t>
      </w:r>
    </w:p>
    <w:p>
      <w:r>
        <w:t>The latest vision explicitly presents alignment with applicable national strategies, engineering practices and recognized standards. Candidate reference frameworks include ISO, NIST, IEEE, ITIL, TOGAF/UAF, SAFe/Scrum and relevant infrastructure, safety, cybersecurity, AI, quantum and industry-specific standards. Actual compliance would be determined project by project and should not be assumed merely from architectural alignment.</w:t>
      </w:r>
    </w:p>
    <w:p>
      <w:pPr>
        <w:pStyle w:val="Heading1"/>
      </w:pPr>
      <w:r>
        <w:t>13. Industrialization Value Chain</w:t>
      </w:r>
    </w:p>
    <w:p>
      <w:r>
        <w:t>A staged value chain is proposed: IP Assessment &amp; Selection → Technology Validation → Pilot Projects/PoCs → Subsidiary Formation → Factory/Production Setup → Market Launch &amp; Growth → Scale &amp; Export → Reinvestment &amp; Innovation. This enables capital and resources to follow validated opportunities rather than requiring the entire portfolio to be commercialized at once.</w:t>
      </w:r>
    </w:p>
    <w:p>
      <w:pPr>
        <w:pStyle w:val="Heading1"/>
      </w:pPr>
      <w:r>
        <w:t>14. Investment and Funding Implication</w:t>
      </w:r>
    </w:p>
    <w:p>
      <w:r>
        <w:t>The portfolio can be treated as a pipeline of opportunities rather than a claim that every patent independently generates value. Selected IP families can undergo technical, IP and commercial assessment before significant expenditure. Suitable opportunities can then be connected to government innovation programs, investors, strategic partners or co-development arrangements, subject to eligibility and due diligence.</w:t>
      </w:r>
    </w:p>
    <w:p>
      <w:pPr>
        <w:pStyle w:val="Heading1"/>
      </w:pPr>
      <w:r>
        <w:t>15. Responsible Market Positioning</w:t>
      </w:r>
    </w:p>
    <w:p>
      <w:r>
        <w:t>The ecosystem should communicate collaboration, interoperability, reuse, co-creation and shared prosperity rather than monopoly or aggressive market capture. The intended message is that QAI/FAEP can contribute technology and engineering capability while working with existing organizations and infrastructure to improve productivity, resilience, innovation and sustainable growth.</w:t>
      </w:r>
    </w:p>
    <w:p>
      <w:pPr>
        <w:pStyle w:val="Heading1"/>
      </w:pPr>
      <w:r>
        <w:t>16. Overall Vision Statement</w:t>
      </w:r>
    </w:p>
    <w:p>
      <w:r>
        <w:t>FAEP–QAI is envisioned as a people-centred, technology-enabled industrial ecosystem in which intellectual property, research, engineering, human capability, existing assets and collaborative partnerships are progressively converted into useful products, services and productive capacity. The long-term objective is to create sustainable businesses and employment, improve domestic productivity and capability, support responsible innovation and develop competitive products for wider markets.</w:t>
      </w:r>
    </w:p>
    <w:p>
      <w:pPr>
        <w:pStyle w:val="Heading1"/>
      </w:pPr>
      <w:r>
        <w:t>17. Positioning Summary</w:t>
      </w:r>
    </w:p>
    <w:p>
      <w:r>
        <w:t>Inventor → Technology Entrepreneur → Industrial Technology Entrepreneur → Ecosystem Developer. IP is the foundation; FAEP is the ecosystem integration and orchestration layer; QAI provides reusable technology and engineering capabilities; subsidiaries provide focused industrial execution; factories and production units create physical and digital capacity; people and clients remain the primary beneficiaries; partnerships provide complementary capability; and measured commercial outcomes provide the basis for reinvestment and growth.</w:t>
      </w:r>
    </w:p>
    <w:p>
      <w:pPr>
        <w:pStyle w:val="Heading1"/>
      </w:pPr>
      <w:r>
        <w:t>18. Key Design Principles</w:t>
      </w:r>
    </w:p>
    <w:p>
      <w:r>
        <w:t>People and clients first; technology enables rather than replaces people; reuse before replacement; partner before duplicating; open standards and interoperability; modular and scalable architecture; sovereign capability with global collaboration; responsible AI and quantum governance; security and privacy by design; sustainable and resilient operations; staged investment; measurable outcomes; and continuous learning and improvement.</w:t>
      </w:r>
    </w:p>
    <w:p>
      <w:pPr>
        <w:pStyle w:val="Heading1"/>
      </w:pPr>
      <w:r>
        <w:t>19. Tag / Attribution</w:t>
      </w:r>
    </w:p>
    <w:p>
      <w:r>
        <w:t>The visual concept and associated FAEP/QAI ecosystem development are attributed in the diagrams to @vijaymohire.</w:t>
      </w:r>
    </w:p>
    <w:p>
      <w:pPr>
        <w:pStyle w:val="Heading1"/>
      </w:pPr>
      <w:r>
        <w:t>Conclusion</w:t>
      </w:r>
    </w:p>
    <w:p>
      <w:r>
        <w:t>The two latest figures should be retained as complementary communication assets: Figure 1 communicates the human-, client- and outcome-centred ecosystem vision, while Figure 2 communicates the more mature technology, industrialization and execution architecture. Together they provide a balanced narrative for partners, investors, government stakeholders and potential commercialization organizations.</w:t>
      </w:r>
    </w:p>
    <w:p>
      <w:pPr>
        <w:pStyle w:val="Heading1"/>
      </w:pPr>
      <w:r>
        <w:t>Important Qualification</w:t>
      </w:r>
    </w:p>
    <w:p>
      <w:r>
        <w:t>This document describes a strategic ecosystem and business-development vision. It does not imply guaranteed funding, patent grants, government endorsement, market success or investment returns. Specific subsidiaries, factories, partnerships, standards and funding structures should be established only after technical, commercial, legal, regulatory and financial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