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QAI IP Portfolio Funding, Validation &amp; Cost-Recovery Model</w:t>
      </w:r>
    </w:p>
    <w:p>
      <w:pPr>
        <w:jc w:val="center"/>
      </w:pPr>
      <w:r>
        <w:rPr>
          <w:i/>
          <w:sz w:val="20"/>
        </w:rPr>
        <w:t>From a large invention opportunity catalogue to a funded patent portfolio, validated product families and recurring royalty economics</w:t>
      </w:r>
    </w:p>
    <w:p>
      <w:pPr>
        <w:pStyle w:val="Heading1"/>
      </w:pPr>
      <w:r>
        <w:t>1. Purpose</w:t>
      </w:r>
    </w:p>
    <w:p>
      <w:r>
        <w:t>This framework describes a portfolio-based approach in which a holding company selectively funds and protects a portfolio of inventor-owned patent candidates before complete performance validation, while later university or industry research validates the strongest candidates and may generate improved or next-generation inventions.</w:t>
      </w:r>
    </w:p>
    <w:p>
      <w:r>
        <w:t>The central commercial concept is that the HoldCo does not require every patent to individually recover its own investment. The portfolio can be treated as the investment unit: a larger number of protected opportunities can be screened and validated, while a smaller number of commercially successful inventions may generate sufficient aggregate revenue to recover the portfolio investment and subsequently produce royalty/licence income.</w:t>
      </w:r>
    </w:p>
    <w:p>
      <w:r>
        <w:t>This is a strategic/business model framework, not legal, patent, tax or accounting advice. Actual patentability, inventorship, ownership, accounting treatment, tax treatment and licensing arrangements should be reviewed by qualified professionals.</w:t>
      </w:r>
    </w:p>
    <w:p>
      <w:pPr>
        <w:pStyle w:val="Heading1"/>
      </w:pPr>
      <w:r>
        <w:t>2. Core Portfolio Concept</w:t>
      </w:r>
    </w:p>
    <w:p>
      <w:r>
        <w:t>The model separates invention creation, IP protection, research validation, commercialisation and economic recovery.</w:t>
      </w:r>
    </w:p>
    <w:p>
      <w:pPr>
        <w:pStyle w:val="ListBullet"/>
      </w:pPr>
      <w:r>
        <w:t>Inventor creates and documents the invention.</w:t>
      </w:r>
    </w:p>
    <w:p>
      <w:pPr>
        <w:pStyle w:val="ListBullet"/>
      </w:pPr>
      <w:r>
        <w:t>Patent/IP professionals screen the invention and advise on protection.</w:t>
      </w:r>
    </w:p>
    <w:p>
      <w:pPr>
        <w:pStyle w:val="ListBullet"/>
      </w:pPr>
      <w:r>
        <w:t>HoldCo selectively allocates capital to priority IP candidates.</w:t>
      </w:r>
    </w:p>
    <w:p>
      <w:pPr>
        <w:pStyle w:val="ListBullet"/>
      </w:pPr>
      <w:r>
        <w:t>Patent applications may be filed before complete performance experimentation where the applicable patent requirements are satisfied.</w:t>
      </w:r>
    </w:p>
    <w:p>
      <w:pPr>
        <w:pStyle w:val="ListBullet"/>
      </w:pPr>
      <w:r>
        <w:t>Universities or research partners subsequently test selected inventions.</w:t>
      </w:r>
    </w:p>
    <w:p>
      <w:pPr>
        <w:pStyle w:val="ListBullet"/>
      </w:pPr>
      <w:r>
        <w:t>Research may validate the original invention or reveal improved/new technical approaches.</w:t>
      </w:r>
    </w:p>
    <w:p>
      <w:pPr>
        <w:pStyle w:val="ListBullet"/>
      </w:pPr>
      <w:r>
        <w:t>Commercially promising inventions are developed into products or licensed technologies.</w:t>
      </w:r>
    </w:p>
    <w:p>
      <w:pPr>
        <w:pStyle w:val="ListBullet"/>
      </w:pPr>
      <w:r>
        <w:t>Aggregate commercial revenue can recover the broader portfolio investment.</w:t>
      </w:r>
    </w:p>
    <w:p>
      <w:pPr>
        <w:pStyle w:val="ListBullet"/>
      </w:pPr>
      <w:r>
        <w:t>After agreed recovery, continuing royalties/licence economics can provide recurring returns.</w:t>
      </w:r>
    </w:p>
    <w:p>
      <w:pPr>
        <w:pStyle w:val="Heading1"/>
      </w:pPr>
      <w:r>
        <w:t>3. Portfolio Funnel</w:t>
      </w:r>
    </w:p>
    <w:p>
      <w:pPr>
        <w:pStyle w:val="ListNumber"/>
      </w:pPr>
      <w:r>
        <w:t>~2,000 technology/invention opportunities</w:t>
      </w:r>
    </w:p>
    <w:p>
      <w:pPr>
        <w:pStyle w:val="ListNumber"/>
      </w:pPr>
      <w:r>
        <w:t>Technical, market and prior-art screening</w:t>
      </w:r>
    </w:p>
    <w:p>
      <w:pPr>
        <w:pStyle w:val="ListNumber"/>
      </w:pPr>
      <w:r>
        <w:t>~100 priority patent candidates</w:t>
      </w:r>
    </w:p>
    <w:p>
      <w:pPr>
        <w:pStyle w:val="ListNumber"/>
      </w:pPr>
      <w:r>
        <w:t>HoldCo portfolio funding and protection</w:t>
      </w:r>
    </w:p>
    <w:p>
      <w:pPr>
        <w:pStyle w:val="ListNumber"/>
      </w:pPr>
      <w:r>
        <w:t>University / research / industry validation</w:t>
      </w:r>
    </w:p>
    <w:p>
      <w:pPr>
        <w:pStyle w:val="ListNumber"/>
      </w:pPr>
      <w:r>
        <w:t>Commercial and technical filtering</w:t>
      </w:r>
    </w:p>
    <w:p>
      <w:pPr>
        <w:pStyle w:val="ListNumber"/>
      </w:pPr>
      <w:r>
        <w:t>Potentially ~10 high-value commercial inventions or product families</w:t>
      </w:r>
    </w:p>
    <w:p>
      <w:pPr>
        <w:pStyle w:val="ListNumber"/>
      </w:pPr>
      <w:r>
        <w:t>Product development and commercialisation</w:t>
      </w:r>
    </w:p>
    <w:p>
      <w:pPr>
        <w:pStyle w:val="ListNumber"/>
      </w:pPr>
      <w:r>
        <w:t>Portfolio-level cost recovery</w:t>
      </w:r>
    </w:p>
    <w:p>
      <w:pPr>
        <w:pStyle w:val="ListNumber"/>
      </w:pPr>
      <w:r>
        <w:t>Continuing royalties/licence economics</w:t>
      </w:r>
    </w:p>
    <w:p>
      <w:pPr>
        <w:pStyle w:val="ListNumber"/>
      </w:pPr>
      <w:r>
        <w:t>Reinvestment into the next generation of IP</w:t>
      </w:r>
    </w:p>
    <w:p>
      <w:pPr>
        <w:pStyle w:val="Heading1"/>
      </w:pPr>
      <w:r>
        <w:t>4. Illustrative Portfolio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Illustrative role</w:t>
            </w:r>
          </w:p>
        </w:tc>
        <w:tc>
          <w:tcPr>
            <w:tcW w:type="dxa" w:w="3360"/>
          </w:tcPr>
          <w:p>
            <w:r>
              <w:t>Economic treatment</w:t>
            </w:r>
          </w:p>
        </w:tc>
      </w:tr>
      <w:tr>
        <w:tc>
          <w:tcPr>
            <w:tcW w:type="dxa" w:w="3360"/>
          </w:tcPr>
          <w:p>
            <w:r>
              <w:t>Technology catalogue</w:t>
            </w:r>
          </w:p>
        </w:tc>
        <w:tc>
          <w:tcPr>
            <w:tcW w:type="dxa" w:w="3360"/>
          </w:tcPr>
          <w:p>
            <w:r>
              <w:t>~2,000 opportunities</w:t>
            </w:r>
          </w:p>
        </w:tc>
        <w:tc>
          <w:tcPr>
            <w:tcW w:type="dxa" w:w="3360"/>
          </w:tcPr>
          <w:p>
            <w:r>
              <w:t>Research/options pipeline</w:t>
            </w:r>
          </w:p>
        </w:tc>
      </w:tr>
      <w:tr>
        <w:tc>
          <w:tcPr>
            <w:tcW w:type="dxa" w:w="3360"/>
          </w:tcPr>
          <w:p>
            <w:r>
              <w:t>Priority IP portfolio</w:t>
            </w:r>
          </w:p>
        </w:tc>
        <w:tc>
          <w:tcPr>
            <w:tcW w:type="dxa" w:w="3360"/>
          </w:tcPr>
          <w:p>
            <w:r>
              <w:t>~100 candidates</w:t>
            </w:r>
          </w:p>
        </w:tc>
        <w:tc>
          <w:tcPr>
            <w:tcW w:type="dxa" w:w="3360"/>
          </w:tcPr>
          <w:p>
            <w:r>
              <w:t>Initial HoldCo protection investment</w:t>
            </w:r>
          </w:p>
        </w:tc>
      </w:tr>
      <w:tr>
        <w:tc>
          <w:tcPr>
            <w:tcW w:type="dxa" w:w="3360"/>
          </w:tcPr>
          <w:p>
            <w:r>
              <w:t>Research/validation pool</w:t>
            </w:r>
          </w:p>
        </w:tc>
        <w:tc>
          <w:tcPr>
            <w:tcW w:type="dxa" w:w="3360"/>
          </w:tcPr>
          <w:p>
            <w:r>
              <w:t>Selected candidates</w:t>
            </w:r>
          </w:p>
        </w:tc>
        <w:tc>
          <w:tcPr>
            <w:tcW w:type="dxa" w:w="3360"/>
          </w:tcPr>
          <w:p>
            <w:r>
              <w:t>Focused experimental expenditure</w:t>
            </w:r>
          </w:p>
        </w:tc>
      </w:tr>
      <w:tr>
        <w:tc>
          <w:tcPr>
            <w:tcW w:type="dxa" w:w="3360"/>
          </w:tcPr>
          <w:p>
            <w:r>
              <w:t>Commercial winners</w:t>
            </w:r>
          </w:p>
        </w:tc>
        <w:tc>
          <w:tcPr>
            <w:tcW w:type="dxa" w:w="3360"/>
          </w:tcPr>
          <w:p>
            <w:r>
              <w:t>~10 illustrative candidates</w:t>
            </w:r>
          </w:p>
        </w:tc>
        <w:tc>
          <w:tcPr>
            <w:tcW w:type="dxa" w:w="3360"/>
          </w:tcPr>
          <w:p>
            <w:r>
              <w:t>Product/market investment</w:t>
            </w:r>
          </w:p>
        </w:tc>
      </w:tr>
      <w:tr>
        <w:tc>
          <w:tcPr>
            <w:tcW w:type="dxa" w:w="3360"/>
          </w:tcPr>
          <w:p>
            <w:r>
              <w:t>Portfolio recovery</w:t>
            </w:r>
          </w:p>
        </w:tc>
        <w:tc>
          <w:tcPr>
            <w:tcW w:type="dxa" w:w="3360"/>
          </w:tcPr>
          <w:p>
            <w:r>
              <w:t>Aggregate commercial revenue</w:t>
            </w:r>
          </w:p>
        </w:tc>
        <w:tc>
          <w:tcPr>
            <w:tcW w:type="dxa" w:w="3360"/>
          </w:tcPr>
          <w:p>
            <w:r>
              <w:t>Recover approved portfolio investment</w:t>
            </w:r>
          </w:p>
        </w:tc>
      </w:tr>
      <w:tr>
        <w:tc>
          <w:tcPr>
            <w:tcW w:type="dxa" w:w="3360"/>
          </w:tcPr>
          <w:p>
            <w:r>
              <w:t>Mature IP</w:t>
            </w:r>
          </w:p>
        </w:tc>
        <w:tc>
          <w:tcPr>
            <w:tcW w:type="dxa" w:w="3360"/>
          </w:tcPr>
          <w:p>
            <w:r>
              <w:t>Validated patents/product families</w:t>
            </w:r>
          </w:p>
        </w:tc>
        <w:tc>
          <w:tcPr>
            <w:tcW w:type="dxa" w:w="3360"/>
          </w:tcPr>
          <w:p>
            <w:r>
              <w:t>Royalties, licence fees and product economics</w:t>
            </w:r>
          </w:p>
        </w:tc>
      </w:tr>
    </w:tbl>
    <w:p>
      <w:pPr>
        <w:pStyle w:val="Heading1"/>
      </w:pPr>
      <w:r>
        <w:t>5. Portfolio Rather Than Individual-Patent Economics</w:t>
      </w:r>
    </w:p>
    <w:p>
      <w:r>
        <w:t>The key distinction is between legal asset identity and portfolio economics. Each patent remains a separately identifiable legal asset with its own ownership, filing history, licence and maintenance obligations. Financially, however, the HoldCo can establish a portfolio investment pool and evaluate recovery across the portfolio.</w:t>
      </w:r>
    </w:p>
    <w:p>
      <w:r>
        <w:t>Illustrative concept:</w:t>
      </w:r>
    </w:p>
    <w:p>
      <w:pPr>
        <w:pStyle w:val="ListBullet"/>
      </w:pPr>
      <w:r>
        <w:t>HoldCo funds 100 priority patents.</w:t>
      </w:r>
    </w:p>
    <w:p>
      <w:pPr>
        <w:pStyle w:val="ListBullet"/>
      </w:pPr>
      <w:r>
        <w:t>Some candidates remain research, defensive, licensing or dormant assets.</w:t>
      </w:r>
    </w:p>
    <w:p>
      <w:pPr>
        <w:pStyle w:val="ListBullet"/>
      </w:pPr>
      <w:r>
        <w:t>A smaller subset proves commercially valuable.</w:t>
      </w:r>
    </w:p>
    <w:p>
      <w:pPr>
        <w:pStyle w:val="ListBullet"/>
      </w:pPr>
      <w:r>
        <w:t>Revenue from successful products contributes to recovery of the approved portfolio investment.</w:t>
      </w:r>
    </w:p>
    <w:p>
      <w:pPr>
        <w:pStyle w:val="ListBullet"/>
      </w:pPr>
      <w:r>
        <w:t>Once the agreed recovery threshold is achieved, continuing commercial economics can generate royalties/licence income.</w:t>
      </w:r>
    </w:p>
    <w:p>
      <w:r>
        <w:t>This does not mean that legal ownership of the 100 patents is merged into one asset. It means the investment and commercial performance can be managed at portfolio level.</w:t>
      </w:r>
    </w:p>
    <w:p>
      <w:pPr>
        <w:pStyle w:val="Heading1"/>
      </w:pPr>
      <w:r>
        <w:t>6. Strategic Investment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Tier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  <w:tc>
          <w:tcPr>
            <w:tcW w:type="dxa" w:w="2520"/>
          </w:tcPr>
          <w:p>
            <w:r>
              <w:t>Typical treatment</w:t>
            </w:r>
          </w:p>
        </w:tc>
        <w:tc>
          <w:tcPr>
            <w:tcW w:type="dxa" w:w="2520"/>
          </w:tcPr>
          <w:p>
            <w:r>
              <w:t>Promotion trigger</w:t>
            </w:r>
          </w:p>
        </w:tc>
      </w:tr>
      <w:tr>
        <w:tc>
          <w:tcPr>
            <w:tcW w:type="dxa" w:w="2520"/>
          </w:tcPr>
          <w:p>
            <w:r>
              <w:t>Tier A — Strategic IP</w:t>
            </w:r>
          </w:p>
        </w:tc>
        <w:tc>
          <w:tcPr>
            <w:tcW w:type="dxa" w:w="2520"/>
          </w:tcPr>
          <w:p>
            <w:r>
              <w:t>Highest-priority inventions</w:t>
            </w:r>
          </w:p>
        </w:tc>
        <w:tc>
          <w:tcPr>
            <w:tcW w:type="dxa" w:w="2520"/>
          </w:tcPr>
          <w:p>
            <w:r>
              <w:t>Immediate protection and stronger research budget</w:t>
            </w:r>
          </w:p>
        </w:tc>
        <w:tc>
          <w:tcPr>
            <w:tcW w:type="dxa" w:w="2520"/>
          </w:tcPr>
          <w:p>
            <w:r>
              <w:t>Technical/commercial evidence</w:t>
            </w:r>
          </w:p>
        </w:tc>
      </w:tr>
      <w:tr>
        <w:tc>
          <w:tcPr>
            <w:tcW w:type="dxa" w:w="2520"/>
          </w:tcPr>
          <w:p>
            <w:r>
              <w:t>Tier B — Commercial Option IP</w:t>
            </w:r>
          </w:p>
        </w:tc>
        <w:tc>
          <w:tcPr>
            <w:tcW w:type="dxa" w:w="2520"/>
          </w:tcPr>
          <w:p>
            <w:r>
              <w:t>Preserve attractive opportunities</w:t>
            </w:r>
          </w:p>
        </w:tc>
        <w:tc>
          <w:tcPr>
            <w:tcW w:type="dxa" w:w="2520"/>
          </w:tcPr>
          <w:p>
            <w:r>
              <w:t>Economic protection with limited initial research</w:t>
            </w:r>
          </w:p>
        </w:tc>
        <w:tc>
          <w:tcPr>
            <w:tcW w:type="dxa" w:w="2520"/>
          </w:tcPr>
          <w:p>
            <w:r>
              <w:t>Customer/market/research signal</w:t>
            </w:r>
          </w:p>
        </w:tc>
      </w:tr>
      <w:tr>
        <w:tc>
          <w:tcPr>
            <w:tcW w:type="dxa" w:w="2520"/>
          </w:tcPr>
          <w:p>
            <w:r>
              <w:t>Tier C — Research IP</w:t>
            </w:r>
          </w:p>
        </w:tc>
        <w:tc>
          <w:tcPr>
            <w:tcW w:type="dxa" w:w="2520"/>
          </w:tcPr>
          <w:p>
            <w:r>
              <w:t>Explore uncertain/high-upside ideas</w:t>
            </w:r>
          </w:p>
        </w:tc>
        <w:tc>
          <w:tcPr>
            <w:tcW w:type="dxa" w:w="2520"/>
          </w:tcPr>
          <w:p>
            <w:r>
              <w:t>Lower initial protection/research allocation</w:t>
            </w:r>
          </w:p>
        </w:tc>
        <w:tc>
          <w:tcPr>
            <w:tcW w:type="dxa" w:w="2520"/>
          </w:tcPr>
          <w:p>
            <w:r>
              <w:t>Promising experimental result</w:t>
            </w:r>
          </w:p>
        </w:tc>
      </w:tr>
      <w:tr>
        <w:tc>
          <w:tcPr>
            <w:tcW w:type="dxa" w:w="2520"/>
          </w:tcPr>
          <w:p>
            <w:r>
              <w:t>Tier D — Archive / Watch</w:t>
            </w:r>
          </w:p>
        </w:tc>
        <w:tc>
          <w:tcPr>
            <w:tcW w:type="dxa" w:w="2520"/>
          </w:tcPr>
          <w:p>
            <w:r>
              <w:t>Retain invention knowledge</w:t>
            </w:r>
          </w:p>
        </w:tc>
        <w:tc>
          <w:tcPr>
            <w:tcW w:type="dxa" w:w="2520"/>
          </w:tcPr>
          <w:p>
            <w:r>
              <w:t>No major immediate expenditure</w:t>
            </w:r>
          </w:p>
        </w:tc>
        <w:tc>
          <w:tcPr>
            <w:tcW w:type="dxa" w:w="2520"/>
          </w:tcPr>
          <w:p>
            <w:r>
              <w:t>Technology or market change</w:t>
            </w:r>
          </w:p>
        </w:tc>
      </w:tr>
    </w:tbl>
    <w:p>
      <w:pPr>
        <w:pStyle w:val="Heading1"/>
      </w:pPr>
      <w:r>
        <w:t>7. Why Performance Research Can Occur After Initial Filing</w:t>
      </w:r>
    </w:p>
    <w:p>
      <w:r>
        <w:t>Patent protection and performance validation answer different questions. An invention can be assessed for novelty, inventive step/non-obviousness, industrial applicability and disclosure requirements without necessarily waiting for a complete commercial performance study. The applicable standard depends on the jurisdiction and technology.</w:t>
      </w:r>
    </w:p>
    <w:p>
      <w:r>
        <w:t>Performance research can subsequently establish measured effects, benchmark results, operating conditions, limitations and reproducibility. Where research reveals a genuinely new technical improvement, a separate patent application or other IP strategy may be appropriate, subject to inventorship, disclosure and applicable patent-law requirements.</w:t>
      </w:r>
    </w:p>
    <w:p>
      <w:pPr>
        <w:pStyle w:val="Heading1"/>
      </w:pPr>
      <w:r>
        <w:t>8. Original Patent → Research → Next-Generation Patent</w:t>
      </w:r>
    </w:p>
    <w:p>
      <w:r>
        <w:t>A typical innovation lineage can be:</w:t>
      </w:r>
    </w:p>
    <w:p>
      <w:pPr>
        <w:pStyle w:val="ListNumber"/>
      </w:pPr>
      <w:r>
        <w:t>P001 — original invention</w:t>
      </w:r>
    </w:p>
    <w:p>
      <w:pPr>
        <w:pStyle w:val="ListNumber"/>
      </w:pPr>
      <w:r>
        <w:t>University/industry research</w:t>
      </w:r>
    </w:p>
    <w:p>
      <w:pPr>
        <w:pStyle w:val="ListNumber"/>
      </w:pPr>
      <w:r>
        <w:t>Measured performance and experimental evidence</w:t>
      </w:r>
    </w:p>
    <w:p>
      <w:pPr>
        <w:pStyle w:val="ListNumber"/>
      </w:pPr>
      <w:r>
        <w:t>Unexpected behaviour or improved implementation discovered</w:t>
      </w:r>
    </w:p>
    <w:p>
      <w:pPr>
        <w:pStyle w:val="ListNumber"/>
      </w:pPr>
      <w:r>
        <w:t>New technical effect / architecture / method</w:t>
      </w:r>
    </w:p>
    <w:p>
      <w:pPr>
        <w:pStyle w:val="ListNumber"/>
      </w:pPr>
      <w:r>
        <w:t>P002 — improvement or next-generation patent candidate</w:t>
      </w:r>
    </w:p>
    <w:p>
      <w:pPr>
        <w:pStyle w:val="ListNumber"/>
      </w:pPr>
      <w:r>
        <w:t>Product family incorporating P001 + P002 + engineering know-how</w:t>
      </w:r>
    </w:p>
    <w:p>
      <w:r>
        <w:t>The later invention should not automatically be treated as merely an extension of the original patent. Inventorship, claim scope, new matter and filing strategy must be evaluated separately.</w:t>
      </w:r>
    </w:p>
    <w:p>
      <w:pPr>
        <w:pStyle w:val="Heading1"/>
      </w:pPr>
      <w:r>
        <w:t>9. University Research as the Validation Layer</w:t>
      </w:r>
    </w:p>
    <w:p>
      <w:pPr>
        <w:pStyle w:val="ListBullet"/>
      </w:pPr>
      <w:r>
        <w:t>Define a research hypothesis and test objective.</w:t>
      </w:r>
    </w:p>
    <w:p>
      <w:pPr>
        <w:pStyle w:val="ListBullet"/>
      </w:pPr>
      <w:r>
        <w:t>Establish a baseline against which the invention will be evaluated.</w:t>
      </w:r>
    </w:p>
    <w:p>
      <w:pPr>
        <w:pStyle w:val="ListBullet"/>
      </w:pPr>
      <w:r>
        <w:t>Define experimental conditions and acceptance criteria.</w:t>
      </w:r>
    </w:p>
    <w:p>
      <w:pPr>
        <w:pStyle w:val="ListBullet"/>
      </w:pPr>
      <w:r>
        <w:t>Execute simulation, laboratory or field experiments.</w:t>
      </w:r>
    </w:p>
    <w:p>
      <w:pPr>
        <w:pStyle w:val="ListBullet"/>
      </w:pPr>
      <w:r>
        <w:t>Capture raw data, configurations and reproducibility information.</w:t>
      </w:r>
    </w:p>
    <w:p>
      <w:pPr>
        <w:pStyle w:val="ListBullet"/>
      </w:pPr>
      <w:r>
        <w:t>Analyse technical performance and limitations.</w:t>
      </w:r>
    </w:p>
    <w:p>
      <w:pPr>
        <w:pStyle w:val="ListBullet"/>
      </w:pPr>
      <w:r>
        <w:t>Determine whether the result validates the original invention or reveals a new invention.</w:t>
      </w:r>
    </w:p>
    <w:p>
      <w:pPr>
        <w:pStyle w:val="ListBullet"/>
      </w:pPr>
      <w:r>
        <w:t>Feed results back into the IP portfolio and product-development process.</w:t>
      </w:r>
    </w:p>
    <w:p>
      <w:pPr>
        <w:pStyle w:val="Heading1"/>
      </w:pPr>
      <w:r>
        <w:t>10. Controlled IP and Research Boundaries</w:t>
      </w:r>
    </w:p>
    <w:p>
      <w:r>
        <w:t>The university should receive only the information required for the agreed research. Background IP, research results, foreground inventions, publication rights, data and commercialisation rights should be addressed in a research collaboration or sponsored-research agreement.</w:t>
      </w:r>
    </w:p>
    <w:p>
      <w:pPr>
        <w:pStyle w:val="ListBullet"/>
      </w:pPr>
      <w:r>
        <w:t>Background IP — remains with its original owner unless expressly licensed.</w:t>
      </w:r>
    </w:p>
    <w:p>
      <w:pPr>
        <w:pStyle w:val="ListBullet"/>
      </w:pPr>
      <w:r>
        <w:t>Research results — governed by the research agreement.</w:t>
      </w:r>
    </w:p>
    <w:p>
      <w:pPr>
        <w:pStyle w:val="ListBullet"/>
      </w:pPr>
      <w:r>
        <w:t>New inventions — inventorship determined from actual inventive contributions.</w:t>
      </w:r>
    </w:p>
    <w:p>
      <w:pPr>
        <w:pStyle w:val="ListBullet"/>
      </w:pPr>
      <w:r>
        <w:t>Publication — subject to agreed confidentiality and patent-protection procedures.</w:t>
      </w:r>
    </w:p>
    <w:p>
      <w:pPr>
        <w:pStyle w:val="ListBullet"/>
      </w:pPr>
      <w:r>
        <w:t>Commercialisation — subject to agreed licensing/option arrangements.</w:t>
      </w:r>
    </w:p>
    <w:p>
      <w:pPr>
        <w:pStyle w:val="Heading1"/>
      </w:pPr>
      <w:r>
        <w:t>11. Portfolio Cost-Recovery Waterfall</w:t>
      </w:r>
    </w:p>
    <w:p>
      <w:r>
        <w:t>Illustrative commercial flow:</w:t>
      </w:r>
    </w:p>
    <w:p>
      <w:pPr>
        <w:pStyle w:val="ListNumber"/>
      </w:pPr>
      <w:r>
        <w:t>HoldCo establishes an approved IP portfolio budget.</w:t>
      </w:r>
    </w:p>
    <w:p>
      <w:pPr>
        <w:pStyle w:val="ListNumber"/>
      </w:pPr>
      <w:r>
        <w:t>Funding is allocated to selected patent candidates.</w:t>
      </w:r>
    </w:p>
    <w:p>
      <w:pPr>
        <w:pStyle w:val="ListNumber"/>
      </w:pPr>
      <w:r>
        <w:t>Patent filing/prosecution costs are recorded in the portfolio IP investment ledger.</w:t>
      </w:r>
    </w:p>
    <w:p>
      <w:pPr>
        <w:pStyle w:val="ListNumber"/>
      </w:pPr>
      <w:r>
        <w:t>Selected inventions undergo research and commercial validation.</w:t>
      </w:r>
    </w:p>
    <w:p>
      <w:pPr>
        <w:pStyle w:val="ListNumber"/>
      </w:pPr>
      <w:r>
        <w:t>Commercial winners generate product or licence revenue.</w:t>
      </w:r>
    </w:p>
    <w:p>
      <w:pPr>
        <w:pStyle w:val="ListNumber"/>
      </w:pPr>
      <w:r>
        <w:t>The agreed commercial waterfall allocates part of the relevant economics toward recovery of the approved portfolio investment.</w:t>
      </w:r>
    </w:p>
    <w:p>
      <w:pPr>
        <w:pStyle w:val="ListNumber"/>
      </w:pPr>
      <w:r>
        <w:t>After the agreed recovery point, continuing revenue is allocated according to licence, royalty, product and shareholder arrangements.</w:t>
      </w:r>
    </w:p>
    <w:p>
      <w:pPr>
        <w:pStyle w:val="ListNumber"/>
      </w:pPr>
      <w:r>
        <w:t>Recovered capital can be redeployed into new IP candidates and research.</w:t>
      </w:r>
    </w:p>
    <w:p>
      <w:pPr>
        <w:pStyle w:val="Heading1"/>
      </w:pPr>
      <w:r>
        <w:t>12. Important Distinction: Portfolio Accounting vs Legal Ownership</w:t>
      </w:r>
    </w:p>
    <w:p>
      <w:r>
        <w:t>Portfolio-level recovery must not be confused with ownership consolidation. Each patent/application should retain its own legal record, including inventor(s), owner, filing date, jurisdictions, status, licence, encumbrances and maintenance obligations.</w:t>
      </w:r>
    </w:p>
    <w:p>
      <w:r>
        <w:t>The portfolio-level financial system can nevertheless track: approved investment → actual IP expenditure → research expenditure → commercial revenue → recoverable amount → recovered amount → unrecovered balance → royalty/licence income.</w:t>
      </w:r>
    </w:p>
    <w:p>
      <w:pPr>
        <w:pStyle w:val="Heading1"/>
      </w:pPr>
      <w:r>
        <w:t>13. Portfolio Governance Registers</w:t>
      </w:r>
    </w:p>
    <w:p>
      <w:pPr>
        <w:pStyle w:val="ListBullet"/>
      </w:pPr>
      <w:r>
        <w:t>Technology Opportunity Register</w:t>
      </w:r>
    </w:p>
    <w:p>
      <w:pPr>
        <w:pStyle w:val="ListBullet"/>
      </w:pPr>
      <w:r>
        <w:t>Invention Candidate Register</w:t>
      </w:r>
    </w:p>
    <w:p>
      <w:pPr>
        <w:pStyle w:val="ListBullet"/>
      </w:pPr>
      <w:r>
        <w:t>Patent Portfolio Register</w:t>
      </w:r>
    </w:p>
    <w:p>
      <w:pPr>
        <w:pStyle w:val="ListBullet"/>
      </w:pPr>
      <w:r>
        <w:t>IP Investment Budget</w:t>
      </w:r>
    </w:p>
    <w:p>
      <w:pPr>
        <w:pStyle w:val="ListBullet"/>
      </w:pPr>
      <w:r>
        <w:t>Patent Cost Ledger</w:t>
      </w:r>
    </w:p>
    <w:p>
      <w:pPr>
        <w:pStyle w:val="ListBullet"/>
      </w:pPr>
      <w:r>
        <w:t>Research/Validation Register</w:t>
      </w:r>
    </w:p>
    <w:p>
      <w:pPr>
        <w:pStyle w:val="ListBullet"/>
      </w:pPr>
      <w:r>
        <w:t>University Collaboration Register</w:t>
      </w:r>
    </w:p>
    <w:p>
      <w:pPr>
        <w:pStyle w:val="ListBullet"/>
      </w:pPr>
      <w:r>
        <w:t>Patent Family / Improvement Register</w:t>
      </w:r>
    </w:p>
    <w:p>
      <w:pPr>
        <w:pStyle w:val="ListBullet"/>
      </w:pPr>
      <w:r>
        <w:t>Commercialisation Pipeline</w:t>
      </w:r>
    </w:p>
    <w:p>
      <w:pPr>
        <w:pStyle w:val="ListBullet"/>
      </w:pPr>
      <w:r>
        <w:t>Licence Register</w:t>
      </w:r>
    </w:p>
    <w:p>
      <w:pPr>
        <w:pStyle w:val="ListBullet"/>
      </w:pPr>
      <w:r>
        <w:t>Cost-Recovery Register</w:t>
      </w:r>
    </w:p>
    <w:p>
      <w:pPr>
        <w:pStyle w:val="ListBullet"/>
      </w:pPr>
      <w:r>
        <w:t>Royalty Register</w:t>
      </w:r>
    </w:p>
    <w:p>
      <w:pPr>
        <w:pStyle w:val="ListBullet"/>
      </w:pPr>
      <w:r>
        <w:t>IP Maintenance Calendar</w:t>
      </w:r>
    </w:p>
    <w:p>
      <w:pPr>
        <w:pStyle w:val="ListBullet"/>
      </w:pPr>
      <w:r>
        <w:t>Portfolio Performance Dashboard</w:t>
      </w:r>
    </w:p>
    <w:p>
      <w:pPr>
        <w:pStyle w:val="Heading1"/>
      </w:pPr>
      <w:r>
        <w:t>14. Portfolio Performance Measures</w:t>
      </w:r>
    </w:p>
    <w:p>
      <w:pPr>
        <w:pStyle w:val="ListBullet"/>
      </w:pPr>
      <w:r>
        <w:t>Number of technology opportunities screened</w:t>
      </w:r>
    </w:p>
    <w:p>
      <w:pPr>
        <w:pStyle w:val="ListBullet"/>
      </w:pPr>
      <w:r>
        <w:t>Number of patent candidates</w:t>
      </w:r>
    </w:p>
    <w:p>
      <w:pPr>
        <w:pStyle w:val="ListBullet"/>
      </w:pPr>
      <w:r>
        <w:t>Number of applications filed</w:t>
      </w:r>
    </w:p>
    <w:p>
      <w:pPr>
        <w:pStyle w:val="ListBullet"/>
      </w:pPr>
      <w:r>
        <w:t>Average IP protection cost</w:t>
      </w:r>
    </w:p>
    <w:p>
      <w:pPr>
        <w:pStyle w:val="ListBullet"/>
      </w:pPr>
      <w:r>
        <w:t>Research expenditure per selected candidate</w:t>
      </w:r>
    </w:p>
    <w:p>
      <w:pPr>
        <w:pStyle w:val="ListBullet"/>
      </w:pPr>
      <w:r>
        <w:t>Number of validated inventions</w:t>
      </w:r>
    </w:p>
    <w:p>
      <w:pPr>
        <w:pStyle w:val="ListBullet"/>
      </w:pPr>
      <w:r>
        <w:t>Number of improvement/next-generation patent candidates</w:t>
      </w:r>
    </w:p>
    <w:p>
      <w:pPr>
        <w:pStyle w:val="ListBullet"/>
      </w:pPr>
      <w:r>
        <w:t>Number of productised IP families</w:t>
      </w:r>
    </w:p>
    <w:p>
      <w:pPr>
        <w:pStyle w:val="ListBullet"/>
      </w:pPr>
      <w:r>
        <w:t>Commercial revenue generated</w:t>
      </w:r>
    </w:p>
    <w:p>
      <w:pPr>
        <w:pStyle w:val="ListBullet"/>
      </w:pPr>
      <w:r>
        <w:t>Portfolio investment recovered</w:t>
      </w:r>
    </w:p>
    <w:p>
      <w:pPr>
        <w:pStyle w:val="ListBullet"/>
      </w:pPr>
      <w:r>
        <w:t>Unrecovered portfolio investment</w:t>
      </w:r>
    </w:p>
    <w:p>
      <w:pPr>
        <w:pStyle w:val="ListBullet"/>
      </w:pPr>
      <w:r>
        <w:t>Royalty/licence income</w:t>
      </w:r>
    </w:p>
    <w:p>
      <w:pPr>
        <w:pStyle w:val="ListBullet"/>
      </w:pPr>
      <w:r>
        <w:t>Time from invention to filing</w:t>
      </w:r>
    </w:p>
    <w:p>
      <w:pPr>
        <w:pStyle w:val="ListBullet"/>
      </w:pPr>
      <w:r>
        <w:t>Time from filing to validation</w:t>
      </w:r>
    </w:p>
    <w:p>
      <w:pPr>
        <w:pStyle w:val="ListBullet"/>
      </w:pPr>
      <w:r>
        <w:t>Time from validation to commercialisation</w:t>
      </w:r>
    </w:p>
    <w:p>
      <w:pPr>
        <w:pStyle w:val="Heading1"/>
      </w:pPr>
      <w:r>
        <w:t>15. Risks and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Risk</w:t>
            </w:r>
          </w:p>
        </w:tc>
        <w:tc>
          <w:tcPr>
            <w:tcW w:type="dxa" w:w="3360"/>
          </w:tcPr>
          <w:p>
            <w:r>
              <w:t>Potential issue</w:t>
            </w:r>
          </w:p>
        </w:tc>
        <w:tc>
          <w:tcPr>
            <w:tcW w:type="dxa" w:w="3360"/>
          </w:tcPr>
          <w:p>
            <w:r>
              <w:t>Control</w:t>
            </w:r>
          </w:p>
        </w:tc>
      </w:tr>
      <w:tr>
        <w:tc>
          <w:tcPr>
            <w:tcW w:type="dxa" w:w="3360"/>
          </w:tcPr>
          <w:p>
            <w:r>
              <w:t>Over-filing</w:t>
            </w:r>
          </w:p>
        </w:tc>
        <w:tc>
          <w:tcPr>
            <w:tcW w:type="dxa" w:w="3360"/>
          </w:tcPr>
          <w:p>
            <w:r>
              <w:t>Too much capital committed to weak candidates</w:t>
            </w:r>
          </w:p>
        </w:tc>
        <w:tc>
          <w:tcPr>
            <w:tcW w:type="dxa" w:w="3360"/>
          </w:tcPr>
          <w:p>
            <w:r>
              <w:t>Tiered screening and portfolio budget</w:t>
            </w:r>
          </w:p>
        </w:tc>
      </w:tr>
      <w:tr>
        <w:tc>
          <w:tcPr>
            <w:tcW w:type="dxa" w:w="3360"/>
          </w:tcPr>
          <w:p>
            <w:r>
              <w:t>Disclosure before protection</w:t>
            </w:r>
          </w:p>
        </w:tc>
        <w:tc>
          <w:tcPr>
            <w:tcW w:type="dxa" w:w="3360"/>
          </w:tcPr>
          <w:p>
            <w:r>
              <w:t>Potential loss of rights or competitive leakage</w:t>
            </w:r>
          </w:p>
        </w:tc>
        <w:tc>
          <w:tcPr>
            <w:tcW w:type="dxa" w:w="3360"/>
          </w:tcPr>
          <w:p>
            <w:r>
              <w:t>Progressive disclosure and IP counsel</w:t>
            </w:r>
          </w:p>
        </w:tc>
      </w:tr>
      <w:tr>
        <w:tc>
          <w:tcPr>
            <w:tcW w:type="dxa" w:w="3360"/>
          </w:tcPr>
          <w:p>
            <w:r>
              <w:t>Weak patent position</w:t>
            </w:r>
          </w:p>
        </w:tc>
        <w:tc>
          <w:tcPr>
            <w:tcW w:type="dxa" w:w="3360"/>
          </w:tcPr>
          <w:p>
            <w:r>
              <w:t>Prior art limits value</w:t>
            </w:r>
          </w:p>
        </w:tc>
        <w:tc>
          <w:tcPr>
            <w:tcW w:type="dxa" w:w="3360"/>
          </w:tcPr>
          <w:p>
            <w:r>
              <w:t>Professional patent-landscape review</w:t>
            </w:r>
          </w:p>
        </w:tc>
      </w:tr>
      <w:tr>
        <w:tc>
          <w:tcPr>
            <w:tcW w:type="dxa" w:w="3360"/>
          </w:tcPr>
          <w:p>
            <w:r>
              <w:t>No commercial winner</w:t>
            </w:r>
          </w:p>
        </w:tc>
        <w:tc>
          <w:tcPr>
            <w:tcW w:type="dxa" w:w="3360"/>
          </w:tcPr>
          <w:p>
            <w:r>
              <w:t>Portfolio recovery delayed</w:t>
            </w:r>
          </w:p>
        </w:tc>
        <w:tc>
          <w:tcPr>
            <w:tcW w:type="dxa" w:w="3360"/>
          </w:tcPr>
          <w:p>
            <w:r>
              <w:t>Diversification and staged investment</w:t>
            </w:r>
          </w:p>
        </w:tc>
      </w:tr>
      <w:tr>
        <w:tc>
          <w:tcPr>
            <w:tcW w:type="dxa" w:w="3360"/>
          </w:tcPr>
          <w:p>
            <w:r>
              <w:t>Research creates new IP</w:t>
            </w:r>
          </w:p>
        </w:tc>
        <w:tc>
          <w:tcPr>
            <w:tcW w:type="dxa" w:w="3360"/>
          </w:tcPr>
          <w:p>
            <w:r>
              <w:t>Ownership ambiguity</w:t>
            </w:r>
          </w:p>
        </w:tc>
        <w:tc>
          <w:tcPr>
            <w:tcW w:type="dxa" w:w="3360"/>
          </w:tcPr>
          <w:p>
            <w:r>
              <w:t>Research agreement + inventorship review</w:t>
            </w:r>
          </w:p>
        </w:tc>
      </w:tr>
      <w:tr>
        <w:tc>
          <w:tcPr>
            <w:tcW w:type="dxa" w:w="3360"/>
          </w:tcPr>
          <w:p>
            <w:r>
              <w:t>Patent maintenance burden</w:t>
            </w:r>
          </w:p>
        </w:tc>
        <w:tc>
          <w:tcPr>
            <w:tcW w:type="dxa" w:w="3360"/>
          </w:tcPr>
          <w:p>
            <w:r>
              <w:t>Costs continue after weak commercial signal</w:t>
            </w:r>
          </w:p>
        </w:tc>
        <w:tc>
          <w:tcPr>
            <w:tcW w:type="dxa" w:w="3360"/>
          </w:tcPr>
          <w:p>
            <w:r>
              <w:t>Portfolio review and abandonment criteria</w:t>
            </w:r>
          </w:p>
        </w:tc>
      </w:tr>
      <w:tr>
        <w:tc>
          <w:tcPr>
            <w:tcW w:type="dxa" w:w="3360"/>
          </w:tcPr>
          <w:p>
            <w:r>
              <w:t>Licence lock-in</w:t>
            </w:r>
          </w:p>
        </w:tc>
        <w:tc>
          <w:tcPr>
            <w:tcW w:type="dxa" w:w="3360"/>
          </w:tcPr>
          <w:p>
            <w:r>
              <w:t>Licensee does not commercialise</w:t>
            </w:r>
          </w:p>
        </w:tc>
        <w:tc>
          <w:tcPr>
            <w:tcW w:type="dxa" w:w="3360"/>
          </w:tcPr>
          <w:p>
            <w:r>
              <w:t>Milestones, diligence and reversion provisions</w:t>
            </w:r>
          </w:p>
        </w:tc>
      </w:tr>
      <w:tr>
        <w:tc>
          <w:tcPr>
            <w:tcW w:type="dxa" w:w="3360"/>
          </w:tcPr>
          <w:p>
            <w:r>
              <w:t>Accounting/tax mismatch</w:t>
            </w:r>
          </w:p>
        </w:tc>
        <w:tc>
          <w:tcPr>
            <w:tcW w:type="dxa" w:w="3360"/>
          </w:tcPr>
          <w:p>
            <w:r>
              <w:t>Recovery/royalty treatment unclear</w:t>
            </w:r>
          </w:p>
        </w:tc>
        <w:tc>
          <w:tcPr>
            <w:tcW w:type="dxa" w:w="3360"/>
          </w:tcPr>
          <w:p>
            <w:r>
              <w:t>Professional accounting/tax review</w:t>
            </w:r>
          </w:p>
        </w:tc>
      </w:tr>
    </w:tbl>
    <w:p>
      <w:pPr>
        <w:pStyle w:val="Heading1"/>
      </w:pPr>
      <w:r>
        <w:t>16. Strategic Model</w:t>
      </w:r>
    </w:p>
    <w:p>
      <w:r>
        <w:t>The proposed model can be viewed as an IP venture portfolio operated by the HoldCo:</w:t>
      </w:r>
    </w:p>
    <w:p>
      <w:r>
        <w:rPr>
          <w:b/>
        </w:rPr>
        <w:t>Fund IP → Protect options → Validate selectively → Discover improvements → Commercialise winners → Recover portfolio investment → Generate royalties → Reinvest.</w:t>
      </w:r>
    </w:p>
    <w:p>
      <w:pPr>
        <w:pStyle w:val="Heading1"/>
      </w:pPr>
      <w:r>
        <w:t>17. Relationship to HoldCo and ProductCo</w:t>
      </w:r>
    </w:p>
    <w:p>
      <w:r>
        <w:t>The HoldCo can act as the portfolio capital/IP-management layer, while ProductCos or licensees can act as productisation and market-facing entities.</w:t>
      </w:r>
    </w:p>
    <w:p>
      <w:pPr>
        <w:pStyle w:val="ListBullet"/>
      </w:pPr>
      <w:r>
        <w:t>HoldCo: portfolio strategy, IP funding, ownership/licensing administration, investment allocation and portfolio governance.</w:t>
      </w:r>
    </w:p>
    <w:p>
      <w:pPr>
        <w:pStyle w:val="ListBullet"/>
      </w:pPr>
      <w:r>
        <w:t>ProductCo: engineering, manufacturing, sales, customers, operations and commercial execution.</w:t>
      </w:r>
    </w:p>
    <w:p>
      <w:pPr>
        <w:pStyle w:val="ListBullet"/>
      </w:pPr>
      <w:r>
        <w:t>University/research partner: independent research, experimentation, validation and scientific/technical evidence.</w:t>
      </w:r>
    </w:p>
    <w:p>
      <w:pPr>
        <w:pStyle w:val="ListBullet"/>
      </w:pPr>
      <w:r>
        <w:t>IP lawyer/patent professional: patent strategy, prior-art analysis, filing, IP risk and legal documentation.</w:t>
      </w:r>
    </w:p>
    <w:p>
      <w:pPr>
        <w:pStyle w:val="ListBullet"/>
      </w:pPr>
      <w:r>
        <w:t>Inventor: invention, technical knowledge, background IP and agreed continuing technical contribution.</w:t>
      </w:r>
    </w:p>
    <w:p>
      <w:pPr>
        <w:pStyle w:val="Heading1"/>
      </w:pPr>
      <w:r>
        <w:t>18. One-Page End-to-End Model</w:t>
      </w:r>
    </w:p>
    <w:p>
      <w:r>
        <w:t>Technology Opportunities (~2,000) → Screening → Priority IP Portfolio (~100) → HoldCo Funding → Patent Protection → Research/University Validation → Commercial Screening → High-Value IP/Product Families (~10 illustrative) → Product Development → Revenue → Portfolio Cost Recovery → Royalty/Licence Economics → Reinvestment → Next-Generation IP.</w:t>
      </w:r>
    </w:p>
    <w:p>
      <w:pPr>
        <w:pStyle w:val="Heading1"/>
      </w:pPr>
      <w:r>
        <w:t>19. Key Principle</w:t>
      </w:r>
    </w:p>
    <w:p>
      <w:r>
        <w:rPr>
          <w:b/>
        </w:rPr>
        <w:t>The objective is not to make every patent successful. The objective is to build a sufficiently strong and diversified IP portfolio in which a smaller number of validated commercial winners can create value for the wider portfolio.</w:t>
      </w:r>
    </w:p>
    <w:p>
      <w:pPr>
        <w:jc w:val="center"/>
      </w:pPr>
      <w:r>
        <w:rPr>
          <w:i/>
          <w:sz w:val="18"/>
        </w:rPr>
        <w:t>QAI IP Portfolio Commercialisation — Working Framework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