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QAI Inventor-Owned IP: Patent Screening, Independent Legal Validation, Funding &amp; Licensing Model</w:t>
      </w:r>
    </w:p>
    <w:p>
      <w:pPr>
        <w:jc w:val="center"/>
      </w:pPr>
      <w:r>
        <w:rPr>
          <w:i/>
        </w:rPr>
        <w:t>Controlled pathway from a large technology catalogue to protected, funded and commercially licensed inventions</w:t>
      </w:r>
    </w:p>
    <w:p>
      <w:pPr>
        <w:pStyle w:val="Heading1"/>
      </w:pPr>
      <w:r>
        <w:t>1. Purpose</w:t>
      </w:r>
    </w:p>
    <w:p>
      <w:r>
        <w:t>This framework describes a possible model in which a third-party inventor retains ownership of an invention/patent, while a holding company or product company funds agreed IP costs and receives defined commercial production/exploitation rights. An independent patent/IP professional acts as a controlled intermediary during screening and validation so detailed invention information is not unnecessarily disclosed to prospective funders.</w:t>
      </w:r>
    </w:p>
    <w:p>
      <w:r>
        <w:t>This is a working commercial/IP framework, not legal advice. Qualified IP, commercial, tax and accounting professionals should review actual transactions.</w:t>
      </w:r>
    </w:p>
    <w:p>
      <w:pPr>
        <w:pStyle w:val="Heading1"/>
      </w:pPr>
      <w:r>
        <w:t>2. Core Principle</w:t>
      </w:r>
    </w:p>
    <w:p>
      <w:pPr>
        <w:pStyle w:val="ListBullet"/>
      </w:pPr>
      <w:r>
        <w:t>Inventorship — who actually contributed to the inventive concept.</w:t>
      </w:r>
    </w:p>
    <w:p>
      <w:pPr>
        <w:pStyle w:val="ListBullet"/>
      </w:pPr>
      <w:r>
        <w:t>Ownership — who legally owns the patent/application.</w:t>
      </w:r>
    </w:p>
    <w:p>
      <w:pPr>
        <w:pStyle w:val="ListBullet"/>
      </w:pPr>
      <w:r>
        <w:t>IP funding — who pays agreed filing, prosecution and related costs.</w:t>
      </w:r>
    </w:p>
    <w:p>
      <w:pPr>
        <w:pStyle w:val="ListBullet"/>
      </w:pPr>
      <w:r>
        <w:t>Commercial rights — who may manufacture, sell, distribute or otherwise exploit the invention.</w:t>
      </w:r>
    </w:p>
    <w:p>
      <w:pPr>
        <w:pStyle w:val="ListBullet"/>
      </w:pPr>
      <w:r>
        <w:t>Economics — how cost recovery, royalties, licence fees and commercial margins are allocated.</w:t>
      </w:r>
    </w:p>
    <w:p>
      <w:r>
        <w:t>Funding a patent does not by itself make the funder an inventor or patent owner. Actual inventorship must be determined from the facts under applicable patent law.</w:t>
      </w:r>
    </w:p>
    <w:p>
      <w:pPr>
        <w:pStyle w:val="Heading1"/>
      </w:pPr>
      <w:r>
        <w:t>3. End-to-End IP Funnel</w:t>
      </w:r>
    </w:p>
    <w:p>
      <w:pPr>
        <w:pStyle w:val="ListNumber"/>
      </w:pPr>
      <w:r>
        <w:t>Large technology opportunity catalogue (~2,000 candidates)</w:t>
      </w:r>
    </w:p>
    <w:p>
      <w:pPr>
        <w:pStyle w:val="ListNumber"/>
      </w:pPr>
      <w:r>
        <w:t>Technical and market screening</w:t>
      </w:r>
    </w:p>
    <w:p>
      <w:pPr>
        <w:pStyle w:val="ListNumber"/>
      </w:pPr>
      <w:r>
        <w:t>Prior-art / patent-landscape screening</w:t>
      </w:r>
    </w:p>
    <w:p>
      <w:pPr>
        <w:pStyle w:val="ListNumber"/>
      </w:pPr>
      <w:r>
        <w:t>Confidential invention assessment</w:t>
      </w:r>
    </w:p>
    <w:p>
      <w:pPr>
        <w:pStyle w:val="ListNumber"/>
      </w:pPr>
      <w:r>
        <w:t>Patent-candidate shortlist (~100–500 as an illustrative range)</w:t>
      </w:r>
    </w:p>
    <w:p>
      <w:pPr>
        <w:pStyle w:val="ListNumber"/>
      </w:pPr>
      <w:r>
        <w:t>Independent patentability and IP review</w:t>
      </w:r>
    </w:p>
    <w:p>
      <w:pPr>
        <w:pStyle w:val="ListNumber"/>
      </w:pPr>
      <w:r>
        <w:t>Commercial value and strategic-fit assessment</w:t>
      </w:r>
    </w:p>
    <w:p>
      <w:pPr>
        <w:pStyle w:val="ListNumber"/>
      </w:pPr>
      <w:r>
        <w:t>Portfolio prioritisation and filing budget</w:t>
      </w:r>
    </w:p>
    <w:p>
      <w:pPr>
        <w:pStyle w:val="ListNumber"/>
      </w:pPr>
      <w:r>
        <w:t>Patent filing / prosecution strategy</w:t>
      </w:r>
    </w:p>
    <w:p>
      <w:pPr>
        <w:pStyle w:val="ListNumber"/>
      </w:pPr>
      <w:r>
        <w:t>Company funding decision</w:t>
      </w:r>
    </w:p>
    <w:p>
      <w:pPr>
        <w:pStyle w:val="ListNumber"/>
      </w:pPr>
      <w:r>
        <w:t>Funding agreement + exclusive/non-exclusive commercial licence</w:t>
      </w:r>
    </w:p>
    <w:p>
      <w:pPr>
        <w:pStyle w:val="ListNumber"/>
      </w:pPr>
      <w:r>
        <w:t>Production / product development</w:t>
      </w:r>
    </w:p>
    <w:p>
      <w:pPr>
        <w:pStyle w:val="ListNumber"/>
      </w:pPr>
      <w:r>
        <w:t>Cost recovery + agreed royalty/licence economics</w:t>
      </w:r>
    </w:p>
    <w:p>
      <w:pPr>
        <w:pStyle w:val="ListNumber"/>
      </w:pPr>
      <w:r>
        <w:t>Ongoing patent maintenance and portfolio review</w:t>
      </w:r>
    </w:p>
    <w:p>
      <w:pPr>
        <w:pStyle w:val="Heading1"/>
      </w:pPr>
      <w:r>
        <w:t>4. Progressive Disclosure and Intermediary Review</w:t>
      </w:r>
    </w:p>
    <w:p>
      <w:r>
        <w:t>The objective is to avoid giving every prospective company a complete technical design package.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Stage</w:t>
            </w:r>
          </w:p>
        </w:tc>
        <w:tc>
          <w:tcPr>
            <w:tcW w:type="dxa" w:w="2520"/>
          </w:tcPr>
          <w:p>
            <w:r>
              <w:t>Information</w:t>
            </w:r>
          </w:p>
        </w:tc>
        <w:tc>
          <w:tcPr>
            <w:tcW w:type="dxa" w:w="2520"/>
          </w:tcPr>
          <w:p>
            <w:r>
              <w:t>Primary reviewer</w:t>
            </w:r>
          </w:p>
        </w:tc>
        <w:tc>
          <w:tcPr>
            <w:tcW w:type="dxa" w:w="2520"/>
          </w:tcPr>
          <w:p>
            <w:r>
              <w:t>Decision</w:t>
            </w:r>
          </w:p>
        </w:tc>
      </w:tr>
      <w:tr>
        <w:tc>
          <w:tcPr>
            <w:tcW w:type="dxa" w:w="2520"/>
          </w:tcPr>
          <w:p>
            <w:r>
              <w:t>1 — Opportunity</w:t>
            </w:r>
          </w:p>
        </w:tc>
        <w:tc>
          <w:tcPr>
            <w:tcW w:type="dxa" w:w="2520"/>
          </w:tcPr>
          <w:p>
            <w:r>
              <w:t>Technology area, problem, broad application</w:t>
            </w:r>
          </w:p>
        </w:tc>
        <w:tc>
          <w:tcPr>
            <w:tcW w:type="dxa" w:w="2520"/>
          </w:tcPr>
          <w:p>
            <w:r>
              <w:t>Internal QAI team</w:t>
            </w:r>
          </w:p>
        </w:tc>
        <w:tc>
          <w:tcPr>
            <w:tcW w:type="dxa" w:w="2520"/>
          </w:tcPr>
          <w:p>
            <w:r>
              <w:t>Retain / discard</w:t>
            </w:r>
          </w:p>
        </w:tc>
      </w:tr>
      <w:tr>
        <w:tc>
          <w:tcPr>
            <w:tcW w:type="dxa" w:w="2520"/>
          </w:tcPr>
          <w:p>
            <w:r>
              <w:t>2 — Concept</w:t>
            </w:r>
          </w:p>
        </w:tc>
        <w:tc>
          <w:tcPr>
            <w:tcW w:type="dxa" w:w="2520"/>
          </w:tcPr>
          <w:p>
            <w:r>
              <w:t>High-level inventive concept and intended outcome</w:t>
            </w:r>
          </w:p>
        </w:tc>
        <w:tc>
          <w:tcPr>
            <w:tcW w:type="dxa" w:w="2520"/>
          </w:tcPr>
          <w:p>
            <w:r>
              <w:t>Technical + commercial screen</w:t>
            </w:r>
          </w:p>
        </w:tc>
        <w:tc>
          <w:tcPr>
            <w:tcW w:type="dxa" w:w="2520"/>
          </w:tcPr>
          <w:p>
            <w:r>
              <w:t>Candidate / hold</w:t>
            </w:r>
          </w:p>
        </w:tc>
      </w:tr>
      <w:tr>
        <w:tc>
          <w:tcPr>
            <w:tcW w:type="dxa" w:w="2520"/>
          </w:tcPr>
          <w:p>
            <w:r>
              <w:t>3 — IP landscape</w:t>
            </w:r>
          </w:p>
        </w:tc>
        <w:tc>
          <w:tcPr>
            <w:tcW w:type="dxa" w:w="2520"/>
          </w:tcPr>
          <w:p>
            <w:r>
              <w:t>Controlled description sufficient for search</w:t>
            </w:r>
          </w:p>
        </w:tc>
        <w:tc>
          <w:tcPr>
            <w:tcW w:type="dxa" w:w="2520"/>
          </w:tcPr>
          <w:p>
            <w:r>
              <w:t>Patent professional</w:t>
            </w:r>
          </w:p>
        </w:tc>
        <w:tc>
          <w:tcPr>
            <w:tcW w:type="dxa" w:w="2520"/>
          </w:tcPr>
          <w:p>
            <w:r>
              <w:t>Prior-art / novelty screen</w:t>
            </w:r>
          </w:p>
        </w:tc>
      </w:tr>
      <w:tr>
        <w:tc>
          <w:tcPr>
            <w:tcW w:type="dxa" w:w="2520"/>
          </w:tcPr>
          <w:p>
            <w:r>
              <w:t>4 — Confidential review</w:t>
            </w:r>
          </w:p>
        </w:tc>
        <w:tc>
          <w:tcPr>
            <w:tcW w:type="dxa" w:w="2520"/>
          </w:tcPr>
          <w:p>
            <w:r>
              <w:t>Detailed invention material under appropriate confidentiality</w:t>
            </w:r>
          </w:p>
        </w:tc>
        <w:tc>
          <w:tcPr>
            <w:tcW w:type="dxa" w:w="2520"/>
          </w:tcPr>
          <w:p>
            <w:r>
              <w:t>Patent/IP lawyer or qualified patent professional</w:t>
            </w:r>
          </w:p>
        </w:tc>
        <w:tc>
          <w:tcPr>
            <w:tcW w:type="dxa" w:w="2520"/>
          </w:tcPr>
          <w:p>
            <w:r>
              <w:t>Patentability and risk assessment</w:t>
            </w:r>
          </w:p>
        </w:tc>
      </w:tr>
      <w:tr>
        <w:tc>
          <w:tcPr>
            <w:tcW w:type="dxa" w:w="2520"/>
          </w:tcPr>
          <w:p>
            <w:r>
              <w:t>5 — Investment package</w:t>
            </w:r>
          </w:p>
        </w:tc>
        <w:tc>
          <w:tcPr>
            <w:tcW w:type="dxa" w:w="2520"/>
          </w:tcPr>
          <w:p>
            <w:r>
              <w:t>Commercial case plus appropriate IP/technical summary</w:t>
            </w:r>
          </w:p>
        </w:tc>
        <w:tc>
          <w:tcPr>
            <w:tcW w:type="dxa" w:w="2520"/>
          </w:tcPr>
          <w:p>
            <w:r>
              <w:t>Funding company</w:t>
            </w:r>
          </w:p>
        </w:tc>
        <w:tc>
          <w:tcPr>
            <w:tcW w:type="dxa" w:w="2520"/>
          </w:tcPr>
          <w:p>
            <w:r>
              <w:t>Fund / decline / further diligence</w:t>
            </w:r>
          </w:p>
        </w:tc>
      </w:tr>
      <w:tr>
        <w:tc>
          <w:tcPr>
            <w:tcW w:type="dxa" w:w="2520"/>
          </w:tcPr>
          <w:p>
            <w:r>
              <w:t>6 — Protected asset</w:t>
            </w:r>
          </w:p>
        </w:tc>
        <w:tc>
          <w:tcPr>
            <w:tcW w:type="dxa" w:w="2520"/>
          </w:tcPr>
          <w:p>
            <w:r>
              <w:t>Filed application and agreed disclosure</w:t>
            </w:r>
          </w:p>
        </w:tc>
        <w:tc>
          <w:tcPr>
            <w:tcW w:type="dxa" w:w="2520"/>
          </w:tcPr>
          <w:p>
            <w:r>
              <w:t>Inventor + IP counsel + licensee</w:t>
            </w:r>
          </w:p>
        </w:tc>
        <w:tc>
          <w:tcPr>
            <w:tcW w:type="dxa" w:w="2520"/>
          </w:tcPr>
          <w:p>
            <w:r>
              <w:t>Commercial licensing</w:t>
            </w:r>
          </w:p>
        </w:tc>
      </w:tr>
    </w:tbl>
    <w:p>
      <w:pPr>
        <w:pStyle w:val="Heading1"/>
      </w:pPr>
      <w:r>
        <w:t>5. Patent Candidate Screening Record</w:t>
      </w:r>
    </w:p>
    <w:p>
      <w:pPr>
        <w:pStyle w:val="ListBullet"/>
      </w:pPr>
      <w:r>
        <w:t>Candidate ID and technology/domain category</w:t>
      </w:r>
    </w:p>
    <w:p>
      <w:pPr>
        <w:pStyle w:val="ListBullet"/>
      </w:pPr>
      <w:r>
        <w:t>Problem or unmet need</w:t>
      </w:r>
    </w:p>
    <w:p>
      <w:pPr>
        <w:pStyle w:val="ListBullet"/>
      </w:pPr>
      <w:r>
        <w:t>Inventor(s) and invention evidence</w:t>
      </w:r>
    </w:p>
    <w:p>
      <w:pPr>
        <w:pStyle w:val="ListBullet"/>
      </w:pPr>
      <w:r>
        <w:t>High-level inventive concept</w:t>
      </w:r>
    </w:p>
    <w:p>
      <w:pPr>
        <w:pStyle w:val="ListBullet"/>
      </w:pPr>
      <w:r>
        <w:t>Technical maturity / prototype status</w:t>
      </w:r>
    </w:p>
    <w:p>
      <w:pPr>
        <w:pStyle w:val="ListBullet"/>
      </w:pPr>
      <w:r>
        <w:t>Potential applications and markets</w:t>
      </w:r>
    </w:p>
    <w:p>
      <w:pPr>
        <w:pStyle w:val="ListBullet"/>
      </w:pPr>
      <w:r>
        <w:t>Known competing technologies</w:t>
      </w:r>
    </w:p>
    <w:p>
      <w:pPr>
        <w:pStyle w:val="ListBullet"/>
      </w:pPr>
      <w:r>
        <w:t>Prior-art search status</w:t>
      </w:r>
    </w:p>
    <w:p>
      <w:pPr>
        <w:pStyle w:val="ListBullet"/>
      </w:pPr>
      <w:r>
        <w:t>Potential novelty and inventive-step issues</w:t>
      </w:r>
    </w:p>
    <w:p>
      <w:pPr>
        <w:pStyle w:val="ListBullet"/>
      </w:pPr>
      <w:r>
        <w:t>Potential enablement/description issues</w:t>
      </w:r>
    </w:p>
    <w:p>
      <w:pPr>
        <w:pStyle w:val="ListBullet"/>
      </w:pPr>
      <w:r>
        <w:t>Potential freedom-to-operate concerns (separate from patentability)</w:t>
      </w:r>
    </w:p>
    <w:p>
      <w:pPr>
        <w:pStyle w:val="ListBullet"/>
      </w:pPr>
      <w:r>
        <w:t>Potential jurisdictions</w:t>
      </w:r>
    </w:p>
    <w:p>
      <w:pPr>
        <w:pStyle w:val="ListBullet"/>
      </w:pPr>
      <w:r>
        <w:t>Estimated filing/prosecution/maintenance costs</w:t>
      </w:r>
    </w:p>
    <w:p>
      <w:pPr>
        <w:pStyle w:val="ListBullet"/>
      </w:pPr>
      <w:r>
        <w:t>Commercial differentiation and strategic relevance</w:t>
      </w:r>
    </w:p>
    <w:p>
      <w:pPr>
        <w:pStyle w:val="ListBullet"/>
      </w:pPr>
      <w:r>
        <w:t>Potential licensing/production model</w:t>
      </w:r>
    </w:p>
    <w:p>
      <w:pPr>
        <w:pStyle w:val="ListBullet"/>
      </w:pPr>
      <w:r>
        <w:t>Confidentiality classification</w:t>
      </w:r>
    </w:p>
    <w:p>
      <w:pPr>
        <w:pStyle w:val="ListBullet"/>
      </w:pPr>
      <w:r>
        <w:t>Recommended next action and decision owner</w:t>
      </w:r>
    </w:p>
    <w:p>
      <w:pPr>
        <w:pStyle w:val="Heading1"/>
      </w:pPr>
      <w:r>
        <w:t>6. Independent Lawyer / Patent Professional as Intermediary</w:t>
      </w:r>
    </w:p>
    <w:p>
      <w:pPr>
        <w:pStyle w:val="ListBullet"/>
      </w:pPr>
      <w:r>
        <w:t>Execute appropriate confidentiality and professional engagement terms.</w:t>
      </w:r>
    </w:p>
    <w:p>
      <w:pPr>
        <w:pStyle w:val="ListBullet"/>
      </w:pPr>
      <w:r>
        <w:t>Check conflicts of interest before receiving sensitive material.</w:t>
      </w:r>
    </w:p>
    <w:p>
      <w:pPr>
        <w:pStyle w:val="ListBullet"/>
      </w:pPr>
      <w:r>
        <w:t>Receive only information necessary for the particular assessment.</w:t>
      </w:r>
    </w:p>
    <w:p>
      <w:pPr>
        <w:pStyle w:val="ListBullet"/>
      </w:pPr>
      <w:r>
        <w:t>Conduct or supervise prior-art/patent-landscape searching.</w:t>
      </w:r>
    </w:p>
    <w:p>
      <w:pPr>
        <w:pStyle w:val="ListBullet"/>
      </w:pPr>
      <w:r>
        <w:t>Assess patentability issues and material IP risks.</w:t>
      </w:r>
    </w:p>
    <w:p>
      <w:pPr>
        <w:pStyle w:val="ListBullet"/>
      </w:pPr>
      <w:r>
        <w:t>Distinguish patentability from freedom-to-operate analysis.</w:t>
      </w:r>
    </w:p>
    <w:p>
      <w:pPr>
        <w:pStyle w:val="ListBullet"/>
      </w:pPr>
      <w:r>
        <w:t>Advise on filing sequence and jurisdictions.</w:t>
      </w:r>
    </w:p>
    <w:p>
      <w:pPr>
        <w:pStyle w:val="ListBullet"/>
      </w:pPr>
      <w:r>
        <w:t>Prepare a controlled IP assessment for commercial decision-making.</w:t>
      </w:r>
    </w:p>
    <w:p>
      <w:pPr>
        <w:pStyle w:val="ListBullet"/>
      </w:pPr>
      <w:r>
        <w:t>Identify information that may be disclosed to a prospective funder and information that should remain restricted.</w:t>
      </w:r>
    </w:p>
    <w:p>
      <w:pPr>
        <w:pStyle w:val="ListBullet"/>
      </w:pPr>
      <w:r>
        <w:t>Coordinate, where instructed, patent filing and subsequent licence documentation.</w:t>
      </w:r>
    </w:p>
    <w:p>
      <w:r>
        <w:t>The intermediary does not become an owner merely by performing the assessment. Ownership and permitted use should be expressly documented, subject to applicable law.</w:t>
      </w:r>
    </w:p>
    <w:p>
      <w:pPr>
        <w:pStyle w:val="Heading1"/>
      </w:pPr>
      <w:r>
        <w:t>7. Confidentiality and Disclosure Controls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Control</w:t>
            </w:r>
          </w:p>
        </w:tc>
        <w:tc>
          <w:tcPr>
            <w:tcW w:type="dxa" w:w="3360"/>
          </w:tcPr>
          <w:p>
            <w:r>
              <w:t>Purpose</w:t>
            </w:r>
          </w:p>
        </w:tc>
        <w:tc>
          <w:tcPr>
            <w:tcW w:type="dxa" w:w="3360"/>
          </w:tcPr>
          <w:p>
            <w:r>
              <w:t>Record</w:t>
            </w:r>
          </w:p>
        </w:tc>
      </w:tr>
      <w:tr>
        <w:tc>
          <w:tcPr>
            <w:tcW w:type="dxa" w:w="3360"/>
          </w:tcPr>
          <w:p>
            <w:r>
              <w:t>Confidentiality classification</w:t>
            </w:r>
          </w:p>
        </w:tc>
        <w:tc>
          <w:tcPr>
            <w:tcW w:type="dxa" w:w="3360"/>
          </w:tcPr>
          <w:p>
            <w:r>
              <w:t>Identify sensitivity</w:t>
            </w:r>
          </w:p>
        </w:tc>
        <w:tc>
          <w:tcPr>
            <w:tcW w:type="dxa" w:w="3360"/>
          </w:tcPr>
          <w:p>
            <w:r>
              <w:t>IP confidentiality level</w:t>
            </w:r>
          </w:p>
        </w:tc>
      </w:tr>
      <w:tr>
        <w:tc>
          <w:tcPr>
            <w:tcW w:type="dxa" w:w="3360"/>
          </w:tcPr>
          <w:p>
            <w:r>
              <w:t>NDA / professional terms</w:t>
            </w:r>
          </w:p>
        </w:tc>
        <w:tc>
          <w:tcPr>
            <w:tcW w:type="dxa" w:w="3360"/>
          </w:tcPr>
          <w:p>
            <w:r>
              <w:t>Restrict disclosure/use</w:t>
            </w:r>
          </w:p>
        </w:tc>
        <w:tc>
          <w:tcPr>
            <w:tcW w:type="dxa" w:w="3360"/>
          </w:tcPr>
          <w:p>
            <w:r>
              <w:t>Executed agreement</w:t>
            </w:r>
          </w:p>
        </w:tc>
      </w:tr>
      <w:tr>
        <w:tc>
          <w:tcPr>
            <w:tcW w:type="dxa" w:w="3360"/>
          </w:tcPr>
          <w:p>
            <w:r>
              <w:t>Need-to-know access</w:t>
            </w:r>
          </w:p>
        </w:tc>
        <w:tc>
          <w:tcPr>
            <w:tcW w:type="dxa" w:w="3360"/>
          </w:tcPr>
          <w:p>
            <w:r>
              <w:t>Limit exposure</w:t>
            </w:r>
          </w:p>
        </w:tc>
        <w:tc>
          <w:tcPr>
            <w:tcW w:type="dxa" w:w="3360"/>
          </w:tcPr>
          <w:p>
            <w:r>
              <w:t>Access register</w:t>
            </w:r>
          </w:p>
        </w:tc>
      </w:tr>
      <w:tr>
        <w:tc>
          <w:tcPr>
            <w:tcW w:type="dxa" w:w="3360"/>
          </w:tcPr>
          <w:p>
            <w:r>
              <w:t>Version control</w:t>
            </w:r>
          </w:p>
        </w:tc>
        <w:tc>
          <w:tcPr>
            <w:tcW w:type="dxa" w:w="3360"/>
          </w:tcPr>
          <w:p>
            <w:r>
              <w:t>Prevent uncontrolled copies</w:t>
            </w:r>
          </w:p>
        </w:tc>
        <w:tc>
          <w:tcPr>
            <w:tcW w:type="dxa" w:w="3360"/>
          </w:tcPr>
          <w:p>
            <w:r>
              <w:t>Document/version register</w:t>
            </w:r>
          </w:p>
        </w:tc>
      </w:tr>
      <w:tr>
        <w:tc>
          <w:tcPr>
            <w:tcW w:type="dxa" w:w="3360"/>
          </w:tcPr>
          <w:p>
            <w:r>
              <w:t>Disclosure log</w:t>
            </w:r>
          </w:p>
        </w:tc>
        <w:tc>
          <w:tcPr>
            <w:tcW w:type="dxa" w:w="3360"/>
          </w:tcPr>
          <w:p>
            <w:r>
              <w:t>Trace who received what</w:t>
            </w:r>
          </w:p>
        </w:tc>
        <w:tc>
          <w:tcPr>
            <w:tcW w:type="dxa" w:w="3360"/>
          </w:tcPr>
          <w:p>
            <w:r>
              <w:t>Disclosure register</w:t>
            </w:r>
          </w:p>
        </w:tc>
      </w:tr>
      <w:tr>
        <w:tc>
          <w:tcPr>
            <w:tcW w:type="dxa" w:w="3360"/>
          </w:tcPr>
          <w:p>
            <w:r>
              <w:t>Filing gate</w:t>
            </w:r>
          </w:p>
        </w:tc>
        <w:tc>
          <w:tcPr>
            <w:tcW w:type="dxa" w:w="3360"/>
          </w:tcPr>
          <w:p>
            <w:r>
              <w:t>Reduce premature disclosure risk</w:t>
            </w:r>
          </w:p>
        </w:tc>
        <w:tc>
          <w:tcPr>
            <w:tcW w:type="dxa" w:w="3360"/>
          </w:tcPr>
          <w:p>
            <w:r>
              <w:t>Filing decision</w:t>
            </w:r>
          </w:p>
        </w:tc>
      </w:tr>
      <w:tr>
        <w:tc>
          <w:tcPr>
            <w:tcW w:type="dxa" w:w="3360"/>
          </w:tcPr>
          <w:p>
            <w:r>
              <w:t>Return/destruction</w:t>
            </w:r>
          </w:p>
        </w:tc>
        <w:tc>
          <w:tcPr>
            <w:tcW w:type="dxa" w:w="3360"/>
          </w:tcPr>
          <w:p>
            <w:r>
              <w:t>Close access when engagement ends</w:t>
            </w:r>
          </w:p>
        </w:tc>
        <w:tc>
          <w:tcPr>
            <w:tcW w:type="dxa" w:w="3360"/>
          </w:tcPr>
          <w:p>
            <w:r>
              <w:t>Appropriate record</w:t>
            </w:r>
          </w:p>
        </w:tc>
      </w:tr>
    </w:tbl>
    <w:p>
      <w:pPr>
        <w:pStyle w:val="Heading1"/>
      </w:pPr>
      <w:r>
        <w:t>8. Patent Funding Structure</w:t>
      </w:r>
    </w:p>
    <w:p>
      <w:pPr>
        <w:pStyle w:val="ListBullet"/>
      </w:pPr>
      <w:r>
        <w:t>Define the patent/application and jurisdictions covered.</w:t>
      </w:r>
    </w:p>
    <w:p>
      <w:pPr>
        <w:pStyle w:val="ListBullet"/>
      </w:pPr>
      <w:r>
        <w:t>Define eligible filing, search, attorney, prosecution and maintenance costs.</w:t>
      </w:r>
    </w:p>
    <w:p>
      <w:pPr>
        <w:pStyle w:val="ListBullet"/>
      </w:pPr>
      <w:r>
        <w:t>Define whether costs are paid directly to counsel or reimbursed.</w:t>
      </w:r>
    </w:p>
    <w:p>
      <w:pPr>
        <w:pStyle w:val="ListBullet"/>
      </w:pPr>
      <w:r>
        <w:t>Maintain a recoverable IP investment ledger.</w:t>
      </w:r>
    </w:p>
    <w:p>
      <w:pPr>
        <w:pStyle w:val="ListBullet"/>
      </w:pPr>
      <w:r>
        <w:t>Define commercialisation milestones.</w:t>
      </w:r>
    </w:p>
    <w:p>
      <w:pPr>
        <w:pStyle w:val="ListBullet"/>
      </w:pPr>
      <w:r>
        <w:t>Define what happens if funding or commercialisation stops.</w:t>
      </w:r>
    </w:p>
    <w:p>
      <w:pPr>
        <w:pStyle w:val="ListBullet"/>
      </w:pPr>
      <w:r>
        <w:t>Keep funding provisions separate from inventorship and ownership provisions.</w:t>
      </w:r>
    </w:p>
    <w:p>
      <w:pPr>
        <w:pStyle w:val="Heading1"/>
      </w:pPr>
      <w:r>
        <w:t>9. Commercial Licence Structure</w:t>
      </w:r>
    </w:p>
    <w:p>
      <w:pPr>
        <w:pStyle w:val="ListBullet"/>
      </w:pPr>
      <w:r>
        <w:t>Exclusive or non-exclusive rights</w:t>
      </w:r>
    </w:p>
    <w:p>
      <w:pPr>
        <w:pStyle w:val="ListBullet"/>
      </w:pPr>
      <w:r>
        <w:t>Defined products and fields of use</w:t>
      </w:r>
    </w:p>
    <w:p>
      <w:pPr>
        <w:pStyle w:val="ListBullet"/>
      </w:pPr>
      <w:r>
        <w:t>Geographic territory</w:t>
      </w:r>
    </w:p>
    <w:p>
      <w:pPr>
        <w:pStyle w:val="ListBullet"/>
      </w:pPr>
      <w:r>
        <w:t>Production/manufacturing rights</w:t>
      </w:r>
    </w:p>
    <w:p>
      <w:pPr>
        <w:pStyle w:val="ListBullet"/>
      </w:pPr>
      <w:r>
        <w:t>Sales/distribution rights</w:t>
      </w:r>
    </w:p>
    <w:p>
      <w:pPr>
        <w:pStyle w:val="ListBullet"/>
      </w:pPr>
      <w:r>
        <w:t>Sublicensing rights, if appropriate</w:t>
      </w:r>
    </w:p>
    <w:p>
      <w:pPr>
        <w:pStyle w:val="ListBullet"/>
      </w:pPr>
      <w:r>
        <w:t>Term and renewal</w:t>
      </w:r>
    </w:p>
    <w:p>
      <w:pPr>
        <w:pStyle w:val="ListBullet"/>
      </w:pPr>
      <w:r>
        <w:t>Minimum commercialisation obligations</w:t>
      </w:r>
    </w:p>
    <w:p>
      <w:pPr>
        <w:pStyle w:val="ListBullet"/>
      </w:pPr>
      <w:r>
        <w:t>Patent maintenance responsibilities</w:t>
      </w:r>
    </w:p>
    <w:p>
      <w:pPr>
        <w:pStyle w:val="ListBullet"/>
      </w:pPr>
      <w:r>
        <w:t>Reporting and record-keeping</w:t>
      </w:r>
    </w:p>
    <w:p>
      <w:pPr>
        <w:pStyle w:val="ListBullet"/>
      </w:pPr>
      <w:r>
        <w:t>Royalty/licence fee structure</w:t>
      </w:r>
    </w:p>
    <w:p>
      <w:pPr>
        <w:pStyle w:val="ListBullet"/>
      </w:pPr>
      <w:r>
        <w:t>Cost-recovery mechanism</w:t>
      </w:r>
    </w:p>
    <w:p>
      <w:pPr>
        <w:pStyle w:val="ListBullet"/>
      </w:pPr>
      <w:r>
        <w:t>Termination and reversion rights</w:t>
      </w:r>
    </w:p>
    <w:p>
      <w:pPr>
        <w:pStyle w:val="ListBullet"/>
      </w:pPr>
      <w:r>
        <w:t>Treatment of improvements and derivative inventions</w:t>
      </w:r>
    </w:p>
    <w:p>
      <w:pPr>
        <w:pStyle w:val="ListBullet"/>
      </w:pPr>
      <w:r>
        <w:t>Patent enforcement responsibilities</w:t>
      </w:r>
    </w:p>
    <w:p>
      <w:pPr>
        <w:pStyle w:val="ListBullet"/>
      </w:pPr>
      <w:r>
        <w:t>Change-of-control / assignment provisions</w:t>
      </w:r>
    </w:p>
    <w:p>
      <w:pPr>
        <w:pStyle w:val="Heading1"/>
      </w:pPr>
      <w:r>
        <w:t>10. Illustrative Cost-Recovery Waterfall</w:t>
      </w:r>
    </w:p>
    <w:p>
      <w:pPr>
        <w:pStyle w:val="ListBullet"/>
      </w:pPr>
      <w:r>
        <w:t>Company funds approved patent/IP expenditure.</w:t>
      </w:r>
    </w:p>
    <w:p>
      <w:pPr>
        <w:pStyle w:val="ListBullet"/>
      </w:pPr>
      <w:r>
        <w:t>Expenditure is recorded in the defined IP investment ledger.</w:t>
      </w:r>
    </w:p>
    <w:p>
      <w:pPr>
        <w:pStyle w:val="ListBullet"/>
      </w:pPr>
      <w:r>
        <w:t>Commercial product revenue is generated under the licence.</w:t>
      </w:r>
    </w:p>
    <w:p>
      <w:pPr>
        <w:pStyle w:val="ListBullet"/>
      </w:pPr>
      <w:r>
        <w:t>The agreed contract mechanism permits recovery of the approved funded amount.</w:t>
      </w:r>
    </w:p>
    <w:p>
      <w:pPr>
        <w:pStyle w:val="ListBullet"/>
      </w:pPr>
      <w:r>
        <w:t>After the agreed recovery point, commercial economics are allocated according to the licence.</w:t>
      </w:r>
    </w:p>
    <w:p>
      <w:pPr>
        <w:pStyle w:val="ListBullet"/>
      </w:pPr>
      <w:r>
        <w:t>Inventor receives agreed royalty/licence consideration where applicable.</w:t>
      </w:r>
    </w:p>
    <w:p>
      <w:pPr>
        <w:pStyle w:val="ListBullet"/>
      </w:pPr>
      <w:r>
        <w:t>Future patent maintenance and further prosecution follow the agreed funding schedule.</w:t>
      </w:r>
    </w:p>
    <w:p>
      <w:r>
        <w:t>The waterfall is illustrative only; actual economics require legal, accounting and tax review.</w:t>
      </w:r>
    </w:p>
    <w:p>
      <w:pPr>
        <w:pStyle w:val="Heading1"/>
      </w:pPr>
      <w:r>
        <w:t>11. Example Commercial Relationship</w:t>
      </w:r>
    </w:p>
    <w:p>
      <w:r>
        <w:t>Inventor owns Patent A. HoldCo funds agreed filing/prosecution expenses. HoldCo receives an exclusive commercial licence for a defined product and territory. ProductCo receives production and sales rights under a downstream agreement. ProductCo develops and sells the product. The agreement records approved patent expenditure and the mechanism for recovery. The inventor remains patent owner, subject to the licence granted.</w:t>
      </w:r>
    </w:p>
    <w:p>
      <w:pPr>
        <w:pStyle w:val="Heading1"/>
      </w:pPr>
      <w:r>
        <w:t>12. Improvements and Future IP</w:t>
      </w:r>
    </w:p>
    <w:p>
      <w:pPr>
        <w:pStyle w:val="ListBullet"/>
      </w:pPr>
      <w:r>
        <w:t>Background IP — pre-existing inventor/HoldCo IP.</w:t>
      </w:r>
    </w:p>
    <w:p>
      <w:pPr>
        <w:pStyle w:val="ListBullet"/>
      </w:pPr>
      <w:r>
        <w:t>Licensed IP — specifically identified patents/applications.</w:t>
      </w:r>
    </w:p>
    <w:p>
      <w:pPr>
        <w:pStyle w:val="ListBullet"/>
      </w:pPr>
      <w:r>
        <w:t>Company-developed improvements — ownership determined by actual inventive contribution and contract.</w:t>
      </w:r>
    </w:p>
    <w:p>
      <w:pPr>
        <w:pStyle w:val="ListBullet"/>
      </w:pPr>
      <w:r>
        <w:t>Inventor-developed improvements — retained or separately licensed.</w:t>
      </w:r>
    </w:p>
    <w:p>
      <w:pPr>
        <w:pStyle w:val="ListBullet"/>
      </w:pPr>
      <w:r>
        <w:t>Joint inventions — handled only where genuine joint inventorship exists.</w:t>
      </w:r>
    </w:p>
    <w:p>
      <w:pPr>
        <w:pStyle w:val="ListBullet"/>
      </w:pPr>
      <w:r>
        <w:t>Future unrelated inventions — outside the licence unless separately agreed.</w:t>
      </w:r>
    </w:p>
    <w:p>
      <w:pPr>
        <w:pStyle w:val="Heading1"/>
      </w:pPr>
      <w:r>
        <w:t>13. Governance Registers</w:t>
      </w:r>
    </w:p>
    <w:p>
      <w:pPr>
        <w:pStyle w:val="ListBullet"/>
      </w:pPr>
      <w:r>
        <w:t>Technology Opportunity Register</w:t>
      </w:r>
    </w:p>
    <w:p>
      <w:pPr>
        <w:pStyle w:val="ListBullet"/>
      </w:pPr>
      <w:r>
        <w:t>Invention Candidate Register</w:t>
      </w:r>
    </w:p>
    <w:p>
      <w:pPr>
        <w:pStyle w:val="ListBullet"/>
      </w:pPr>
      <w:r>
        <w:t>Inventor / Contribution Record</w:t>
      </w:r>
    </w:p>
    <w:p>
      <w:pPr>
        <w:pStyle w:val="ListBullet"/>
      </w:pPr>
      <w:r>
        <w:t>Patent Landscape Register</w:t>
      </w:r>
    </w:p>
    <w:p>
      <w:pPr>
        <w:pStyle w:val="ListBullet"/>
      </w:pPr>
      <w:r>
        <w:t>Patent Candidate Shortlist</w:t>
      </w:r>
    </w:p>
    <w:p>
      <w:pPr>
        <w:pStyle w:val="ListBullet"/>
      </w:pPr>
      <w:r>
        <w:t>IP Counsel Engagement Register</w:t>
      </w:r>
    </w:p>
    <w:p>
      <w:pPr>
        <w:pStyle w:val="ListBullet"/>
      </w:pPr>
      <w:r>
        <w:t>NDA / Confidentiality Register</w:t>
      </w:r>
    </w:p>
    <w:p>
      <w:pPr>
        <w:pStyle w:val="ListBullet"/>
      </w:pPr>
      <w:r>
        <w:t>Disclosure Register</w:t>
      </w:r>
    </w:p>
    <w:p>
      <w:pPr>
        <w:pStyle w:val="ListBullet"/>
      </w:pPr>
      <w:r>
        <w:t>Patent Filing Register</w:t>
      </w:r>
    </w:p>
    <w:p>
      <w:pPr>
        <w:pStyle w:val="ListBullet"/>
      </w:pPr>
      <w:r>
        <w:t>Patent Cost Ledger</w:t>
      </w:r>
    </w:p>
    <w:p>
      <w:pPr>
        <w:pStyle w:val="ListBullet"/>
      </w:pPr>
      <w:r>
        <w:t>Funding Agreement Register</w:t>
      </w:r>
    </w:p>
    <w:p>
      <w:pPr>
        <w:pStyle w:val="ListBullet"/>
      </w:pPr>
      <w:r>
        <w:t>Licence Register</w:t>
      </w:r>
    </w:p>
    <w:p>
      <w:pPr>
        <w:pStyle w:val="ListBullet"/>
      </w:pPr>
      <w:r>
        <w:t>Commercialisation Milestone Register</w:t>
      </w:r>
    </w:p>
    <w:p>
      <w:pPr>
        <w:pStyle w:val="ListBullet"/>
      </w:pPr>
      <w:r>
        <w:t>Royalty / Cost-Recovery Register</w:t>
      </w:r>
    </w:p>
    <w:p>
      <w:pPr>
        <w:pStyle w:val="ListBullet"/>
      </w:pPr>
      <w:r>
        <w:t>IP Maintenance Register</w:t>
      </w:r>
    </w:p>
    <w:p>
      <w:pPr>
        <w:pStyle w:val="ListBullet"/>
      </w:pPr>
      <w:r>
        <w:t>Improvements / New Inventions Register</w:t>
      </w:r>
    </w:p>
    <w:p>
      <w:pPr>
        <w:pStyle w:val="Heading1"/>
      </w:pPr>
      <w:r>
        <w:t>14. Decision Gates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Gate</w:t>
            </w:r>
          </w:p>
        </w:tc>
        <w:tc>
          <w:tcPr>
            <w:tcW w:type="dxa" w:w="3360"/>
          </w:tcPr>
          <w:p>
            <w:r>
              <w:t>Stage</w:t>
            </w:r>
          </w:p>
        </w:tc>
        <w:tc>
          <w:tcPr>
            <w:tcW w:type="dxa" w:w="3360"/>
          </w:tcPr>
          <w:p>
            <w:r>
              <w:t>Key question</w:t>
            </w:r>
          </w:p>
        </w:tc>
      </w:tr>
      <w:tr>
        <w:tc>
          <w:tcPr>
            <w:tcW w:type="dxa" w:w="3360"/>
          </w:tcPr>
          <w:p>
            <w:r>
              <w:t>G0</w:t>
            </w:r>
          </w:p>
        </w:tc>
        <w:tc>
          <w:tcPr>
            <w:tcW w:type="dxa" w:w="3360"/>
          </w:tcPr>
          <w:p>
            <w:r>
              <w:t>Technology opportunity</w:t>
            </w:r>
          </w:p>
        </w:tc>
        <w:tc>
          <w:tcPr>
            <w:tcW w:type="dxa" w:w="3360"/>
          </w:tcPr>
          <w:p>
            <w:r>
              <w:t>Is the problem/application worth investigating?</w:t>
            </w:r>
          </w:p>
        </w:tc>
      </w:tr>
      <w:tr>
        <w:tc>
          <w:tcPr>
            <w:tcW w:type="dxa" w:w="3360"/>
          </w:tcPr>
          <w:p>
            <w:r>
              <w:t>G1</w:t>
            </w:r>
          </w:p>
        </w:tc>
        <w:tc>
          <w:tcPr>
            <w:tcW w:type="dxa" w:w="3360"/>
          </w:tcPr>
          <w:p>
            <w:r>
              <w:t>Invention candidate</w:t>
            </w:r>
          </w:p>
        </w:tc>
        <w:tc>
          <w:tcPr>
            <w:tcW w:type="dxa" w:w="3360"/>
          </w:tcPr>
          <w:p>
            <w:r>
              <w:t>Is there a sufficiently defined inventive concept?</w:t>
            </w:r>
          </w:p>
        </w:tc>
      </w:tr>
      <w:tr>
        <w:tc>
          <w:tcPr>
            <w:tcW w:type="dxa" w:w="3360"/>
          </w:tcPr>
          <w:p>
            <w:r>
              <w:t>G2</w:t>
            </w:r>
          </w:p>
        </w:tc>
        <w:tc>
          <w:tcPr>
            <w:tcW w:type="dxa" w:w="3360"/>
          </w:tcPr>
          <w:p>
            <w:r>
              <w:t>IP screening</w:t>
            </w:r>
          </w:p>
        </w:tc>
        <w:tc>
          <w:tcPr>
            <w:tcW w:type="dxa" w:w="3360"/>
          </w:tcPr>
          <w:p>
            <w:r>
              <w:t>Does prior-art/landscape work justify professional review?</w:t>
            </w:r>
          </w:p>
        </w:tc>
      </w:tr>
      <w:tr>
        <w:tc>
          <w:tcPr>
            <w:tcW w:type="dxa" w:w="3360"/>
          </w:tcPr>
          <w:p>
            <w:r>
              <w:t>G3</w:t>
            </w:r>
          </w:p>
        </w:tc>
        <w:tc>
          <w:tcPr>
            <w:tcW w:type="dxa" w:w="3360"/>
          </w:tcPr>
          <w:p>
            <w:r>
              <w:t>Professional IP review</w:t>
            </w:r>
          </w:p>
        </w:tc>
        <w:tc>
          <w:tcPr>
            <w:tcW w:type="dxa" w:w="3360"/>
          </w:tcPr>
          <w:p>
            <w:r>
              <w:t>Are there sufficient grounds to proceed, subject to counsel's advice?</w:t>
            </w:r>
          </w:p>
        </w:tc>
      </w:tr>
      <w:tr>
        <w:tc>
          <w:tcPr>
            <w:tcW w:type="dxa" w:w="3360"/>
          </w:tcPr>
          <w:p>
            <w:r>
              <w:t>G4</w:t>
            </w:r>
          </w:p>
        </w:tc>
        <w:tc>
          <w:tcPr>
            <w:tcW w:type="dxa" w:w="3360"/>
          </w:tcPr>
          <w:p>
            <w:r>
              <w:t>Commercial screening</w:t>
            </w:r>
          </w:p>
        </w:tc>
        <w:tc>
          <w:tcPr>
            <w:tcW w:type="dxa" w:w="3360"/>
          </w:tcPr>
          <w:p>
            <w:r>
              <w:t>Is there a credible product/application and potential licensee?</w:t>
            </w:r>
          </w:p>
        </w:tc>
      </w:tr>
      <w:tr>
        <w:tc>
          <w:tcPr>
            <w:tcW w:type="dxa" w:w="3360"/>
          </w:tcPr>
          <w:p>
            <w:r>
              <w:t>G5</w:t>
            </w:r>
          </w:p>
        </w:tc>
        <w:tc>
          <w:tcPr>
            <w:tcW w:type="dxa" w:w="3360"/>
          </w:tcPr>
          <w:p>
            <w:r>
              <w:t>Filing investment</w:t>
            </w:r>
          </w:p>
        </w:tc>
        <w:tc>
          <w:tcPr>
            <w:tcW w:type="dxa" w:w="3360"/>
          </w:tcPr>
          <w:p>
            <w:r>
              <w:t>Should the selected IP be protected and funded?</w:t>
            </w:r>
          </w:p>
        </w:tc>
      </w:tr>
      <w:tr>
        <w:tc>
          <w:tcPr>
            <w:tcW w:type="dxa" w:w="3360"/>
          </w:tcPr>
          <w:p>
            <w:r>
              <w:t>G6</w:t>
            </w:r>
          </w:p>
        </w:tc>
        <w:tc>
          <w:tcPr>
            <w:tcW w:type="dxa" w:w="3360"/>
          </w:tcPr>
          <w:p>
            <w:r>
              <w:t>Licence</w:t>
            </w:r>
          </w:p>
        </w:tc>
        <w:tc>
          <w:tcPr>
            <w:tcW w:type="dxa" w:w="3360"/>
          </w:tcPr>
          <w:p>
            <w:r>
              <w:t>Are commercial rights, economics and obligations agreed?</w:t>
            </w:r>
          </w:p>
        </w:tc>
      </w:tr>
      <w:tr>
        <w:tc>
          <w:tcPr>
            <w:tcW w:type="dxa" w:w="3360"/>
          </w:tcPr>
          <w:p>
            <w:r>
              <w:t>G7</w:t>
            </w:r>
          </w:p>
        </w:tc>
        <w:tc>
          <w:tcPr>
            <w:tcW w:type="dxa" w:w="3360"/>
          </w:tcPr>
          <w:p>
            <w:r>
              <w:t>Commercialisation</w:t>
            </w:r>
          </w:p>
        </w:tc>
        <w:tc>
          <w:tcPr>
            <w:tcW w:type="dxa" w:w="3360"/>
          </w:tcPr>
          <w:p>
            <w:r>
              <w:t>Are production, sales and IP maintenance obligations being met?</w:t>
            </w:r>
          </w:p>
        </w:tc>
      </w:tr>
      <w:tr>
        <w:tc>
          <w:tcPr>
            <w:tcW w:type="dxa" w:w="3360"/>
          </w:tcPr>
          <w:p>
            <w:r>
              <w:t>G8</w:t>
            </w:r>
          </w:p>
        </w:tc>
        <w:tc>
          <w:tcPr>
            <w:tcW w:type="dxa" w:w="3360"/>
          </w:tcPr>
          <w:p>
            <w:r>
              <w:t>Portfolio review</w:t>
            </w:r>
          </w:p>
        </w:tc>
        <w:tc>
          <w:tcPr>
            <w:tcW w:type="dxa" w:w="3360"/>
          </w:tcPr>
          <w:p>
            <w:r>
              <w:t>Continue, expand, renegotiate or terminate the arrangement?</w:t>
            </w:r>
          </w:p>
        </w:tc>
      </w:tr>
    </w:tbl>
    <w:p>
      <w:pPr>
        <w:pStyle w:val="Heading1"/>
      </w:pPr>
      <w:r>
        <w:t>15. Recommended QAI Operating Model</w:t>
      </w:r>
    </w:p>
    <w:p>
      <w:r>
        <w:t>For a large QAI technology catalogue, do not disclose every detailed design to every prospective funder. Use a controlled IP funnel in which technical screening, patent-landscape work, independent professional review, commercial validation and funding occur progressively.</w:t>
      </w:r>
    </w:p>
    <w:p>
      <w:r>
        <w:rPr>
          <w:b/>
        </w:rPr>
        <w:t>Operating principle: “Screen broadly. Disclose progressively. Validate independently. Protect selectively. Fund deliberately. License commercially. Retain ownership where intended.”</w:t>
      </w:r>
    </w:p>
    <w:p>
      <w:pPr>
        <w:pStyle w:val="Heading1"/>
      </w:pPr>
      <w:r>
        <w:t>16. Important Legal and Commercial Notes</w:t>
      </w:r>
    </w:p>
    <w:p>
      <w:pPr>
        <w:pStyle w:val="ListBullet"/>
      </w:pPr>
      <w:r>
        <w:t>This framework does not determine inventorship or patent ownership; those questions must be established under applicable patent law and actual facts.</w:t>
      </w:r>
    </w:p>
    <w:p>
      <w:pPr>
        <w:pStyle w:val="ListBullet"/>
      </w:pPr>
      <w:r>
        <w:t>An NDA is not a substitute for timely patent filing strategy.</w:t>
      </w:r>
    </w:p>
    <w:p>
      <w:pPr>
        <w:pStyle w:val="ListBullet"/>
      </w:pPr>
      <w:r>
        <w:t>Professional confidentiality/privilege varies by jurisdiction and by the professional engaged.</w:t>
      </w:r>
    </w:p>
    <w:p>
      <w:pPr>
        <w:pStyle w:val="ListBullet"/>
      </w:pPr>
      <w:r>
        <w:t>Patentability and freedom-to-operate are different analyses.</w:t>
      </w:r>
    </w:p>
    <w:p>
      <w:pPr>
        <w:pStyle w:val="ListBullet"/>
      </w:pPr>
      <w:r>
        <w:t>A patent does not by itself guarantee commercial success or eliminate all copying/design-around risk.</w:t>
      </w:r>
    </w:p>
    <w:p>
      <w:pPr>
        <w:pStyle w:val="ListBullet"/>
      </w:pPr>
      <w:r>
        <w:t>Cost recovery, royalties, licence fees and related-party arrangements can have accounting and tax consequences.</w:t>
      </w:r>
    </w:p>
    <w:p>
      <w:pPr>
        <w:pStyle w:val="ListBullet"/>
      </w:pPr>
      <w:r>
        <w:t>A company should receive only the commercial rights it needs, while ownership remains as expressly agreed.</w:t>
      </w:r>
    </w:p>
    <w:p>
      <w:pPr>
        <w:pStyle w:val="ListBullet"/>
      </w:pPr>
      <w:r>
        <w:t>Final funding and licence agreements should be prepared/reviewed by qualified IP and commercial counsel.</w:t>
      </w:r>
    </w:p>
    <w:p>
      <w:pPr>
        <w:pStyle w:val="Heading1"/>
      </w:pPr>
      <w:r>
        <w:t>17. One-Page Process Summary</w:t>
      </w:r>
    </w:p>
    <w:p>
      <w:r>
        <w:t>Technology Catalogue → Internal Screening → Confidential Candidate → Patent Landscape → Independent IP Lawyer/Patent Professional → Patent Candidate Shortlist → Commercial Assessment → Filing Decision → Company Funding → Funding Agreement → Exclusive/Non-Exclusive Licence → Production/Product Development → Cost Recovery → Royalty/Licence Economics → Commercialisation → Patent Maintenance → Portfolio Review</w:t>
      </w:r>
    </w:p>
    <w:p>
      <w:pPr>
        <w:jc w:val="center"/>
      </w:pPr>
      <w:r>
        <w:rPr>
          <w:i/>
          <w:sz w:val="18"/>
        </w:rPr>
        <w:t>QAI IP Commercialisation Concept — Working Framework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