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0258DF" w14:textId="77777777" w:rsidR="0094461C" w:rsidRDefault="00000000">
      <w:pPr>
        <w:jc w:val="center"/>
      </w:pPr>
      <w:r>
        <w:rPr>
          <w:b/>
          <w:color w:val="1F4E79"/>
          <w:sz w:val="48"/>
        </w:rPr>
        <w:t>QAI DATA CENTER</w:t>
      </w:r>
      <w:r>
        <w:rPr>
          <w:b/>
          <w:color w:val="1F4E79"/>
          <w:sz w:val="48"/>
        </w:rPr>
        <w:br/>
        <w:t>AS A SERVICE (QAI-DCaaS)</w:t>
      </w:r>
    </w:p>
    <w:p w14:paraId="32184A90" w14:textId="77777777" w:rsidR="0094461C" w:rsidRDefault="00000000">
      <w:pPr>
        <w:jc w:val="center"/>
      </w:pPr>
      <w:r>
        <w:rPr>
          <w:b/>
          <w:sz w:val="30"/>
        </w:rPr>
        <w:t>Client and Partner Concept Proposal</w:t>
      </w:r>
    </w:p>
    <w:p w14:paraId="68F15133" w14:textId="54D00BB7" w:rsidR="0094461C" w:rsidRDefault="00000000">
      <w:pPr>
        <w:jc w:val="center"/>
      </w:pPr>
      <w:r>
        <w:rPr>
          <w:i/>
        </w:rPr>
        <w:t xml:space="preserve">A stage-gated model aligning investment, engineering, operations, </w:t>
      </w:r>
      <w:r w:rsidR="00382014">
        <w:rPr>
          <w:i/>
        </w:rPr>
        <w:t>assurance,</w:t>
      </w:r>
      <w:r>
        <w:rPr>
          <w:i/>
        </w:rPr>
        <w:t xml:space="preserve"> and commercial </w:t>
      </w:r>
      <w:r w:rsidR="00382014">
        <w:rPr>
          <w:i/>
        </w:rPr>
        <w:t>outcomes.</w:t>
      </w:r>
    </w:p>
    <w:p w14:paraId="0CC4F808" w14:textId="77777777" w:rsidR="0094461C" w:rsidRDefault="00000000">
      <w:pPr>
        <w:pStyle w:val="Heading1"/>
      </w:pPr>
      <w:r>
        <w:t>Proposal status</w:t>
      </w:r>
    </w:p>
    <w:p w14:paraId="7B6C10F6" w14:textId="38685D39" w:rsidR="0094461C" w:rsidRDefault="00000000">
      <w:r>
        <w:t xml:space="preserve">This is an initial discussion proposal for prospective clients, investors, infrastructure providers, technology vendors, engineering partners, research </w:t>
      </w:r>
      <w:r w:rsidR="00382014">
        <w:t>organizations,</w:t>
      </w:r>
      <w:r>
        <w:t xml:space="preserve"> and public-sector stakeholders. It describes a proposed service model, not a binding offer, fixed-price quote, certification claim, guaranteed delivery commitment or promise of investment returns. Scope, schedule, pricing, contractual </w:t>
      </w:r>
      <w:r w:rsidR="00382014">
        <w:t>allocation,</w:t>
      </w:r>
      <w:r>
        <w:t xml:space="preserve"> and assurance targets will be finalized </w:t>
      </w:r>
      <w:r w:rsidR="00382014">
        <w:t xml:space="preserve">by stakeholders </w:t>
      </w:r>
      <w:r>
        <w:t>after discovery and feasibility review.</w:t>
      </w:r>
    </w:p>
    <w:p w14:paraId="7BD3A733" w14:textId="77777777" w:rsidR="0094461C" w:rsidRDefault="00000000">
      <w:pPr>
        <w:pStyle w:val="Heading1"/>
      </w:pPr>
      <w:r>
        <w:t>1. Executive summary</w:t>
      </w:r>
    </w:p>
    <w:p w14:paraId="01C236DC" w14:textId="1852BDBC" w:rsidR="0094461C" w:rsidRDefault="00000000">
      <w:r>
        <w:t xml:space="preserve">Bhadale IT proposes to develop QAI Data Center as a Service (QAI-DCaaS): a coordinated service that helps clients and partners turn a </w:t>
      </w:r>
      <w:r w:rsidR="00382014">
        <w:t>datacenter</w:t>
      </w:r>
      <w:r>
        <w:t xml:space="preserve"> or hybrid classical–quantum infrastructure ambition into an assessable, engineered, governed and commercially testable programme.</w:t>
      </w:r>
    </w:p>
    <w:p w14:paraId="12BF359F" w14:textId="5F5547A9" w:rsidR="0094461C" w:rsidRDefault="00000000">
      <w:r>
        <w:t xml:space="preserve">Rather than requiring a client to coordinate disconnected contractors, technology suppliers, facility specialists, software teams, security advisers, </w:t>
      </w:r>
      <w:r w:rsidR="00382014">
        <w:t>financiers,</w:t>
      </w:r>
      <w:r>
        <w:t xml:space="preserve"> and operators independently, the model establishes a common plan, decision gates, responsibilities, evidence </w:t>
      </w:r>
      <w:r w:rsidR="00382014">
        <w:t>requirements,</w:t>
      </w:r>
      <w:r>
        <w:t xml:space="preserve"> and transparent cost assumptions. Specialist providers remain accountable for their contracted products and services; Bhadale IT’s proposed role is to integrate the plan, manage interfaces and balance stakeholder expectations.</w:t>
      </w:r>
    </w:p>
    <w:p w14:paraId="4C78C1DF" w14:textId="77777777" w:rsidR="0094461C" w:rsidRDefault="00000000">
      <w:pPr>
        <w:pStyle w:val="ListBullet"/>
      </w:pPr>
      <w:r>
        <w:t>Start with needs, constraints, use cases and existing assets—not a predetermined hardware purchase.</w:t>
      </w:r>
    </w:p>
    <w:p w14:paraId="4FB25FD4" w14:textId="77777777" w:rsidR="0094461C" w:rsidRDefault="00000000">
      <w:pPr>
        <w:pStyle w:val="ListBullet"/>
      </w:pPr>
      <w:r>
        <w:t>Use virtual-first validation and classical baselines before committing to physical infrastructure.</w:t>
      </w:r>
    </w:p>
    <w:p w14:paraId="09131D5D" w14:textId="25997A2C" w:rsidR="0094461C" w:rsidRDefault="00000000">
      <w:pPr>
        <w:pStyle w:val="ListBullet"/>
      </w:pPr>
      <w:r>
        <w:t xml:space="preserve">Make investment decisions through explicit gates with evidence, accountable approvers, documented </w:t>
      </w:r>
      <w:r w:rsidR="00382014">
        <w:t>risks,</w:t>
      </w:r>
      <w:r>
        <w:t xml:space="preserve"> and go/no-go outcomes.</w:t>
      </w:r>
    </w:p>
    <w:p w14:paraId="3D5A27FE" w14:textId="46010450" w:rsidR="0094461C" w:rsidRDefault="00000000">
      <w:pPr>
        <w:pStyle w:val="ListBullet"/>
      </w:pPr>
      <w:r>
        <w:t xml:space="preserve">Separate technical design, deployment control, managed </w:t>
      </w:r>
      <w:r w:rsidR="00382014">
        <w:t>operations,</w:t>
      </w:r>
      <w:r>
        <w:t xml:space="preserve"> and independent certification.</w:t>
      </w:r>
    </w:p>
    <w:p w14:paraId="46BCFF62" w14:textId="1203D11D" w:rsidR="0094461C" w:rsidRDefault="00000000">
      <w:pPr>
        <w:pStyle w:val="ListBullet"/>
      </w:pPr>
      <w:r>
        <w:t xml:space="preserve">Test commercial viability through lifecycle costing, demand validation, staged funding, measurable </w:t>
      </w:r>
      <w:r w:rsidR="00382014">
        <w:t>outcomes,</w:t>
      </w:r>
      <w:r>
        <w:t xml:space="preserve"> and sensitivity analysis.</w:t>
      </w:r>
    </w:p>
    <w:p w14:paraId="5B9E30B6" w14:textId="77777777" w:rsidR="0094461C" w:rsidRDefault="00000000">
      <w:pPr>
        <w:pStyle w:val="Heading1"/>
      </w:pPr>
      <w:r>
        <w:t>2. Proposed service model</w:t>
      </w:r>
    </w:p>
    <w:p w14:paraId="5EBF9559" w14:textId="0ADEF37B" w:rsidR="0094461C" w:rsidRDefault="00000000">
      <w:r>
        <w:t xml:space="preserve">QAI-DCaaS is the client-facing coordination and delivery model. It can cover feasibility, architecture, programme planning, engineering integration, deployment management, service readiness, lifecycle </w:t>
      </w:r>
      <w:r w:rsidR="00382014">
        <w:t>economics,</w:t>
      </w:r>
      <w:r>
        <w:t xml:space="preserve"> and continuous improvement. The package may range from a bounded assessment to a multi-year programme, depending on client needs and partner capability.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94461C" w14:paraId="5C03DB28" w14:textId="77777777">
        <w:tc>
          <w:tcPr>
            <w:tcW w:w="3408" w:type="dxa"/>
            <w:shd w:val="clear" w:color="auto" w:fill="C6D9F1"/>
          </w:tcPr>
          <w:p w14:paraId="76D1725C" w14:textId="77777777" w:rsidR="0094461C" w:rsidRDefault="00000000">
            <w:r>
              <w:rPr>
                <w:b/>
                <w:sz w:val="16"/>
              </w:rPr>
              <w:t>Component</w:t>
            </w:r>
          </w:p>
        </w:tc>
        <w:tc>
          <w:tcPr>
            <w:tcW w:w="3408" w:type="dxa"/>
            <w:shd w:val="clear" w:color="auto" w:fill="C6D9F1"/>
          </w:tcPr>
          <w:p w14:paraId="5C1D3D5D" w14:textId="77777777" w:rsidR="0094461C" w:rsidRDefault="00000000">
            <w:r>
              <w:rPr>
                <w:b/>
                <w:sz w:val="16"/>
              </w:rPr>
              <w:t>Purpose</w:t>
            </w:r>
          </w:p>
        </w:tc>
        <w:tc>
          <w:tcPr>
            <w:tcW w:w="3408" w:type="dxa"/>
            <w:shd w:val="clear" w:color="auto" w:fill="C6D9F1"/>
          </w:tcPr>
          <w:p w14:paraId="68C8020F" w14:textId="77777777" w:rsidR="0094461C" w:rsidRDefault="00000000">
            <w:r>
              <w:rPr>
                <w:b/>
                <w:sz w:val="16"/>
              </w:rPr>
              <w:t>Boundary</w:t>
            </w:r>
          </w:p>
        </w:tc>
      </w:tr>
      <w:tr w:rsidR="0094461C" w14:paraId="7FAEE9DA" w14:textId="77777777">
        <w:tc>
          <w:tcPr>
            <w:tcW w:w="3408" w:type="dxa"/>
          </w:tcPr>
          <w:p w14:paraId="1AFB61FA" w14:textId="77777777" w:rsidR="0094461C" w:rsidRDefault="00000000">
            <w:pPr>
              <w:spacing w:after="20"/>
            </w:pPr>
            <w:r>
              <w:rPr>
                <w:sz w:val="15"/>
              </w:rPr>
              <w:t>QAI Data Center Blueprint</w:t>
            </w:r>
          </w:p>
        </w:tc>
        <w:tc>
          <w:tcPr>
            <w:tcW w:w="3408" w:type="dxa"/>
          </w:tcPr>
          <w:p w14:paraId="38EA827F" w14:textId="22726B43" w:rsidR="0094461C" w:rsidRDefault="00000000">
            <w:pPr>
              <w:spacing w:after="20"/>
            </w:pPr>
            <w:r>
              <w:rPr>
                <w:sz w:val="15"/>
              </w:rPr>
              <w:t xml:space="preserve">Defines target architecture, principles, deployment </w:t>
            </w:r>
            <w:r w:rsidR="00382014">
              <w:rPr>
                <w:sz w:val="15"/>
              </w:rPr>
              <w:t>patterns,</w:t>
            </w:r>
            <w:r>
              <w:rPr>
                <w:sz w:val="15"/>
              </w:rPr>
              <w:t xml:space="preserve"> and interfaces.</w:t>
            </w:r>
          </w:p>
        </w:tc>
        <w:tc>
          <w:tcPr>
            <w:tcW w:w="3408" w:type="dxa"/>
          </w:tcPr>
          <w:p w14:paraId="179D1157" w14:textId="306DEBC4" w:rsidR="0094461C" w:rsidRDefault="00000000">
            <w:pPr>
              <w:spacing w:after="20"/>
            </w:pPr>
            <w:r>
              <w:rPr>
                <w:sz w:val="15"/>
              </w:rPr>
              <w:t xml:space="preserve">Architecture </w:t>
            </w:r>
            <w:r w:rsidR="00382014">
              <w:rPr>
                <w:sz w:val="15"/>
              </w:rPr>
              <w:t>reference:</w:t>
            </w:r>
            <w:r>
              <w:rPr>
                <w:sz w:val="15"/>
              </w:rPr>
              <w:t xml:space="preserve"> does not itself deploy or certify a facility.</w:t>
            </w:r>
          </w:p>
        </w:tc>
      </w:tr>
      <w:tr w:rsidR="0094461C" w14:paraId="5DD6A092" w14:textId="77777777">
        <w:tc>
          <w:tcPr>
            <w:tcW w:w="3408" w:type="dxa"/>
          </w:tcPr>
          <w:p w14:paraId="744E59B0" w14:textId="77777777" w:rsidR="0094461C" w:rsidRDefault="00000000">
            <w:pPr>
              <w:spacing w:after="20"/>
            </w:pPr>
            <w:r>
              <w:rPr>
                <w:sz w:val="15"/>
              </w:rPr>
              <w:t>QAI Deployment Operator</w:t>
            </w:r>
          </w:p>
        </w:tc>
        <w:tc>
          <w:tcPr>
            <w:tcW w:w="3408" w:type="dxa"/>
          </w:tcPr>
          <w:p w14:paraId="7CD39AC3" w14:textId="779B6C80" w:rsidR="0094461C" w:rsidRDefault="00000000">
            <w:pPr>
              <w:spacing w:after="20"/>
            </w:pPr>
            <w:r>
              <w:rPr>
                <w:sz w:val="15"/>
              </w:rPr>
              <w:t xml:space="preserve">Supports resource/workload assessment, deployment planning, approvals, execution </w:t>
            </w:r>
            <w:r w:rsidR="00382014">
              <w:rPr>
                <w:sz w:val="15"/>
              </w:rPr>
              <w:t>boundaries,</w:t>
            </w:r>
            <w:r>
              <w:rPr>
                <w:sz w:val="15"/>
              </w:rPr>
              <w:t xml:space="preserve"> and evidence capture.</w:t>
            </w:r>
          </w:p>
        </w:tc>
        <w:tc>
          <w:tcPr>
            <w:tcW w:w="3408" w:type="dxa"/>
          </w:tcPr>
          <w:p w14:paraId="5CE52559" w14:textId="77777777" w:rsidR="0094461C" w:rsidRDefault="00000000">
            <w:pPr>
              <w:spacing w:after="20"/>
            </w:pPr>
            <w:r>
              <w:rPr>
                <w:sz w:val="15"/>
              </w:rPr>
              <w:t>Software capability under staged validation; not a substitute for physical facility controls.</w:t>
            </w:r>
          </w:p>
        </w:tc>
      </w:tr>
      <w:tr w:rsidR="0094461C" w14:paraId="3DDFDCAB" w14:textId="77777777">
        <w:tc>
          <w:tcPr>
            <w:tcW w:w="3408" w:type="dxa"/>
          </w:tcPr>
          <w:p w14:paraId="0DDAE7B2" w14:textId="77777777" w:rsidR="0094461C" w:rsidRDefault="00000000">
            <w:pPr>
              <w:spacing w:after="20"/>
            </w:pPr>
            <w:r>
              <w:rPr>
                <w:sz w:val="15"/>
              </w:rPr>
              <w:t>QAI-DCaaS</w:t>
            </w:r>
          </w:p>
        </w:tc>
        <w:tc>
          <w:tcPr>
            <w:tcW w:w="3408" w:type="dxa"/>
          </w:tcPr>
          <w:p w14:paraId="21F7454C" w14:textId="34A1EFCE" w:rsidR="0094461C" w:rsidRDefault="00000000">
            <w:pPr>
              <w:spacing w:after="20"/>
            </w:pPr>
            <w:r>
              <w:rPr>
                <w:sz w:val="15"/>
              </w:rPr>
              <w:t xml:space="preserve">Packages investment planning, engineering, PMO coordination, supplier </w:t>
            </w:r>
            <w:r w:rsidR="00382014">
              <w:rPr>
                <w:sz w:val="15"/>
              </w:rPr>
              <w:t>integration,</w:t>
            </w:r>
            <w:r>
              <w:rPr>
                <w:sz w:val="15"/>
              </w:rPr>
              <w:t xml:space="preserve"> and lifecycle oversight.</w:t>
            </w:r>
          </w:p>
        </w:tc>
        <w:tc>
          <w:tcPr>
            <w:tcW w:w="3408" w:type="dxa"/>
          </w:tcPr>
          <w:p w14:paraId="262A3FD7" w14:textId="77777777" w:rsidR="0094461C" w:rsidRDefault="00000000">
            <w:pPr>
              <w:spacing w:after="20"/>
            </w:pPr>
            <w:r>
              <w:rPr>
                <w:sz w:val="15"/>
              </w:rPr>
              <w:t>Actual scope depends on agreed work packages and qualified partners.</w:t>
            </w:r>
          </w:p>
        </w:tc>
      </w:tr>
      <w:tr w:rsidR="0094461C" w14:paraId="236812B7" w14:textId="77777777">
        <w:tc>
          <w:tcPr>
            <w:tcW w:w="3408" w:type="dxa"/>
          </w:tcPr>
          <w:p w14:paraId="5021637D" w14:textId="77777777" w:rsidR="0094461C" w:rsidRDefault="00000000">
            <w:pPr>
              <w:spacing w:after="20"/>
            </w:pPr>
            <w:r>
              <w:rPr>
                <w:sz w:val="15"/>
              </w:rPr>
              <w:t>Data Center Operations Service</w:t>
            </w:r>
          </w:p>
        </w:tc>
        <w:tc>
          <w:tcPr>
            <w:tcW w:w="3408" w:type="dxa"/>
          </w:tcPr>
          <w:p w14:paraId="2BF2844F" w14:textId="3BBCFEC1" w:rsidR="0094461C" w:rsidRDefault="00000000">
            <w:pPr>
              <w:spacing w:after="20"/>
            </w:pPr>
            <w:r>
              <w:rPr>
                <w:sz w:val="15"/>
              </w:rPr>
              <w:t xml:space="preserve">May provide recurring monitoring, support, maintenance </w:t>
            </w:r>
            <w:r w:rsidR="00382014">
              <w:rPr>
                <w:sz w:val="15"/>
              </w:rPr>
              <w:t>coordination,</w:t>
            </w:r>
            <w:r>
              <w:rPr>
                <w:sz w:val="15"/>
              </w:rPr>
              <w:t xml:space="preserve"> and service reporting.</w:t>
            </w:r>
          </w:p>
        </w:tc>
        <w:tc>
          <w:tcPr>
            <w:tcW w:w="3408" w:type="dxa"/>
          </w:tcPr>
          <w:p w14:paraId="11CA92A2" w14:textId="09085CBA" w:rsidR="0094461C" w:rsidRDefault="00000000">
            <w:pPr>
              <w:spacing w:after="20"/>
            </w:pPr>
            <w:r>
              <w:rPr>
                <w:sz w:val="15"/>
              </w:rPr>
              <w:t xml:space="preserve">Separate staffing, tools, </w:t>
            </w:r>
            <w:r w:rsidR="00382014">
              <w:rPr>
                <w:sz w:val="15"/>
              </w:rPr>
              <w:t>SLAs,</w:t>
            </w:r>
            <w:r>
              <w:rPr>
                <w:sz w:val="15"/>
              </w:rPr>
              <w:t xml:space="preserve"> and liabilities must be agreed.</w:t>
            </w:r>
          </w:p>
        </w:tc>
      </w:tr>
      <w:tr w:rsidR="0094461C" w14:paraId="6F1F2A1F" w14:textId="77777777">
        <w:tc>
          <w:tcPr>
            <w:tcW w:w="3408" w:type="dxa"/>
          </w:tcPr>
          <w:p w14:paraId="6AA2C35B" w14:textId="77777777" w:rsidR="0094461C" w:rsidRDefault="00000000">
            <w:pPr>
              <w:spacing w:after="20"/>
            </w:pPr>
            <w:r>
              <w:rPr>
                <w:sz w:val="15"/>
              </w:rPr>
              <w:t>Independent assurance</w:t>
            </w:r>
          </w:p>
        </w:tc>
        <w:tc>
          <w:tcPr>
            <w:tcW w:w="3408" w:type="dxa"/>
          </w:tcPr>
          <w:p w14:paraId="012D61D7" w14:textId="4F323295" w:rsidR="0094461C" w:rsidRDefault="00000000">
            <w:pPr>
              <w:spacing w:after="20"/>
            </w:pPr>
            <w:r>
              <w:rPr>
                <w:sz w:val="15"/>
              </w:rPr>
              <w:t xml:space="preserve">External assessment, </w:t>
            </w:r>
            <w:r w:rsidR="00382014">
              <w:rPr>
                <w:sz w:val="15"/>
              </w:rPr>
              <w:t>audit,</w:t>
            </w:r>
            <w:r>
              <w:rPr>
                <w:sz w:val="15"/>
              </w:rPr>
              <w:t xml:space="preserve"> or certification under a selected scheme.</w:t>
            </w:r>
          </w:p>
        </w:tc>
        <w:tc>
          <w:tcPr>
            <w:tcW w:w="3408" w:type="dxa"/>
          </w:tcPr>
          <w:p w14:paraId="450F182C" w14:textId="77777777" w:rsidR="0094461C" w:rsidRDefault="00000000">
            <w:pPr>
              <w:spacing w:after="20"/>
            </w:pPr>
            <w:r>
              <w:rPr>
                <w:sz w:val="15"/>
              </w:rPr>
              <w:t>Performed by a competent independent body; not self-awarded by Bhadale IT.</w:t>
            </w:r>
          </w:p>
        </w:tc>
      </w:tr>
    </w:tbl>
    <w:p w14:paraId="199FE046" w14:textId="77777777" w:rsidR="0094461C" w:rsidRDefault="00000000">
      <w:pPr>
        <w:pStyle w:val="Heading1"/>
      </w:pPr>
      <w:r>
        <w:lastRenderedPageBreak/>
        <w:t>3. Stakeholder roles and collaboration</w:t>
      </w:r>
    </w:p>
    <w:p w14:paraId="256B9E65" w14:textId="33ECFC91" w:rsidR="0094461C" w:rsidRDefault="00000000">
      <w:r>
        <w:t xml:space="preserve">The client appoints an accountable sponsor and retains approval authority for investment, risk appetite, </w:t>
      </w:r>
      <w:r w:rsidR="00382014">
        <w:t>scope,</w:t>
      </w:r>
      <w:r>
        <w:t xml:space="preserve"> and acceptance. </w:t>
      </w:r>
      <w:proofErr w:type="spellStart"/>
      <w:r>
        <w:t>Bhadale</w:t>
      </w:r>
      <w:proofErr w:type="spellEnd"/>
      <w:r>
        <w:t xml:space="preserve"> IT can </w:t>
      </w:r>
      <w:r w:rsidR="00382014">
        <w:t>function as</w:t>
      </w:r>
      <w:r>
        <w:t xml:space="preserve"> </w:t>
      </w:r>
      <w:r w:rsidR="00382014">
        <w:t xml:space="preserve">an </w:t>
      </w:r>
      <w:r>
        <w:t>integrator and program/engineering coordination lead where contracted. Specialists retain responsibility for professional decisions and deliverables within their contracts.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94461C" w14:paraId="6E8A6285" w14:textId="77777777">
        <w:tc>
          <w:tcPr>
            <w:tcW w:w="3408" w:type="dxa"/>
            <w:shd w:val="clear" w:color="auto" w:fill="C6D9F1"/>
          </w:tcPr>
          <w:p w14:paraId="2CA84EAD" w14:textId="77777777" w:rsidR="0094461C" w:rsidRDefault="00000000">
            <w:r>
              <w:rPr>
                <w:b/>
                <w:sz w:val="16"/>
              </w:rPr>
              <w:t>Stakeholder</w:t>
            </w:r>
          </w:p>
        </w:tc>
        <w:tc>
          <w:tcPr>
            <w:tcW w:w="3408" w:type="dxa"/>
            <w:shd w:val="clear" w:color="auto" w:fill="C6D9F1"/>
          </w:tcPr>
          <w:p w14:paraId="4FDF0F59" w14:textId="77777777" w:rsidR="0094461C" w:rsidRDefault="00000000">
            <w:r>
              <w:rPr>
                <w:b/>
                <w:sz w:val="16"/>
              </w:rPr>
              <w:t>Contribution / decision rights</w:t>
            </w:r>
          </w:p>
        </w:tc>
        <w:tc>
          <w:tcPr>
            <w:tcW w:w="3408" w:type="dxa"/>
            <w:shd w:val="clear" w:color="auto" w:fill="C6D9F1"/>
          </w:tcPr>
          <w:p w14:paraId="3B5CB4A1" w14:textId="77777777" w:rsidR="0094461C" w:rsidRDefault="00000000">
            <w:r>
              <w:rPr>
                <w:b/>
                <w:sz w:val="16"/>
              </w:rPr>
              <w:t>Collaboration evidence</w:t>
            </w:r>
          </w:p>
        </w:tc>
      </w:tr>
      <w:tr w:rsidR="0094461C" w14:paraId="2F7B0DDF" w14:textId="77777777">
        <w:tc>
          <w:tcPr>
            <w:tcW w:w="3408" w:type="dxa"/>
          </w:tcPr>
          <w:p w14:paraId="4DF286F2" w14:textId="77777777" w:rsidR="0094461C" w:rsidRDefault="00000000">
            <w:pPr>
              <w:spacing w:after="20"/>
            </w:pPr>
            <w:r>
              <w:rPr>
                <w:sz w:val="15"/>
              </w:rPr>
              <w:t>Client / asset owner</w:t>
            </w:r>
          </w:p>
        </w:tc>
        <w:tc>
          <w:tcPr>
            <w:tcW w:w="3408" w:type="dxa"/>
          </w:tcPr>
          <w:p w14:paraId="6C2FCADA" w14:textId="0ECB6361" w:rsidR="0094461C" w:rsidRDefault="00000000">
            <w:pPr>
              <w:spacing w:after="20"/>
            </w:pPr>
            <w:r>
              <w:rPr>
                <w:sz w:val="15"/>
              </w:rPr>
              <w:t xml:space="preserve">Defines outcomes, constraints, site/data needs, risk </w:t>
            </w:r>
            <w:r w:rsidR="00382014">
              <w:rPr>
                <w:sz w:val="15"/>
              </w:rPr>
              <w:t>appetite,</w:t>
            </w:r>
            <w:r>
              <w:rPr>
                <w:sz w:val="15"/>
              </w:rPr>
              <w:t xml:space="preserve"> and acceptance criteria; approves scope, budget and stage exits.</w:t>
            </w:r>
          </w:p>
        </w:tc>
        <w:tc>
          <w:tcPr>
            <w:tcW w:w="3408" w:type="dxa"/>
          </w:tcPr>
          <w:p w14:paraId="0085FE57" w14:textId="77777777" w:rsidR="0094461C" w:rsidRDefault="00000000">
            <w:pPr>
              <w:spacing w:after="20"/>
            </w:pPr>
            <w:r>
              <w:rPr>
                <w:sz w:val="15"/>
              </w:rPr>
              <w:t>Requirements, decisions, acceptance and change approvals.</w:t>
            </w:r>
          </w:p>
        </w:tc>
      </w:tr>
      <w:tr w:rsidR="0094461C" w14:paraId="20D0E932" w14:textId="77777777">
        <w:tc>
          <w:tcPr>
            <w:tcW w:w="3408" w:type="dxa"/>
          </w:tcPr>
          <w:p w14:paraId="1ECFFBAE" w14:textId="77777777" w:rsidR="0094461C" w:rsidRDefault="00000000">
            <w:pPr>
              <w:spacing w:after="20"/>
            </w:pPr>
            <w:r>
              <w:rPr>
                <w:sz w:val="15"/>
              </w:rPr>
              <w:t>Investor / HoldCo / finance partner</w:t>
            </w:r>
          </w:p>
        </w:tc>
        <w:tc>
          <w:tcPr>
            <w:tcW w:w="3408" w:type="dxa"/>
          </w:tcPr>
          <w:p w14:paraId="2BF7151F" w14:textId="05768BE3" w:rsidR="0094461C" w:rsidRDefault="00000000">
            <w:pPr>
              <w:spacing w:after="20"/>
            </w:pPr>
            <w:r>
              <w:rPr>
                <w:sz w:val="15"/>
              </w:rPr>
              <w:t xml:space="preserve">Sets investment criteria, funding envelope, return/risk </w:t>
            </w:r>
            <w:r w:rsidR="00382014">
              <w:rPr>
                <w:sz w:val="15"/>
              </w:rPr>
              <w:t>expectations,</w:t>
            </w:r>
            <w:r>
              <w:rPr>
                <w:sz w:val="15"/>
              </w:rPr>
              <w:t xml:space="preserve"> and funding conditions.</w:t>
            </w:r>
          </w:p>
        </w:tc>
        <w:tc>
          <w:tcPr>
            <w:tcW w:w="3408" w:type="dxa"/>
          </w:tcPr>
          <w:p w14:paraId="40F20C5B" w14:textId="77777777" w:rsidR="0094461C" w:rsidRDefault="00000000">
            <w:pPr>
              <w:spacing w:after="20"/>
            </w:pPr>
            <w:r>
              <w:rPr>
                <w:sz w:val="15"/>
              </w:rPr>
              <w:t>Capital assumptions, staged releases, downside/sensitivity scenarios.</w:t>
            </w:r>
          </w:p>
        </w:tc>
      </w:tr>
      <w:tr w:rsidR="0094461C" w14:paraId="75270F54" w14:textId="77777777">
        <w:tc>
          <w:tcPr>
            <w:tcW w:w="3408" w:type="dxa"/>
          </w:tcPr>
          <w:p w14:paraId="098EF524" w14:textId="77777777" w:rsidR="0094461C" w:rsidRDefault="00000000">
            <w:pPr>
              <w:spacing w:after="20"/>
            </w:pPr>
            <w:r>
              <w:rPr>
                <w:sz w:val="15"/>
              </w:rPr>
              <w:t>Bhadale IT — proposed integrator</w:t>
            </w:r>
          </w:p>
        </w:tc>
        <w:tc>
          <w:tcPr>
            <w:tcW w:w="3408" w:type="dxa"/>
          </w:tcPr>
          <w:p w14:paraId="4C5F0E9D" w14:textId="4512F7F3" w:rsidR="0094461C" w:rsidRDefault="00000000">
            <w:pPr>
              <w:spacing w:after="20"/>
            </w:pPr>
            <w:r>
              <w:rPr>
                <w:sz w:val="15"/>
              </w:rPr>
              <w:t xml:space="preserve">Coordinates discovery, architecture alignment, work packages, dependencies, risks, gates, change </w:t>
            </w:r>
            <w:r w:rsidR="00382014">
              <w:rPr>
                <w:sz w:val="15"/>
              </w:rPr>
              <w:t>control,</w:t>
            </w:r>
            <w:r>
              <w:rPr>
                <w:sz w:val="15"/>
              </w:rPr>
              <w:t xml:space="preserve"> and reporting.</w:t>
            </w:r>
          </w:p>
        </w:tc>
        <w:tc>
          <w:tcPr>
            <w:tcW w:w="3408" w:type="dxa"/>
          </w:tcPr>
          <w:p w14:paraId="75C08123" w14:textId="6014B6B0" w:rsidR="0094461C" w:rsidRDefault="00000000">
            <w:pPr>
              <w:spacing w:after="20"/>
            </w:pPr>
            <w:r>
              <w:rPr>
                <w:sz w:val="15"/>
              </w:rPr>
              <w:t xml:space="preserve">Integrated plan, RACI, RAID and decision logs, evidence matrix, </w:t>
            </w:r>
            <w:r w:rsidR="00382014">
              <w:rPr>
                <w:sz w:val="15"/>
              </w:rPr>
              <w:t>dashboards,</w:t>
            </w:r>
            <w:r>
              <w:rPr>
                <w:sz w:val="15"/>
              </w:rPr>
              <w:t xml:space="preserve"> and escalation.</w:t>
            </w:r>
          </w:p>
        </w:tc>
      </w:tr>
      <w:tr w:rsidR="0094461C" w14:paraId="1465EA87" w14:textId="77777777">
        <w:tc>
          <w:tcPr>
            <w:tcW w:w="3408" w:type="dxa"/>
          </w:tcPr>
          <w:p w14:paraId="7683EDD7" w14:textId="77777777" w:rsidR="0094461C" w:rsidRDefault="00000000">
            <w:pPr>
              <w:spacing w:after="20"/>
            </w:pPr>
            <w:r>
              <w:rPr>
                <w:sz w:val="15"/>
              </w:rPr>
              <w:t>Facility / colocation provider</w:t>
            </w:r>
          </w:p>
        </w:tc>
        <w:tc>
          <w:tcPr>
            <w:tcW w:w="3408" w:type="dxa"/>
          </w:tcPr>
          <w:p w14:paraId="3E4859B3" w14:textId="3A34AC73" w:rsidR="0094461C" w:rsidRDefault="00000000">
            <w:pPr>
              <w:spacing w:after="20"/>
            </w:pPr>
            <w:r>
              <w:rPr>
                <w:sz w:val="15"/>
              </w:rPr>
              <w:t xml:space="preserve">Confirms site capacity, physical security, power, cooling, access, </w:t>
            </w:r>
            <w:r w:rsidR="00382014">
              <w:rPr>
                <w:sz w:val="15"/>
              </w:rPr>
              <w:t>resilience,</w:t>
            </w:r>
            <w:r>
              <w:rPr>
                <w:sz w:val="15"/>
              </w:rPr>
              <w:t xml:space="preserve"> and facility operating rules.</w:t>
            </w:r>
          </w:p>
        </w:tc>
        <w:tc>
          <w:tcPr>
            <w:tcW w:w="3408" w:type="dxa"/>
          </w:tcPr>
          <w:p w14:paraId="78A606F5" w14:textId="5BA5F9F6" w:rsidR="0094461C" w:rsidRDefault="00000000">
            <w:pPr>
              <w:spacing w:after="20"/>
            </w:pPr>
            <w:r>
              <w:rPr>
                <w:sz w:val="15"/>
              </w:rPr>
              <w:t xml:space="preserve">Site survey, capacity evidence, </w:t>
            </w:r>
            <w:r w:rsidR="00382014">
              <w:rPr>
                <w:sz w:val="15"/>
              </w:rPr>
              <w:t>constraints,</w:t>
            </w:r>
            <w:r>
              <w:rPr>
                <w:sz w:val="15"/>
              </w:rPr>
              <w:t xml:space="preserve"> and procedures.</w:t>
            </w:r>
          </w:p>
        </w:tc>
      </w:tr>
      <w:tr w:rsidR="0094461C" w14:paraId="5D111D92" w14:textId="77777777">
        <w:tc>
          <w:tcPr>
            <w:tcW w:w="3408" w:type="dxa"/>
          </w:tcPr>
          <w:p w14:paraId="24E30AE5" w14:textId="77777777" w:rsidR="0094461C" w:rsidRDefault="00000000">
            <w:pPr>
              <w:spacing w:after="20"/>
            </w:pPr>
            <w:r>
              <w:rPr>
                <w:sz w:val="15"/>
              </w:rPr>
              <w:t>Compute / storage / network / GPU / FPGA suppliers</w:t>
            </w:r>
          </w:p>
        </w:tc>
        <w:tc>
          <w:tcPr>
            <w:tcW w:w="3408" w:type="dxa"/>
          </w:tcPr>
          <w:p w14:paraId="3525C277" w14:textId="4D8F8098" w:rsidR="0094461C" w:rsidRDefault="00000000">
            <w:pPr>
              <w:spacing w:after="20"/>
            </w:pPr>
            <w:r>
              <w:rPr>
                <w:sz w:val="15"/>
              </w:rPr>
              <w:t xml:space="preserve">Provide specifications, prices, support, </w:t>
            </w:r>
            <w:r w:rsidR="00382014">
              <w:rPr>
                <w:sz w:val="15"/>
              </w:rPr>
              <w:t>lifecycle,</w:t>
            </w:r>
            <w:r>
              <w:rPr>
                <w:sz w:val="15"/>
              </w:rPr>
              <w:t xml:space="preserve"> and integration requirements.</w:t>
            </w:r>
          </w:p>
        </w:tc>
        <w:tc>
          <w:tcPr>
            <w:tcW w:w="3408" w:type="dxa"/>
          </w:tcPr>
          <w:p w14:paraId="04A22FD1" w14:textId="5081D127" w:rsidR="0094461C" w:rsidRDefault="00000000">
            <w:pPr>
              <w:spacing w:after="20"/>
            </w:pPr>
            <w:r>
              <w:rPr>
                <w:sz w:val="15"/>
              </w:rPr>
              <w:t xml:space="preserve">Qualified configurations, quotations, </w:t>
            </w:r>
            <w:r w:rsidR="00382014">
              <w:rPr>
                <w:sz w:val="15"/>
              </w:rPr>
              <w:t>compatibility,</w:t>
            </w:r>
            <w:r>
              <w:rPr>
                <w:sz w:val="15"/>
              </w:rPr>
              <w:t xml:space="preserve"> and warranty terms.</w:t>
            </w:r>
          </w:p>
        </w:tc>
      </w:tr>
      <w:tr w:rsidR="0094461C" w14:paraId="2DDA7811" w14:textId="77777777">
        <w:tc>
          <w:tcPr>
            <w:tcW w:w="3408" w:type="dxa"/>
          </w:tcPr>
          <w:p w14:paraId="74A8502A" w14:textId="77777777" w:rsidR="0094461C" w:rsidRDefault="00000000">
            <w:pPr>
              <w:spacing w:after="20"/>
            </w:pPr>
            <w:r>
              <w:rPr>
                <w:sz w:val="15"/>
              </w:rPr>
              <w:t>QPU / quantum control / QCaaS provider</w:t>
            </w:r>
          </w:p>
        </w:tc>
        <w:tc>
          <w:tcPr>
            <w:tcW w:w="3408" w:type="dxa"/>
          </w:tcPr>
          <w:p w14:paraId="78184B33" w14:textId="269CF0E6" w:rsidR="0094461C" w:rsidRDefault="00000000">
            <w:pPr>
              <w:spacing w:after="20"/>
            </w:pPr>
            <w:r>
              <w:rPr>
                <w:sz w:val="15"/>
              </w:rPr>
              <w:t xml:space="preserve">Provides modality-specific constraints, access/API terms, usage </w:t>
            </w:r>
            <w:r w:rsidR="00382014">
              <w:rPr>
                <w:sz w:val="15"/>
              </w:rPr>
              <w:t>charges,</w:t>
            </w:r>
            <w:r>
              <w:rPr>
                <w:sz w:val="15"/>
              </w:rPr>
              <w:t xml:space="preserve"> and telemetry where available.</w:t>
            </w:r>
          </w:p>
        </w:tc>
        <w:tc>
          <w:tcPr>
            <w:tcW w:w="3408" w:type="dxa"/>
          </w:tcPr>
          <w:p w14:paraId="5709CBC0" w14:textId="7D3CF063" w:rsidR="0094461C" w:rsidRDefault="00000000">
            <w:pPr>
              <w:spacing w:after="20"/>
            </w:pPr>
            <w:r>
              <w:rPr>
                <w:sz w:val="15"/>
              </w:rPr>
              <w:t xml:space="preserve">Backend capabilities, availability limitations, data/IP </w:t>
            </w:r>
            <w:r w:rsidR="00382014">
              <w:rPr>
                <w:sz w:val="15"/>
              </w:rPr>
              <w:t>terms,</w:t>
            </w:r>
            <w:r>
              <w:rPr>
                <w:sz w:val="15"/>
              </w:rPr>
              <w:t xml:space="preserve"> and dependencies.</w:t>
            </w:r>
          </w:p>
        </w:tc>
      </w:tr>
      <w:tr w:rsidR="0094461C" w14:paraId="7FA8526E" w14:textId="77777777">
        <w:tc>
          <w:tcPr>
            <w:tcW w:w="3408" w:type="dxa"/>
          </w:tcPr>
          <w:p w14:paraId="313CEC8F" w14:textId="77777777" w:rsidR="0094461C" w:rsidRDefault="00000000">
            <w:pPr>
              <w:spacing w:after="20"/>
            </w:pPr>
            <w:r>
              <w:rPr>
                <w:sz w:val="15"/>
              </w:rPr>
              <w:t>Systems / software / integration partners</w:t>
            </w:r>
          </w:p>
        </w:tc>
        <w:tc>
          <w:tcPr>
            <w:tcW w:w="3408" w:type="dxa"/>
          </w:tcPr>
          <w:p w14:paraId="094BEF43" w14:textId="7401B169" w:rsidR="0094461C" w:rsidRDefault="00000000">
            <w:pPr>
              <w:spacing w:after="20"/>
            </w:pPr>
            <w:r>
              <w:rPr>
                <w:sz w:val="15"/>
              </w:rPr>
              <w:t xml:space="preserve">Build approved interfaces, workflows, observability, </w:t>
            </w:r>
            <w:r w:rsidR="00382014">
              <w:rPr>
                <w:sz w:val="15"/>
              </w:rPr>
              <w:t>security,</w:t>
            </w:r>
            <w:r>
              <w:rPr>
                <w:sz w:val="15"/>
              </w:rPr>
              <w:t xml:space="preserve"> and operations components.</w:t>
            </w:r>
          </w:p>
        </w:tc>
        <w:tc>
          <w:tcPr>
            <w:tcW w:w="3408" w:type="dxa"/>
          </w:tcPr>
          <w:p w14:paraId="4126917D" w14:textId="77777777" w:rsidR="0094461C" w:rsidRDefault="00000000">
            <w:pPr>
              <w:spacing w:after="20"/>
            </w:pPr>
            <w:r>
              <w:rPr>
                <w:sz w:val="15"/>
              </w:rPr>
              <w:t>Design artifacts, interface contracts, test reports and releases.</w:t>
            </w:r>
          </w:p>
        </w:tc>
      </w:tr>
      <w:tr w:rsidR="0094461C" w14:paraId="679F904E" w14:textId="77777777">
        <w:tc>
          <w:tcPr>
            <w:tcW w:w="3408" w:type="dxa"/>
          </w:tcPr>
          <w:p w14:paraId="776F46FC" w14:textId="77777777" w:rsidR="0094461C" w:rsidRDefault="00000000">
            <w:pPr>
              <w:spacing w:after="20"/>
            </w:pPr>
            <w:r>
              <w:rPr>
                <w:sz w:val="15"/>
              </w:rPr>
              <w:t>Security, privacy, legal and compliance specialists</w:t>
            </w:r>
          </w:p>
        </w:tc>
        <w:tc>
          <w:tcPr>
            <w:tcW w:w="3408" w:type="dxa"/>
          </w:tcPr>
          <w:p w14:paraId="030329A9" w14:textId="77777777" w:rsidR="0094461C" w:rsidRDefault="00000000">
            <w:pPr>
              <w:spacing w:after="20"/>
            </w:pPr>
            <w:r>
              <w:rPr>
                <w:sz w:val="15"/>
              </w:rPr>
              <w:t>Assess data handling, cyber controls, sovereignty, safety, regulatory and assurance needs.</w:t>
            </w:r>
          </w:p>
        </w:tc>
        <w:tc>
          <w:tcPr>
            <w:tcW w:w="3408" w:type="dxa"/>
          </w:tcPr>
          <w:p w14:paraId="2B61F277" w14:textId="77777777" w:rsidR="0094461C" w:rsidRDefault="00000000">
            <w:pPr>
              <w:spacing w:after="20"/>
            </w:pPr>
            <w:r>
              <w:rPr>
                <w:sz w:val="15"/>
              </w:rPr>
              <w:t>Risk/control assessments, contract reviews, remediation and scoped sign-off.</w:t>
            </w:r>
          </w:p>
        </w:tc>
      </w:tr>
      <w:tr w:rsidR="0094461C" w14:paraId="387B2457" w14:textId="77777777">
        <w:tc>
          <w:tcPr>
            <w:tcW w:w="3408" w:type="dxa"/>
          </w:tcPr>
          <w:p w14:paraId="6F6FDF58" w14:textId="77777777" w:rsidR="0094461C" w:rsidRDefault="00000000">
            <w:pPr>
              <w:spacing w:after="20"/>
            </w:pPr>
            <w:r>
              <w:rPr>
                <w:sz w:val="15"/>
              </w:rPr>
              <w:t>Operations / service management</w:t>
            </w:r>
          </w:p>
        </w:tc>
        <w:tc>
          <w:tcPr>
            <w:tcW w:w="3408" w:type="dxa"/>
          </w:tcPr>
          <w:p w14:paraId="31D81919" w14:textId="5E5D0DB1" w:rsidR="0094461C" w:rsidRDefault="00000000">
            <w:pPr>
              <w:spacing w:after="20"/>
            </w:pPr>
            <w:r>
              <w:rPr>
                <w:sz w:val="15"/>
              </w:rPr>
              <w:t xml:space="preserve">Defines support, incident/change/problem processes, monitoring, maintenance, </w:t>
            </w:r>
            <w:r w:rsidR="00382014">
              <w:rPr>
                <w:sz w:val="15"/>
              </w:rPr>
              <w:t>continuity,</w:t>
            </w:r>
            <w:r>
              <w:rPr>
                <w:sz w:val="15"/>
              </w:rPr>
              <w:t xml:space="preserve"> and reporting.</w:t>
            </w:r>
          </w:p>
        </w:tc>
        <w:tc>
          <w:tcPr>
            <w:tcW w:w="3408" w:type="dxa"/>
          </w:tcPr>
          <w:p w14:paraId="4A479DBC" w14:textId="14FAF1F0" w:rsidR="0094461C" w:rsidRDefault="00000000">
            <w:pPr>
              <w:spacing w:after="20"/>
            </w:pPr>
            <w:r>
              <w:rPr>
                <w:sz w:val="15"/>
              </w:rPr>
              <w:t xml:space="preserve">Runbooks, RACI, SLA/SLO proposals, </w:t>
            </w:r>
            <w:r w:rsidR="00382014">
              <w:rPr>
                <w:sz w:val="15"/>
              </w:rPr>
              <w:t>escalation,</w:t>
            </w:r>
            <w:r>
              <w:rPr>
                <w:sz w:val="15"/>
              </w:rPr>
              <w:t xml:space="preserve"> and recovery tests.</w:t>
            </w:r>
          </w:p>
        </w:tc>
      </w:tr>
      <w:tr w:rsidR="0094461C" w14:paraId="5190D4B2" w14:textId="77777777">
        <w:tc>
          <w:tcPr>
            <w:tcW w:w="3408" w:type="dxa"/>
          </w:tcPr>
          <w:p w14:paraId="672DFEC9" w14:textId="77777777" w:rsidR="0094461C" w:rsidRDefault="00000000">
            <w:pPr>
              <w:spacing w:after="20"/>
            </w:pPr>
            <w:r>
              <w:rPr>
                <w:sz w:val="15"/>
              </w:rPr>
              <w:t>Independent assessor / certification body</w:t>
            </w:r>
          </w:p>
        </w:tc>
        <w:tc>
          <w:tcPr>
            <w:tcW w:w="3408" w:type="dxa"/>
          </w:tcPr>
          <w:p w14:paraId="6A945569" w14:textId="77777777" w:rsidR="0094461C" w:rsidRDefault="00000000">
            <w:pPr>
              <w:spacing w:after="20"/>
            </w:pPr>
            <w:r>
              <w:rPr>
                <w:sz w:val="15"/>
              </w:rPr>
              <w:t>Assesses the defined scope against the chosen independent scheme.</w:t>
            </w:r>
          </w:p>
        </w:tc>
        <w:tc>
          <w:tcPr>
            <w:tcW w:w="3408" w:type="dxa"/>
          </w:tcPr>
          <w:p w14:paraId="579D88AA" w14:textId="7D5CD170" w:rsidR="0094461C" w:rsidRDefault="00000000">
            <w:pPr>
              <w:spacing w:after="20"/>
            </w:pPr>
            <w:r>
              <w:rPr>
                <w:sz w:val="15"/>
              </w:rPr>
              <w:t xml:space="preserve">Formal findings, corrective </w:t>
            </w:r>
            <w:r w:rsidR="00382014">
              <w:rPr>
                <w:sz w:val="15"/>
              </w:rPr>
              <w:t>actions,</w:t>
            </w:r>
            <w:r>
              <w:rPr>
                <w:sz w:val="15"/>
              </w:rPr>
              <w:t xml:space="preserve"> and certification decision if applicable.</w:t>
            </w:r>
          </w:p>
        </w:tc>
      </w:tr>
      <w:tr w:rsidR="0094461C" w14:paraId="3711DA4C" w14:textId="77777777">
        <w:tc>
          <w:tcPr>
            <w:tcW w:w="3408" w:type="dxa"/>
          </w:tcPr>
          <w:p w14:paraId="3C3CA2EE" w14:textId="77777777" w:rsidR="0094461C" w:rsidRDefault="00000000">
            <w:pPr>
              <w:spacing w:after="20"/>
            </w:pPr>
            <w:r>
              <w:rPr>
                <w:sz w:val="15"/>
              </w:rPr>
              <w:t>End users / product owner / domain experts</w:t>
            </w:r>
          </w:p>
        </w:tc>
        <w:tc>
          <w:tcPr>
            <w:tcW w:w="3408" w:type="dxa"/>
          </w:tcPr>
          <w:p w14:paraId="7D435E5F" w14:textId="77777777" w:rsidR="0094461C" w:rsidRDefault="00000000">
            <w:pPr>
              <w:spacing w:after="20"/>
            </w:pPr>
            <w:r>
              <w:rPr>
                <w:sz w:val="15"/>
              </w:rPr>
              <w:t>Validate workflows, usability, workload value and operational fit.</w:t>
            </w:r>
          </w:p>
        </w:tc>
        <w:tc>
          <w:tcPr>
            <w:tcW w:w="3408" w:type="dxa"/>
          </w:tcPr>
          <w:p w14:paraId="1C886185" w14:textId="20FAC101" w:rsidR="0094461C" w:rsidRDefault="00000000">
            <w:pPr>
              <w:spacing w:after="20"/>
            </w:pPr>
            <w:r>
              <w:rPr>
                <w:sz w:val="15"/>
              </w:rPr>
              <w:t xml:space="preserve">User stories, baseline measures, acceptance </w:t>
            </w:r>
            <w:r w:rsidR="00382014">
              <w:rPr>
                <w:sz w:val="15"/>
              </w:rPr>
              <w:t>tests,</w:t>
            </w:r>
            <w:r>
              <w:rPr>
                <w:sz w:val="15"/>
              </w:rPr>
              <w:t xml:space="preserve"> and feedback.</w:t>
            </w:r>
          </w:p>
        </w:tc>
      </w:tr>
      <w:tr w:rsidR="0094461C" w14:paraId="7FBC6549" w14:textId="77777777">
        <w:tc>
          <w:tcPr>
            <w:tcW w:w="3408" w:type="dxa"/>
          </w:tcPr>
          <w:p w14:paraId="42F06B2D" w14:textId="77777777" w:rsidR="0094461C" w:rsidRDefault="00000000">
            <w:pPr>
              <w:spacing w:after="20"/>
            </w:pPr>
            <w:r>
              <w:rPr>
                <w:sz w:val="15"/>
              </w:rPr>
              <w:t>Public-sector / research / community stakeholders, where relevant</w:t>
            </w:r>
          </w:p>
        </w:tc>
        <w:tc>
          <w:tcPr>
            <w:tcW w:w="3408" w:type="dxa"/>
          </w:tcPr>
          <w:p w14:paraId="1C4C87D3" w14:textId="77777777" w:rsidR="0094461C" w:rsidRDefault="00000000">
            <w:pPr>
              <w:spacing w:after="20"/>
            </w:pPr>
            <w:r>
              <w:rPr>
                <w:sz w:val="15"/>
              </w:rPr>
              <w:t>Clarify public needs, research collaboration, local capability, environmental and community considerations.</w:t>
            </w:r>
          </w:p>
        </w:tc>
        <w:tc>
          <w:tcPr>
            <w:tcW w:w="3408" w:type="dxa"/>
          </w:tcPr>
          <w:p w14:paraId="3F036166" w14:textId="23794AFE" w:rsidR="0094461C" w:rsidRDefault="00000000">
            <w:pPr>
              <w:spacing w:after="20"/>
            </w:pPr>
            <w:r>
              <w:rPr>
                <w:sz w:val="15"/>
              </w:rPr>
              <w:t xml:space="preserve">Requirements, consultation, procurement </w:t>
            </w:r>
            <w:r w:rsidR="00382014">
              <w:rPr>
                <w:sz w:val="15"/>
              </w:rPr>
              <w:t>compliance,</w:t>
            </w:r>
            <w:r>
              <w:rPr>
                <w:sz w:val="15"/>
              </w:rPr>
              <w:t xml:space="preserve"> and agreed outcomes.</w:t>
            </w:r>
          </w:p>
        </w:tc>
      </w:tr>
    </w:tbl>
    <w:p w14:paraId="79869C8C" w14:textId="77777777" w:rsidR="0094461C" w:rsidRDefault="00000000">
      <w:pPr>
        <w:pStyle w:val="Heading1"/>
      </w:pPr>
      <w:r>
        <w:t>4. End-to-end stage-gate lifecycle</w:t>
      </w:r>
    </w:p>
    <w:p w14:paraId="3C30B0F4" w14:textId="77777777" w:rsidR="0094461C" w:rsidRDefault="00000000">
      <w:r>
        <w:t>Each gate has an entry package, review participants, exit criteria and a recorded decision. A gate may approve, approve with conditions, request rework, defer pending evidence, or stop the programme. Tailor the sequence to scale, jurisdiction, risk and procurement model.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94461C" w14:paraId="2F7F7FAC" w14:textId="77777777">
        <w:tc>
          <w:tcPr>
            <w:tcW w:w="3408" w:type="dxa"/>
            <w:shd w:val="clear" w:color="auto" w:fill="C6D9F1"/>
          </w:tcPr>
          <w:p w14:paraId="3301517D" w14:textId="77777777" w:rsidR="0094461C" w:rsidRDefault="00000000">
            <w:r>
              <w:rPr>
                <w:b/>
                <w:sz w:val="16"/>
              </w:rPr>
              <w:t>Stage / gate</w:t>
            </w:r>
          </w:p>
        </w:tc>
        <w:tc>
          <w:tcPr>
            <w:tcW w:w="3408" w:type="dxa"/>
            <w:shd w:val="clear" w:color="auto" w:fill="C6D9F1"/>
          </w:tcPr>
          <w:p w14:paraId="54A001E0" w14:textId="77777777" w:rsidR="0094461C" w:rsidRDefault="00000000">
            <w:r>
              <w:rPr>
                <w:b/>
                <w:sz w:val="16"/>
              </w:rPr>
              <w:t>Main activities</w:t>
            </w:r>
          </w:p>
        </w:tc>
        <w:tc>
          <w:tcPr>
            <w:tcW w:w="3408" w:type="dxa"/>
            <w:shd w:val="clear" w:color="auto" w:fill="C6D9F1"/>
          </w:tcPr>
          <w:p w14:paraId="1974C392" w14:textId="77777777" w:rsidR="0094461C" w:rsidRDefault="00000000">
            <w:r>
              <w:rPr>
                <w:b/>
                <w:sz w:val="16"/>
              </w:rPr>
              <w:t>Decision and minimum evidence</w:t>
            </w:r>
          </w:p>
        </w:tc>
      </w:tr>
      <w:tr w:rsidR="0094461C" w14:paraId="351F7FB9" w14:textId="77777777">
        <w:tc>
          <w:tcPr>
            <w:tcW w:w="3408" w:type="dxa"/>
          </w:tcPr>
          <w:p w14:paraId="4951B5D6" w14:textId="77777777" w:rsidR="0094461C" w:rsidRDefault="00000000">
            <w:pPr>
              <w:spacing w:after="20"/>
            </w:pPr>
            <w:r>
              <w:rPr>
                <w:sz w:val="15"/>
              </w:rPr>
              <w:t>G0 — Opportunity and fit</w:t>
            </w:r>
          </w:p>
        </w:tc>
        <w:tc>
          <w:tcPr>
            <w:tcW w:w="3408" w:type="dxa"/>
          </w:tcPr>
          <w:p w14:paraId="5EB9B01A" w14:textId="0074600D" w:rsidR="0094461C" w:rsidRDefault="00000000">
            <w:pPr>
              <w:spacing w:after="20"/>
            </w:pPr>
            <w:r>
              <w:rPr>
                <w:sz w:val="15"/>
              </w:rPr>
              <w:t xml:space="preserve">Clarify client </w:t>
            </w:r>
            <w:r w:rsidR="00382014">
              <w:rPr>
                <w:sz w:val="15"/>
              </w:rPr>
              <w:t>problems</w:t>
            </w:r>
            <w:r>
              <w:rPr>
                <w:sz w:val="15"/>
              </w:rPr>
              <w:t xml:space="preserve">, outcomes, stakeholders, </w:t>
            </w:r>
            <w:r w:rsidR="00382014">
              <w:rPr>
                <w:sz w:val="15"/>
              </w:rPr>
              <w:t>urgency,</w:t>
            </w:r>
            <w:r>
              <w:rPr>
                <w:sz w:val="15"/>
              </w:rPr>
              <w:t xml:space="preserve"> and strategic fit.</w:t>
            </w:r>
          </w:p>
        </w:tc>
        <w:tc>
          <w:tcPr>
            <w:tcW w:w="3408" w:type="dxa"/>
          </w:tcPr>
          <w:p w14:paraId="14A5BBBA" w14:textId="7993FC88" w:rsidR="0094461C" w:rsidRDefault="00000000">
            <w:pPr>
              <w:spacing w:after="20"/>
            </w:pPr>
            <w:r>
              <w:rPr>
                <w:sz w:val="15"/>
              </w:rPr>
              <w:t xml:space="preserve">Proceed / no-bid / defer; problem statement, sponsor, initial scope, </w:t>
            </w:r>
            <w:r w:rsidR="00382014">
              <w:rPr>
                <w:sz w:val="15"/>
              </w:rPr>
              <w:t>assumptions,</w:t>
            </w:r>
            <w:r>
              <w:rPr>
                <w:sz w:val="15"/>
              </w:rPr>
              <w:t xml:space="preserve"> and conflict check.</w:t>
            </w:r>
          </w:p>
        </w:tc>
      </w:tr>
      <w:tr w:rsidR="0094461C" w14:paraId="46663A0E" w14:textId="77777777">
        <w:tc>
          <w:tcPr>
            <w:tcW w:w="3408" w:type="dxa"/>
          </w:tcPr>
          <w:p w14:paraId="1473BC0B" w14:textId="77777777" w:rsidR="0094461C" w:rsidRDefault="00000000">
            <w:pPr>
              <w:spacing w:after="20"/>
            </w:pPr>
            <w:r>
              <w:rPr>
                <w:sz w:val="15"/>
              </w:rPr>
              <w:t>G1 — Discovery and asset assessment</w:t>
            </w:r>
          </w:p>
        </w:tc>
        <w:tc>
          <w:tcPr>
            <w:tcW w:w="3408" w:type="dxa"/>
          </w:tcPr>
          <w:p w14:paraId="3701B1B0" w14:textId="44C3CB2A" w:rsidR="0094461C" w:rsidRDefault="00000000">
            <w:pPr>
              <w:spacing w:after="20"/>
            </w:pPr>
            <w:r>
              <w:rPr>
                <w:sz w:val="15"/>
              </w:rPr>
              <w:t xml:space="preserve">Inventory systems, IP, workloads, data, facilities, skills, </w:t>
            </w:r>
            <w:r w:rsidR="00382014">
              <w:rPr>
                <w:sz w:val="15"/>
              </w:rPr>
              <w:t>contracts,</w:t>
            </w:r>
            <w:r>
              <w:rPr>
                <w:sz w:val="15"/>
              </w:rPr>
              <w:t xml:space="preserve"> and constraints; classify maturity.</w:t>
            </w:r>
          </w:p>
        </w:tc>
        <w:tc>
          <w:tcPr>
            <w:tcW w:w="3408" w:type="dxa"/>
          </w:tcPr>
          <w:p w14:paraId="570A6F8C" w14:textId="5148BCAC" w:rsidR="0094461C" w:rsidRDefault="00000000">
            <w:pPr>
              <w:spacing w:after="20"/>
            </w:pPr>
            <w:r>
              <w:rPr>
                <w:sz w:val="15"/>
              </w:rPr>
              <w:t xml:space="preserve">Approve findings; asset register, use cases, current-state map, </w:t>
            </w:r>
            <w:r w:rsidR="00382014">
              <w:rPr>
                <w:sz w:val="15"/>
              </w:rPr>
              <w:t>risks,</w:t>
            </w:r>
            <w:r>
              <w:rPr>
                <w:sz w:val="15"/>
              </w:rPr>
              <w:t xml:space="preserve"> and known unknowns.</w:t>
            </w:r>
          </w:p>
        </w:tc>
      </w:tr>
      <w:tr w:rsidR="0094461C" w14:paraId="2381DA3E" w14:textId="77777777">
        <w:tc>
          <w:tcPr>
            <w:tcW w:w="3408" w:type="dxa"/>
          </w:tcPr>
          <w:p w14:paraId="5ACE1003" w14:textId="77777777" w:rsidR="0094461C" w:rsidRDefault="00000000">
            <w:pPr>
              <w:spacing w:after="20"/>
            </w:pPr>
            <w:r>
              <w:rPr>
                <w:sz w:val="15"/>
              </w:rPr>
              <w:t>G2 — Feasibility and business case</w:t>
            </w:r>
          </w:p>
        </w:tc>
        <w:tc>
          <w:tcPr>
            <w:tcW w:w="3408" w:type="dxa"/>
          </w:tcPr>
          <w:p w14:paraId="2E4936A1" w14:textId="39DC3327" w:rsidR="0094461C" w:rsidRDefault="00000000">
            <w:pPr>
              <w:spacing w:after="20"/>
            </w:pPr>
            <w:r>
              <w:rPr>
                <w:sz w:val="15"/>
              </w:rPr>
              <w:t xml:space="preserve">Compare delivery options, demand assumptions, architecture, costs, </w:t>
            </w:r>
            <w:r w:rsidR="00382014">
              <w:rPr>
                <w:sz w:val="15"/>
              </w:rPr>
              <w:t>dependencies,</w:t>
            </w:r>
            <w:r>
              <w:rPr>
                <w:sz w:val="15"/>
              </w:rPr>
              <w:t xml:space="preserve"> and risks.</w:t>
            </w:r>
          </w:p>
        </w:tc>
        <w:tc>
          <w:tcPr>
            <w:tcW w:w="3408" w:type="dxa"/>
          </w:tcPr>
          <w:p w14:paraId="49C19BC6" w14:textId="7E5B9453" w:rsidR="0094461C" w:rsidRDefault="00000000">
            <w:pPr>
              <w:spacing w:after="20"/>
            </w:pPr>
            <w:r>
              <w:rPr>
                <w:sz w:val="15"/>
              </w:rPr>
              <w:t xml:space="preserve">Go / revise / stop; options analysis, preliminary CAPEX/OPEX/TCO, demand </w:t>
            </w:r>
            <w:r w:rsidR="00382014">
              <w:rPr>
                <w:sz w:val="15"/>
              </w:rPr>
              <w:t>evidence,</w:t>
            </w:r>
            <w:r>
              <w:rPr>
                <w:sz w:val="15"/>
              </w:rPr>
              <w:t xml:space="preserve"> and sensitivity scenarios.</w:t>
            </w:r>
          </w:p>
        </w:tc>
      </w:tr>
      <w:tr w:rsidR="0094461C" w14:paraId="30EBB078" w14:textId="77777777">
        <w:tc>
          <w:tcPr>
            <w:tcW w:w="3408" w:type="dxa"/>
          </w:tcPr>
          <w:p w14:paraId="479E31CC" w14:textId="77777777" w:rsidR="0094461C" w:rsidRDefault="00000000">
            <w:pPr>
              <w:spacing w:after="20"/>
            </w:pPr>
            <w:r>
              <w:rPr>
                <w:sz w:val="15"/>
              </w:rPr>
              <w:t>G3 — Architecture and assurance design</w:t>
            </w:r>
          </w:p>
        </w:tc>
        <w:tc>
          <w:tcPr>
            <w:tcW w:w="3408" w:type="dxa"/>
          </w:tcPr>
          <w:p w14:paraId="1AE93E92" w14:textId="3C769B50" w:rsidR="0094461C" w:rsidRDefault="00000000">
            <w:pPr>
              <w:spacing w:after="20"/>
            </w:pPr>
            <w:r>
              <w:rPr>
                <w:sz w:val="15"/>
              </w:rPr>
              <w:t xml:space="preserve">Define architecture, interfaces, data/security, facility assumptions, service </w:t>
            </w:r>
            <w:r w:rsidR="00382014">
              <w:rPr>
                <w:sz w:val="15"/>
              </w:rPr>
              <w:t>boundaries,</w:t>
            </w:r>
            <w:r>
              <w:rPr>
                <w:sz w:val="15"/>
              </w:rPr>
              <w:t xml:space="preserve"> and standards applicability.</w:t>
            </w:r>
          </w:p>
        </w:tc>
        <w:tc>
          <w:tcPr>
            <w:tcW w:w="3408" w:type="dxa"/>
          </w:tcPr>
          <w:p w14:paraId="01122A41" w14:textId="1824D59E" w:rsidR="0094461C" w:rsidRDefault="00000000">
            <w:pPr>
              <w:spacing w:after="20"/>
            </w:pPr>
            <w:r>
              <w:rPr>
                <w:sz w:val="15"/>
              </w:rPr>
              <w:t xml:space="preserve">Approve baseline design; requirements/evidence matrix, threat/risk </w:t>
            </w:r>
            <w:r w:rsidR="00382014">
              <w:rPr>
                <w:sz w:val="15"/>
              </w:rPr>
              <w:t>assessment,</w:t>
            </w:r>
            <w:r>
              <w:rPr>
                <w:sz w:val="15"/>
              </w:rPr>
              <w:t xml:space="preserve"> and design decisions.</w:t>
            </w:r>
          </w:p>
        </w:tc>
      </w:tr>
      <w:tr w:rsidR="0094461C" w14:paraId="336961D8" w14:textId="77777777">
        <w:tc>
          <w:tcPr>
            <w:tcW w:w="3408" w:type="dxa"/>
          </w:tcPr>
          <w:p w14:paraId="5CDDAF8E" w14:textId="77777777" w:rsidR="0094461C" w:rsidRDefault="00000000">
            <w:pPr>
              <w:spacing w:after="20"/>
            </w:pPr>
            <w:r>
              <w:rPr>
                <w:sz w:val="15"/>
              </w:rPr>
              <w:t>G4 — Investment and programme authorization</w:t>
            </w:r>
          </w:p>
        </w:tc>
        <w:tc>
          <w:tcPr>
            <w:tcW w:w="3408" w:type="dxa"/>
          </w:tcPr>
          <w:p w14:paraId="3FA4B643" w14:textId="4C288197" w:rsidR="0094461C" w:rsidRDefault="00000000">
            <w:pPr>
              <w:spacing w:after="20"/>
            </w:pPr>
            <w:r>
              <w:rPr>
                <w:sz w:val="15"/>
              </w:rPr>
              <w:t xml:space="preserve">Fund work packages; set milestones, roles, procurement route, schedule, </w:t>
            </w:r>
            <w:r w:rsidR="00382014">
              <w:rPr>
                <w:sz w:val="15"/>
              </w:rPr>
              <w:t>contingency,</w:t>
            </w:r>
            <w:r>
              <w:rPr>
                <w:sz w:val="15"/>
              </w:rPr>
              <w:t xml:space="preserve"> and terms.</w:t>
            </w:r>
          </w:p>
        </w:tc>
        <w:tc>
          <w:tcPr>
            <w:tcW w:w="3408" w:type="dxa"/>
          </w:tcPr>
          <w:p w14:paraId="2CF0F811" w14:textId="77777777" w:rsidR="0094461C" w:rsidRDefault="00000000">
            <w:pPr>
              <w:spacing w:after="20"/>
            </w:pPr>
            <w:r>
              <w:rPr>
                <w:sz w:val="15"/>
              </w:rPr>
              <w:t>Authorize / conditionally authorize / reject; budget, cash-flow scenarios, RACI, acceptance criteria and contracts/LOIs as needed.</w:t>
            </w:r>
          </w:p>
        </w:tc>
      </w:tr>
      <w:tr w:rsidR="0094461C" w14:paraId="716E5917" w14:textId="77777777">
        <w:tc>
          <w:tcPr>
            <w:tcW w:w="3408" w:type="dxa"/>
          </w:tcPr>
          <w:p w14:paraId="6CDB61C0" w14:textId="77777777" w:rsidR="0094461C" w:rsidRDefault="00000000">
            <w:pPr>
              <w:spacing w:after="20"/>
            </w:pPr>
            <w:r>
              <w:rPr>
                <w:sz w:val="15"/>
              </w:rPr>
              <w:t>G5 — Detailed engineering and readiness</w:t>
            </w:r>
          </w:p>
        </w:tc>
        <w:tc>
          <w:tcPr>
            <w:tcW w:w="3408" w:type="dxa"/>
          </w:tcPr>
          <w:p w14:paraId="3741EB20" w14:textId="6F0CFB82" w:rsidR="0094461C" w:rsidRDefault="00000000">
            <w:pPr>
              <w:spacing w:after="20"/>
            </w:pPr>
            <w:r>
              <w:rPr>
                <w:sz w:val="15"/>
              </w:rPr>
              <w:t xml:space="preserve">Complete designs, supplier selections, integration/test plans, operating </w:t>
            </w:r>
            <w:r w:rsidR="00382014">
              <w:rPr>
                <w:sz w:val="15"/>
              </w:rPr>
              <w:t>procedures,</w:t>
            </w:r>
            <w:r>
              <w:rPr>
                <w:sz w:val="15"/>
              </w:rPr>
              <w:t xml:space="preserve"> and recovery plans.</w:t>
            </w:r>
          </w:p>
        </w:tc>
        <w:tc>
          <w:tcPr>
            <w:tcW w:w="3408" w:type="dxa"/>
          </w:tcPr>
          <w:p w14:paraId="76E60583" w14:textId="566E7F8E" w:rsidR="0094461C" w:rsidRDefault="00000000">
            <w:pPr>
              <w:spacing w:after="20"/>
            </w:pPr>
            <w:r>
              <w:rPr>
                <w:sz w:val="15"/>
              </w:rPr>
              <w:t xml:space="preserve">Authorize build/pilot; reviewed designs, supplier commitments, readiness </w:t>
            </w:r>
            <w:r w:rsidR="00382014">
              <w:rPr>
                <w:sz w:val="15"/>
              </w:rPr>
              <w:t>tests,</w:t>
            </w:r>
            <w:r>
              <w:rPr>
                <w:sz w:val="15"/>
              </w:rPr>
              <w:t xml:space="preserve"> and change baseline.</w:t>
            </w:r>
          </w:p>
        </w:tc>
      </w:tr>
      <w:tr w:rsidR="0094461C" w14:paraId="7F558DC0" w14:textId="77777777">
        <w:tc>
          <w:tcPr>
            <w:tcW w:w="3408" w:type="dxa"/>
          </w:tcPr>
          <w:p w14:paraId="315CB3C7" w14:textId="77777777" w:rsidR="0094461C" w:rsidRDefault="00000000">
            <w:pPr>
              <w:spacing w:after="20"/>
            </w:pPr>
            <w:r>
              <w:rPr>
                <w:sz w:val="15"/>
              </w:rPr>
              <w:t>G6 — Build, integrate and verify</w:t>
            </w:r>
          </w:p>
        </w:tc>
        <w:tc>
          <w:tcPr>
            <w:tcW w:w="3408" w:type="dxa"/>
          </w:tcPr>
          <w:p w14:paraId="4C69ACD6" w14:textId="43CA6B59" w:rsidR="0094461C" w:rsidRDefault="00000000">
            <w:pPr>
              <w:spacing w:after="20"/>
            </w:pPr>
            <w:r>
              <w:rPr>
                <w:sz w:val="15"/>
              </w:rPr>
              <w:t xml:space="preserve">Implement in virtual/sandbox environment first where feasible; test functionality, security, </w:t>
            </w:r>
            <w:r w:rsidR="00382014">
              <w:rPr>
                <w:sz w:val="15"/>
              </w:rPr>
              <w:t>performance,</w:t>
            </w:r>
            <w:r>
              <w:rPr>
                <w:sz w:val="15"/>
              </w:rPr>
              <w:t xml:space="preserve"> and resilience.</w:t>
            </w:r>
          </w:p>
        </w:tc>
        <w:tc>
          <w:tcPr>
            <w:tcW w:w="3408" w:type="dxa"/>
          </w:tcPr>
          <w:p w14:paraId="0D187BE4" w14:textId="5BFC9886" w:rsidR="0094461C" w:rsidRDefault="00000000">
            <w:pPr>
              <w:spacing w:after="20"/>
            </w:pPr>
            <w:r>
              <w:rPr>
                <w:sz w:val="15"/>
              </w:rPr>
              <w:t xml:space="preserve">Accept or remediate; traceable test evidence, defect log, configuration </w:t>
            </w:r>
            <w:r w:rsidR="00382014">
              <w:rPr>
                <w:sz w:val="15"/>
              </w:rPr>
              <w:t>record,</w:t>
            </w:r>
            <w:r>
              <w:rPr>
                <w:sz w:val="15"/>
              </w:rPr>
              <w:t xml:space="preserve"> and known limitations.</w:t>
            </w:r>
          </w:p>
        </w:tc>
      </w:tr>
      <w:tr w:rsidR="0094461C" w14:paraId="498C1998" w14:textId="77777777">
        <w:tc>
          <w:tcPr>
            <w:tcW w:w="3408" w:type="dxa"/>
          </w:tcPr>
          <w:p w14:paraId="102BFA3C" w14:textId="77777777" w:rsidR="0094461C" w:rsidRDefault="00000000">
            <w:pPr>
              <w:spacing w:after="20"/>
            </w:pPr>
            <w:r>
              <w:rPr>
                <w:sz w:val="15"/>
              </w:rPr>
              <w:lastRenderedPageBreak/>
              <w:t>G7 — Pilot / commissioning / service acceptance</w:t>
            </w:r>
          </w:p>
        </w:tc>
        <w:tc>
          <w:tcPr>
            <w:tcW w:w="3408" w:type="dxa"/>
          </w:tcPr>
          <w:p w14:paraId="022B9077" w14:textId="73B17760" w:rsidR="0094461C" w:rsidRDefault="00000000">
            <w:pPr>
              <w:spacing w:after="20"/>
            </w:pPr>
            <w:r>
              <w:rPr>
                <w:sz w:val="15"/>
              </w:rPr>
              <w:t xml:space="preserve">Run bounded workloads; compare baseline; test monitoring, incident handling, </w:t>
            </w:r>
            <w:r w:rsidR="00382014">
              <w:rPr>
                <w:sz w:val="15"/>
              </w:rPr>
              <w:t>recovery,</w:t>
            </w:r>
            <w:r>
              <w:rPr>
                <w:sz w:val="15"/>
              </w:rPr>
              <w:t xml:space="preserve"> and support.</w:t>
            </w:r>
          </w:p>
        </w:tc>
        <w:tc>
          <w:tcPr>
            <w:tcW w:w="3408" w:type="dxa"/>
          </w:tcPr>
          <w:p w14:paraId="5C51CF57" w14:textId="24C03297" w:rsidR="0094461C" w:rsidRDefault="00000000">
            <w:pPr>
              <w:spacing w:after="20"/>
            </w:pPr>
            <w:r>
              <w:rPr>
                <w:sz w:val="15"/>
              </w:rPr>
              <w:t xml:space="preserve">Accept / extend / remediate / stop; pilot report, residual risks, operational </w:t>
            </w:r>
            <w:r w:rsidR="00382014">
              <w:rPr>
                <w:sz w:val="15"/>
              </w:rPr>
              <w:t>readiness,</w:t>
            </w:r>
            <w:r>
              <w:rPr>
                <w:sz w:val="15"/>
              </w:rPr>
              <w:t xml:space="preserve"> and acceptance evidence.</w:t>
            </w:r>
          </w:p>
        </w:tc>
      </w:tr>
      <w:tr w:rsidR="0094461C" w14:paraId="4AE20384" w14:textId="77777777">
        <w:tc>
          <w:tcPr>
            <w:tcW w:w="3408" w:type="dxa"/>
          </w:tcPr>
          <w:p w14:paraId="1EBEB6A9" w14:textId="77777777" w:rsidR="0094461C" w:rsidRDefault="00000000">
            <w:pPr>
              <w:spacing w:after="20"/>
            </w:pPr>
            <w:r>
              <w:rPr>
                <w:sz w:val="15"/>
              </w:rPr>
              <w:t>G8 — Independent assurance and launch approval</w:t>
            </w:r>
          </w:p>
        </w:tc>
        <w:tc>
          <w:tcPr>
            <w:tcW w:w="3408" w:type="dxa"/>
          </w:tcPr>
          <w:p w14:paraId="15722E17" w14:textId="06648DCD" w:rsidR="0094461C" w:rsidRDefault="00000000">
            <w:pPr>
              <w:spacing w:after="20"/>
            </w:pPr>
            <w:r>
              <w:rPr>
                <w:sz w:val="15"/>
              </w:rPr>
              <w:t xml:space="preserve">Complete applicable external assessments; resolve findings; approve catalogue, pricing, </w:t>
            </w:r>
            <w:r w:rsidR="00382014">
              <w:rPr>
                <w:sz w:val="15"/>
              </w:rPr>
              <w:t>support,</w:t>
            </w:r>
            <w:r>
              <w:rPr>
                <w:sz w:val="15"/>
              </w:rPr>
              <w:t xml:space="preserve"> and disclosures.</w:t>
            </w:r>
          </w:p>
        </w:tc>
        <w:tc>
          <w:tcPr>
            <w:tcW w:w="3408" w:type="dxa"/>
          </w:tcPr>
          <w:p w14:paraId="585EE0C6" w14:textId="77777777" w:rsidR="0094461C" w:rsidRDefault="00000000">
            <w:pPr>
              <w:spacing w:after="20"/>
            </w:pPr>
            <w:r>
              <w:rPr>
                <w:sz w:val="15"/>
              </w:rPr>
              <w:t>Launch only within approved scope; assessment reports if relevant, closure evidence and approved claims.</w:t>
            </w:r>
          </w:p>
        </w:tc>
      </w:tr>
      <w:tr w:rsidR="0094461C" w14:paraId="00C12506" w14:textId="77777777">
        <w:tc>
          <w:tcPr>
            <w:tcW w:w="3408" w:type="dxa"/>
          </w:tcPr>
          <w:p w14:paraId="5BADB4E5" w14:textId="77777777" w:rsidR="0094461C" w:rsidRDefault="00000000">
            <w:pPr>
              <w:spacing w:after="20"/>
            </w:pPr>
            <w:r>
              <w:rPr>
                <w:sz w:val="15"/>
              </w:rPr>
              <w:t>G9 — Operate, review and scale</w:t>
            </w:r>
          </w:p>
        </w:tc>
        <w:tc>
          <w:tcPr>
            <w:tcW w:w="3408" w:type="dxa"/>
          </w:tcPr>
          <w:p w14:paraId="32019C25" w14:textId="63A11D01" w:rsidR="0094461C" w:rsidRDefault="00000000">
            <w:pPr>
              <w:spacing w:after="20"/>
            </w:pPr>
            <w:r>
              <w:rPr>
                <w:sz w:val="15"/>
              </w:rPr>
              <w:t xml:space="preserve">Monitor service, costs, utilization, outcomes, incidents, </w:t>
            </w:r>
            <w:r w:rsidR="00382014">
              <w:rPr>
                <w:sz w:val="15"/>
              </w:rPr>
              <w:t>risks,</w:t>
            </w:r>
            <w:r>
              <w:rPr>
                <w:sz w:val="15"/>
              </w:rPr>
              <w:t xml:space="preserve"> and suppliers; assess expansion or retirement.</w:t>
            </w:r>
          </w:p>
        </w:tc>
        <w:tc>
          <w:tcPr>
            <w:tcW w:w="3408" w:type="dxa"/>
          </w:tcPr>
          <w:p w14:paraId="02D000F3" w14:textId="1A713D4D" w:rsidR="0094461C" w:rsidRDefault="00000000">
            <w:pPr>
              <w:spacing w:after="20"/>
            </w:pPr>
            <w:r>
              <w:rPr>
                <w:sz w:val="15"/>
              </w:rPr>
              <w:t xml:space="preserve">Continue / optimize / scale / pause / retire; KPI/SLA reports, benefit </w:t>
            </w:r>
            <w:r w:rsidR="00382014">
              <w:rPr>
                <w:sz w:val="15"/>
              </w:rPr>
              <w:t>realization,</w:t>
            </w:r>
            <w:r>
              <w:rPr>
                <w:sz w:val="15"/>
              </w:rPr>
              <w:t xml:space="preserve"> and updated business case.</w:t>
            </w:r>
          </w:p>
        </w:tc>
      </w:tr>
    </w:tbl>
    <w:p w14:paraId="0CB61A3F" w14:textId="5189A419" w:rsidR="0094461C" w:rsidRDefault="00000000">
      <w:pPr>
        <w:pStyle w:val="Heading1"/>
      </w:pPr>
      <w:r>
        <w:t xml:space="preserve">5. Feedback, change </w:t>
      </w:r>
      <w:r w:rsidR="00382014">
        <w:t>control,</w:t>
      </w:r>
      <w:r>
        <w:t xml:space="preserve"> and approval discipline</w:t>
      </w:r>
    </w:p>
    <w:p w14:paraId="41199CCD" w14:textId="449020BE" w:rsidR="0094461C" w:rsidRDefault="00000000">
      <w:pPr>
        <w:pStyle w:val="ListBullet"/>
      </w:pPr>
      <w:r>
        <w:t xml:space="preserve">Maintain one requirements and decision register: source, priority, owner, acceptance </w:t>
      </w:r>
      <w:r w:rsidR="00382014">
        <w:t>method,</w:t>
      </w:r>
      <w:r>
        <w:t xml:space="preserve"> and status for every material requirement.</w:t>
      </w:r>
    </w:p>
    <w:p w14:paraId="0EA13AD9" w14:textId="666B1526" w:rsidR="0094461C" w:rsidRDefault="00000000">
      <w:pPr>
        <w:pStyle w:val="ListBullet"/>
      </w:pPr>
      <w:r>
        <w:t xml:space="preserve">Hold scheduled design and stage reviews with client, integrator and relevant technical, facility, security, </w:t>
      </w:r>
      <w:r w:rsidR="00382014">
        <w:t>finance,</w:t>
      </w:r>
      <w:r>
        <w:t xml:space="preserve"> and operations representatives.</w:t>
      </w:r>
    </w:p>
    <w:p w14:paraId="5A5B62BC" w14:textId="6F431538" w:rsidR="0094461C" w:rsidRDefault="00000000">
      <w:pPr>
        <w:pStyle w:val="ListBullet"/>
      </w:pPr>
      <w:r>
        <w:t xml:space="preserve">Record feedback, assess impact on scope/cost/schedule/security/operations, assign a decision </w:t>
      </w:r>
      <w:r w:rsidR="00382014">
        <w:t>owner,</w:t>
      </w:r>
      <w:r>
        <w:t xml:space="preserve"> and close the loop with evidence.</w:t>
      </w:r>
    </w:p>
    <w:p w14:paraId="7EE7A035" w14:textId="6FF61775" w:rsidR="0094461C" w:rsidRDefault="00000000">
      <w:pPr>
        <w:pStyle w:val="ListBullet"/>
      </w:pPr>
      <w:r>
        <w:t xml:space="preserve">Require written approval for material changes to scope, budget, interfaces, security </w:t>
      </w:r>
      <w:r w:rsidR="00382014">
        <w:t>posture,</w:t>
      </w:r>
      <w:r>
        <w:t xml:space="preserve"> or acceptance criteria.</w:t>
      </w:r>
    </w:p>
    <w:p w14:paraId="16FA1043" w14:textId="77777777" w:rsidR="0094461C" w:rsidRDefault="00000000">
      <w:pPr>
        <w:pStyle w:val="ListBullet"/>
      </w:pPr>
      <w:r>
        <w:t>Record gate outcomes: approve; approve with conditions and dates; rework; hold pending evidence; or stop. Include rationale and unresolved risks.</w:t>
      </w:r>
    </w:p>
    <w:p w14:paraId="124E8953" w14:textId="2C4C4CD7" w:rsidR="0094461C" w:rsidRDefault="00000000">
      <w:pPr>
        <w:pStyle w:val="ListBullet"/>
      </w:pPr>
      <w:r>
        <w:t xml:space="preserve">Escalate unresolved cross-party conflicts </w:t>
      </w:r>
      <w:r w:rsidR="00382014">
        <w:t>with</w:t>
      </w:r>
      <w:r>
        <w:t xml:space="preserve"> the client sponsor or steering committee. Bhadale IT facilitates options and impact analysis but does not override client or regulator authority.</w:t>
      </w:r>
    </w:p>
    <w:p w14:paraId="69F6E45B" w14:textId="77777777" w:rsidR="0094461C" w:rsidRDefault="00000000">
      <w:pPr>
        <w:pStyle w:val="ListBullet"/>
      </w:pPr>
      <w:r>
        <w:t>Maintain traceability: Need → requirement → architecture decision → work package → implementation → test → approval → service metric → business outcome.</w:t>
      </w:r>
    </w:p>
    <w:p w14:paraId="3FA36188" w14:textId="77777777" w:rsidR="0094461C" w:rsidRDefault="00000000">
      <w:pPr>
        <w:pStyle w:val="Heading1"/>
      </w:pPr>
      <w:r>
        <w:t>6. How Bhadale IT balances expectations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94461C" w14:paraId="29738843" w14:textId="77777777">
        <w:tc>
          <w:tcPr>
            <w:tcW w:w="3408" w:type="dxa"/>
            <w:shd w:val="clear" w:color="auto" w:fill="C6D9F1"/>
          </w:tcPr>
          <w:p w14:paraId="79E17C83" w14:textId="77777777" w:rsidR="0094461C" w:rsidRDefault="00000000">
            <w:r>
              <w:rPr>
                <w:b/>
                <w:sz w:val="16"/>
              </w:rPr>
              <w:t>Potential tension</w:t>
            </w:r>
          </w:p>
        </w:tc>
        <w:tc>
          <w:tcPr>
            <w:tcW w:w="3408" w:type="dxa"/>
            <w:shd w:val="clear" w:color="auto" w:fill="C6D9F1"/>
          </w:tcPr>
          <w:p w14:paraId="5A72B330" w14:textId="77777777" w:rsidR="0094461C" w:rsidRDefault="00000000">
            <w:r>
              <w:rPr>
                <w:b/>
                <w:sz w:val="16"/>
              </w:rPr>
              <w:t>Balancing approach</w:t>
            </w:r>
          </w:p>
        </w:tc>
        <w:tc>
          <w:tcPr>
            <w:tcW w:w="3408" w:type="dxa"/>
            <w:shd w:val="clear" w:color="auto" w:fill="C6D9F1"/>
          </w:tcPr>
          <w:p w14:paraId="7D510D2E" w14:textId="77777777" w:rsidR="0094461C" w:rsidRDefault="00000000">
            <w:r>
              <w:rPr>
                <w:b/>
                <w:sz w:val="16"/>
              </w:rPr>
              <w:t>Decision principle</w:t>
            </w:r>
          </w:p>
        </w:tc>
      </w:tr>
      <w:tr w:rsidR="0094461C" w14:paraId="2986DF81" w14:textId="77777777">
        <w:tc>
          <w:tcPr>
            <w:tcW w:w="3408" w:type="dxa"/>
          </w:tcPr>
          <w:p w14:paraId="503F3134" w14:textId="77777777" w:rsidR="0094461C" w:rsidRDefault="00000000">
            <w:pPr>
              <w:spacing w:after="20"/>
            </w:pPr>
            <w:r>
              <w:rPr>
                <w:sz w:val="15"/>
              </w:rPr>
              <w:t>Investor return vs engineering risk</w:t>
            </w:r>
          </w:p>
        </w:tc>
        <w:tc>
          <w:tcPr>
            <w:tcW w:w="3408" w:type="dxa"/>
          </w:tcPr>
          <w:p w14:paraId="234F80F1" w14:textId="5E9F1B67" w:rsidR="0094461C" w:rsidRDefault="00000000">
            <w:pPr>
              <w:spacing w:after="20"/>
            </w:pPr>
            <w:r>
              <w:rPr>
                <w:sz w:val="15"/>
              </w:rPr>
              <w:t xml:space="preserve">Stage-gated funding, </w:t>
            </w:r>
            <w:r w:rsidR="00382014">
              <w:rPr>
                <w:sz w:val="15"/>
              </w:rPr>
              <w:t>ranges,</w:t>
            </w:r>
            <w:r>
              <w:rPr>
                <w:sz w:val="15"/>
              </w:rPr>
              <w:t xml:space="preserve"> and sensitivities; do not commit all capital before technical and demand evidence.</w:t>
            </w:r>
          </w:p>
        </w:tc>
        <w:tc>
          <w:tcPr>
            <w:tcW w:w="3408" w:type="dxa"/>
          </w:tcPr>
          <w:p w14:paraId="3C126A5A" w14:textId="77777777" w:rsidR="0094461C" w:rsidRDefault="00000000">
            <w:pPr>
              <w:spacing w:after="20"/>
            </w:pPr>
            <w:r>
              <w:rPr>
                <w:sz w:val="15"/>
              </w:rPr>
              <w:t>Release capital against evidence and risk limits.</w:t>
            </w:r>
          </w:p>
        </w:tc>
      </w:tr>
      <w:tr w:rsidR="0094461C" w14:paraId="5E9872DC" w14:textId="77777777">
        <w:tc>
          <w:tcPr>
            <w:tcW w:w="3408" w:type="dxa"/>
          </w:tcPr>
          <w:p w14:paraId="3639256A" w14:textId="77777777" w:rsidR="0094461C" w:rsidRDefault="00000000">
            <w:pPr>
              <w:spacing w:after="20"/>
            </w:pPr>
            <w:r>
              <w:rPr>
                <w:sz w:val="15"/>
              </w:rPr>
              <w:t>Client scope vs budget/schedule</w:t>
            </w:r>
          </w:p>
        </w:tc>
        <w:tc>
          <w:tcPr>
            <w:tcW w:w="3408" w:type="dxa"/>
          </w:tcPr>
          <w:p w14:paraId="495D2D46" w14:textId="77777777" w:rsidR="0094461C" w:rsidRDefault="00000000">
            <w:pPr>
              <w:spacing w:after="20"/>
            </w:pPr>
            <w:r>
              <w:rPr>
                <w:sz w:val="15"/>
              </w:rPr>
              <w:t>Prioritize outcomes; separate must-have from optional scope; expose trade-offs and baseline changes.</w:t>
            </w:r>
          </w:p>
        </w:tc>
        <w:tc>
          <w:tcPr>
            <w:tcW w:w="3408" w:type="dxa"/>
          </w:tcPr>
          <w:p w14:paraId="169EA123" w14:textId="77777777" w:rsidR="0094461C" w:rsidRDefault="00000000">
            <w:pPr>
              <w:spacing w:after="20"/>
            </w:pPr>
            <w:r>
              <w:rPr>
                <w:sz w:val="15"/>
              </w:rPr>
              <w:t>No hidden scope expansion.</w:t>
            </w:r>
          </w:p>
        </w:tc>
      </w:tr>
      <w:tr w:rsidR="0094461C" w14:paraId="0AED05C9" w14:textId="77777777">
        <w:tc>
          <w:tcPr>
            <w:tcW w:w="3408" w:type="dxa"/>
          </w:tcPr>
          <w:p w14:paraId="197B5623" w14:textId="77777777" w:rsidR="0094461C" w:rsidRDefault="00000000">
            <w:pPr>
              <w:spacing w:after="20"/>
            </w:pPr>
            <w:r>
              <w:rPr>
                <w:sz w:val="15"/>
              </w:rPr>
              <w:t>Supplier claims vs interoperability</w:t>
            </w:r>
          </w:p>
        </w:tc>
        <w:tc>
          <w:tcPr>
            <w:tcW w:w="3408" w:type="dxa"/>
          </w:tcPr>
          <w:p w14:paraId="2BA44BFE" w14:textId="77777777" w:rsidR="0094461C" w:rsidRDefault="00000000">
            <w:pPr>
              <w:spacing w:after="20"/>
            </w:pPr>
            <w:r>
              <w:rPr>
                <w:sz w:val="15"/>
              </w:rPr>
              <w:t>Vendor-neutral requirements where practical; test interfaces; document dependencies and lock-in.</w:t>
            </w:r>
          </w:p>
        </w:tc>
        <w:tc>
          <w:tcPr>
            <w:tcW w:w="3408" w:type="dxa"/>
          </w:tcPr>
          <w:p w14:paraId="5904097E" w14:textId="77777777" w:rsidR="0094461C" w:rsidRDefault="00000000">
            <w:pPr>
              <w:spacing w:after="20"/>
            </w:pPr>
            <w:r>
              <w:rPr>
                <w:sz w:val="15"/>
              </w:rPr>
              <w:t>Select on evidence, lifecycle cost, fit and support.</w:t>
            </w:r>
          </w:p>
        </w:tc>
      </w:tr>
      <w:tr w:rsidR="0094461C" w14:paraId="4A8B0655" w14:textId="77777777">
        <w:tc>
          <w:tcPr>
            <w:tcW w:w="3408" w:type="dxa"/>
          </w:tcPr>
          <w:p w14:paraId="4203AFC9" w14:textId="77777777" w:rsidR="0094461C" w:rsidRDefault="00000000">
            <w:pPr>
              <w:spacing w:after="20"/>
            </w:pPr>
            <w:r>
              <w:rPr>
                <w:sz w:val="15"/>
              </w:rPr>
              <w:t>Innovation vs readiness</w:t>
            </w:r>
          </w:p>
        </w:tc>
        <w:tc>
          <w:tcPr>
            <w:tcW w:w="3408" w:type="dxa"/>
          </w:tcPr>
          <w:p w14:paraId="227B7B9A" w14:textId="235E8F33" w:rsidR="0094461C" w:rsidRDefault="00000000">
            <w:pPr>
              <w:spacing w:after="20"/>
            </w:pPr>
            <w:r>
              <w:rPr>
                <w:sz w:val="15"/>
              </w:rPr>
              <w:t xml:space="preserve">Virtual-first, classical </w:t>
            </w:r>
            <w:r w:rsidR="00382014">
              <w:rPr>
                <w:sz w:val="15"/>
              </w:rPr>
              <w:t>baselines,</w:t>
            </w:r>
            <w:r>
              <w:rPr>
                <w:sz w:val="15"/>
              </w:rPr>
              <w:t xml:space="preserve"> and QPU/hardware only where justified.</w:t>
            </w:r>
          </w:p>
        </w:tc>
        <w:tc>
          <w:tcPr>
            <w:tcW w:w="3408" w:type="dxa"/>
          </w:tcPr>
          <w:p w14:paraId="764184A8" w14:textId="77777777" w:rsidR="0094461C" w:rsidRDefault="00000000">
            <w:pPr>
              <w:spacing w:after="20"/>
            </w:pPr>
            <w:r>
              <w:rPr>
                <w:sz w:val="15"/>
              </w:rPr>
              <w:t>No unsupported production-readiness or quantum-advantage claims.</w:t>
            </w:r>
          </w:p>
        </w:tc>
      </w:tr>
      <w:tr w:rsidR="0094461C" w14:paraId="103B8F37" w14:textId="77777777">
        <w:tc>
          <w:tcPr>
            <w:tcW w:w="3408" w:type="dxa"/>
          </w:tcPr>
          <w:p w14:paraId="527EDAE5" w14:textId="77777777" w:rsidR="0094461C" w:rsidRDefault="00000000">
            <w:pPr>
              <w:spacing w:after="20"/>
            </w:pPr>
            <w:r>
              <w:rPr>
                <w:sz w:val="15"/>
              </w:rPr>
              <w:t>Speed vs security/compliance</w:t>
            </w:r>
          </w:p>
        </w:tc>
        <w:tc>
          <w:tcPr>
            <w:tcW w:w="3408" w:type="dxa"/>
          </w:tcPr>
          <w:p w14:paraId="67A0723C" w14:textId="77777777" w:rsidR="0094461C" w:rsidRDefault="00000000">
            <w:pPr>
              <w:spacing w:after="20"/>
            </w:pPr>
            <w:r>
              <w:rPr>
                <w:sz w:val="15"/>
              </w:rPr>
              <w:t>Integrate reviews early; time-box remediation without bypassing mandatory controls.</w:t>
            </w:r>
          </w:p>
        </w:tc>
        <w:tc>
          <w:tcPr>
            <w:tcW w:w="3408" w:type="dxa"/>
          </w:tcPr>
          <w:p w14:paraId="114B48FB" w14:textId="77777777" w:rsidR="0094461C" w:rsidRDefault="00000000">
            <w:pPr>
              <w:spacing w:after="20"/>
            </w:pPr>
            <w:r>
              <w:rPr>
                <w:sz w:val="15"/>
              </w:rPr>
              <w:t>Risk acceptance rests with authorized client owner, subject to law and contract.</w:t>
            </w:r>
          </w:p>
        </w:tc>
      </w:tr>
      <w:tr w:rsidR="0094461C" w14:paraId="5B2B09D0" w14:textId="77777777">
        <w:tc>
          <w:tcPr>
            <w:tcW w:w="3408" w:type="dxa"/>
          </w:tcPr>
          <w:p w14:paraId="57F1F623" w14:textId="77777777" w:rsidR="0094461C" w:rsidRDefault="00000000">
            <w:pPr>
              <w:spacing w:after="20"/>
            </w:pPr>
            <w:r>
              <w:rPr>
                <w:sz w:val="15"/>
              </w:rPr>
              <w:t>Availability promises vs supplier dependency</w:t>
            </w:r>
          </w:p>
        </w:tc>
        <w:tc>
          <w:tcPr>
            <w:tcW w:w="3408" w:type="dxa"/>
          </w:tcPr>
          <w:p w14:paraId="787C8FA7" w14:textId="60763F30" w:rsidR="0094461C" w:rsidRDefault="00000000">
            <w:pPr>
              <w:spacing w:after="20"/>
            </w:pPr>
            <w:r>
              <w:rPr>
                <w:sz w:val="15"/>
              </w:rPr>
              <w:t xml:space="preserve">Define boundaries, exclusions, </w:t>
            </w:r>
            <w:r w:rsidR="00382014">
              <w:rPr>
                <w:sz w:val="15"/>
              </w:rPr>
              <w:t>maintenance,</w:t>
            </w:r>
            <w:r>
              <w:rPr>
                <w:sz w:val="15"/>
              </w:rPr>
              <w:t xml:space="preserve"> and upstream dependencies before SLAs.</w:t>
            </w:r>
          </w:p>
        </w:tc>
        <w:tc>
          <w:tcPr>
            <w:tcW w:w="3408" w:type="dxa"/>
          </w:tcPr>
          <w:p w14:paraId="5D9FEBEF" w14:textId="77777777" w:rsidR="0094461C" w:rsidRDefault="00000000">
            <w:pPr>
              <w:spacing w:after="20"/>
            </w:pPr>
            <w:r>
              <w:rPr>
                <w:sz w:val="15"/>
              </w:rPr>
              <w:t>Commit only to measurable and controllable targets.</w:t>
            </w:r>
          </w:p>
        </w:tc>
      </w:tr>
      <w:tr w:rsidR="0094461C" w14:paraId="66DC4739" w14:textId="77777777">
        <w:tc>
          <w:tcPr>
            <w:tcW w:w="3408" w:type="dxa"/>
          </w:tcPr>
          <w:p w14:paraId="1D24502C" w14:textId="77777777" w:rsidR="0094461C" w:rsidRDefault="00000000">
            <w:pPr>
              <w:spacing w:after="20"/>
            </w:pPr>
            <w:r>
              <w:rPr>
                <w:sz w:val="15"/>
              </w:rPr>
              <w:t>Public value vs private return</w:t>
            </w:r>
          </w:p>
        </w:tc>
        <w:tc>
          <w:tcPr>
            <w:tcW w:w="3408" w:type="dxa"/>
          </w:tcPr>
          <w:p w14:paraId="15247922" w14:textId="7237BFAA" w:rsidR="0094461C" w:rsidRDefault="00000000">
            <w:pPr>
              <w:spacing w:after="20"/>
            </w:pPr>
            <w:r>
              <w:rPr>
                <w:sz w:val="15"/>
              </w:rPr>
              <w:t xml:space="preserve">Define public outcomes, procurement integrity, </w:t>
            </w:r>
            <w:r w:rsidR="00382014">
              <w:rPr>
                <w:sz w:val="15"/>
              </w:rPr>
              <w:t>accountability,</w:t>
            </w:r>
            <w:r>
              <w:rPr>
                <w:sz w:val="15"/>
              </w:rPr>
              <w:t xml:space="preserve"> and IP/data terms.</w:t>
            </w:r>
          </w:p>
        </w:tc>
        <w:tc>
          <w:tcPr>
            <w:tcW w:w="3408" w:type="dxa"/>
          </w:tcPr>
          <w:p w14:paraId="3347DC54" w14:textId="77777777" w:rsidR="0094461C" w:rsidRDefault="00000000">
            <w:pPr>
              <w:spacing w:after="20"/>
            </w:pPr>
            <w:r>
              <w:rPr>
                <w:sz w:val="15"/>
              </w:rPr>
              <w:t>Disclose conflicts; separate public obligations from investor assumptions.</w:t>
            </w:r>
          </w:p>
        </w:tc>
      </w:tr>
      <w:tr w:rsidR="0094461C" w14:paraId="37171416" w14:textId="77777777">
        <w:tc>
          <w:tcPr>
            <w:tcW w:w="3408" w:type="dxa"/>
          </w:tcPr>
          <w:p w14:paraId="2BA54534" w14:textId="77777777" w:rsidR="0094461C" w:rsidRDefault="00000000">
            <w:pPr>
              <w:spacing w:after="20"/>
            </w:pPr>
            <w:r>
              <w:rPr>
                <w:sz w:val="15"/>
              </w:rPr>
              <w:t>Reuse vs client-specific needs</w:t>
            </w:r>
          </w:p>
        </w:tc>
        <w:tc>
          <w:tcPr>
            <w:tcW w:w="3408" w:type="dxa"/>
          </w:tcPr>
          <w:p w14:paraId="7E5C9A27" w14:textId="77777777" w:rsidR="0094461C" w:rsidRDefault="00000000">
            <w:pPr>
              <w:spacing w:after="20"/>
            </w:pPr>
            <w:r>
              <w:rPr>
                <w:sz w:val="15"/>
              </w:rPr>
              <w:t>Maintain reusable core blueprint and controlled client configurations.</w:t>
            </w:r>
          </w:p>
        </w:tc>
        <w:tc>
          <w:tcPr>
            <w:tcW w:w="3408" w:type="dxa"/>
          </w:tcPr>
          <w:p w14:paraId="4192C833" w14:textId="77777777" w:rsidR="0094461C" w:rsidRDefault="00000000">
            <w:pPr>
              <w:spacing w:after="20"/>
            </w:pPr>
            <w:r>
              <w:rPr>
                <w:sz w:val="15"/>
              </w:rPr>
              <w:t>Do not misrepresent a tailored design as certified.</w:t>
            </w:r>
          </w:p>
        </w:tc>
      </w:tr>
    </w:tbl>
    <w:p w14:paraId="0B6A5561" w14:textId="77777777" w:rsidR="0094461C" w:rsidRDefault="00000000">
      <w:r>
        <w:t>Bhadale IT’s value is integration discipline: helping stakeholders see the same plan, understand dependencies and trade-offs, and make decisions from shared evidence. This does not replace the client sponsor, licensed engineers, facility operators, legal advisers, security authorities, suppliers or independent assessors.</w:t>
      </w:r>
    </w:p>
    <w:p w14:paraId="095A255C" w14:textId="77777777" w:rsidR="0094461C" w:rsidRDefault="00000000">
      <w:pPr>
        <w:pStyle w:val="Heading1"/>
      </w:pPr>
      <w:r>
        <w:t>7. Commercial model and route to profitability</w:t>
      </w:r>
    </w:p>
    <w:p w14:paraId="6257F9F6" w14:textId="2AEA6413" w:rsidR="0094461C" w:rsidRDefault="00000000">
      <w:r>
        <w:t xml:space="preserve">Profitability is a target to </w:t>
      </w:r>
      <w:r w:rsidR="00382014">
        <w:t>evaluate</w:t>
      </w:r>
      <w:r>
        <w:t xml:space="preserve">, not a guaranteed result. Build the business case from explicit demand, scope, delivery capacity, third-party costs, </w:t>
      </w:r>
      <w:r w:rsidR="00382014">
        <w:t>risks,</w:t>
      </w:r>
      <w:r>
        <w:t xml:space="preserve"> and pricing assumptions. A multi-year programme should not rely on speculative returns or unverified quantum advantage.</w:t>
      </w:r>
    </w:p>
    <w:p w14:paraId="1E78D4F2" w14:textId="77777777" w:rsidR="00382014" w:rsidRDefault="0038201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94461C" w14:paraId="35BC83E1" w14:textId="77777777">
        <w:tc>
          <w:tcPr>
            <w:tcW w:w="3408" w:type="dxa"/>
            <w:shd w:val="clear" w:color="auto" w:fill="C6D9F1"/>
          </w:tcPr>
          <w:p w14:paraId="641D2D67" w14:textId="77777777" w:rsidR="0094461C" w:rsidRDefault="00000000">
            <w:r>
              <w:rPr>
                <w:b/>
                <w:sz w:val="16"/>
              </w:rPr>
              <w:lastRenderedPageBreak/>
              <w:t>Commercial element</w:t>
            </w:r>
          </w:p>
        </w:tc>
        <w:tc>
          <w:tcPr>
            <w:tcW w:w="3408" w:type="dxa"/>
            <w:shd w:val="clear" w:color="auto" w:fill="C6D9F1"/>
          </w:tcPr>
          <w:p w14:paraId="4E63BCDB" w14:textId="77777777" w:rsidR="0094461C" w:rsidRDefault="00000000">
            <w:r>
              <w:rPr>
                <w:b/>
                <w:sz w:val="16"/>
              </w:rPr>
              <w:t>Possible approach</w:t>
            </w:r>
          </w:p>
        </w:tc>
        <w:tc>
          <w:tcPr>
            <w:tcW w:w="3408" w:type="dxa"/>
            <w:shd w:val="clear" w:color="auto" w:fill="C6D9F1"/>
          </w:tcPr>
          <w:p w14:paraId="635101BC" w14:textId="77777777" w:rsidR="0094461C" w:rsidRDefault="00000000">
            <w:r>
              <w:rPr>
                <w:b/>
                <w:sz w:val="16"/>
              </w:rPr>
              <w:t>Controls needed</w:t>
            </w:r>
          </w:p>
        </w:tc>
      </w:tr>
      <w:tr w:rsidR="0094461C" w14:paraId="5973F786" w14:textId="77777777">
        <w:tc>
          <w:tcPr>
            <w:tcW w:w="3408" w:type="dxa"/>
          </w:tcPr>
          <w:p w14:paraId="1C1C2EE0" w14:textId="77777777" w:rsidR="0094461C" w:rsidRDefault="00000000">
            <w:pPr>
              <w:spacing w:after="20"/>
            </w:pPr>
            <w:r>
              <w:rPr>
                <w:sz w:val="15"/>
              </w:rPr>
              <w:t>Discovery / feasibility</w:t>
            </w:r>
          </w:p>
        </w:tc>
        <w:tc>
          <w:tcPr>
            <w:tcW w:w="3408" w:type="dxa"/>
          </w:tcPr>
          <w:p w14:paraId="003EFC94" w14:textId="77777777" w:rsidR="0094461C" w:rsidRDefault="00000000">
            <w:pPr>
              <w:spacing w:after="20"/>
            </w:pPr>
            <w:r>
              <w:rPr>
                <w:sz w:val="15"/>
              </w:rPr>
              <w:t>Fixed fee for bounded assessment, or capped time-and-materials.</w:t>
            </w:r>
          </w:p>
        </w:tc>
        <w:tc>
          <w:tcPr>
            <w:tcW w:w="3408" w:type="dxa"/>
          </w:tcPr>
          <w:p w14:paraId="0B6C6BE5" w14:textId="12BD1169" w:rsidR="0094461C" w:rsidRDefault="00000000">
            <w:pPr>
              <w:spacing w:after="20"/>
            </w:pPr>
            <w:r>
              <w:rPr>
                <w:sz w:val="15"/>
              </w:rPr>
              <w:t xml:space="preserve">Defined inputs, deliverables, </w:t>
            </w:r>
            <w:r w:rsidR="00382014">
              <w:rPr>
                <w:sz w:val="15"/>
              </w:rPr>
              <w:t>duration,</w:t>
            </w:r>
            <w:r>
              <w:rPr>
                <w:sz w:val="15"/>
              </w:rPr>
              <w:t xml:space="preserve"> and exclusions.</w:t>
            </w:r>
          </w:p>
        </w:tc>
      </w:tr>
      <w:tr w:rsidR="0094461C" w14:paraId="7762205B" w14:textId="77777777">
        <w:tc>
          <w:tcPr>
            <w:tcW w:w="3408" w:type="dxa"/>
          </w:tcPr>
          <w:p w14:paraId="50EBB4E6" w14:textId="77777777" w:rsidR="0094461C" w:rsidRDefault="00000000">
            <w:pPr>
              <w:spacing w:after="20"/>
            </w:pPr>
            <w:r>
              <w:rPr>
                <w:sz w:val="15"/>
              </w:rPr>
              <w:t>Blueprint / engineering</w:t>
            </w:r>
          </w:p>
        </w:tc>
        <w:tc>
          <w:tcPr>
            <w:tcW w:w="3408" w:type="dxa"/>
          </w:tcPr>
          <w:p w14:paraId="7D87B551" w14:textId="77777777" w:rsidR="0094461C" w:rsidRDefault="00000000">
            <w:pPr>
              <w:spacing w:after="20"/>
            </w:pPr>
            <w:r>
              <w:rPr>
                <w:sz w:val="15"/>
              </w:rPr>
              <w:t>Milestone-based professional services.</w:t>
            </w:r>
          </w:p>
        </w:tc>
        <w:tc>
          <w:tcPr>
            <w:tcW w:w="3408" w:type="dxa"/>
          </w:tcPr>
          <w:p w14:paraId="5A43D57E" w14:textId="065836BF" w:rsidR="0094461C" w:rsidRDefault="00000000">
            <w:pPr>
              <w:spacing w:after="20"/>
            </w:pPr>
            <w:r>
              <w:rPr>
                <w:sz w:val="15"/>
              </w:rPr>
              <w:t xml:space="preserve">Acceptance criteria, revision allowance, client </w:t>
            </w:r>
            <w:r w:rsidR="00382014">
              <w:rPr>
                <w:sz w:val="15"/>
              </w:rPr>
              <w:t>decisions,</w:t>
            </w:r>
            <w:r>
              <w:rPr>
                <w:sz w:val="15"/>
              </w:rPr>
              <w:t xml:space="preserve"> and IP terms.</w:t>
            </w:r>
          </w:p>
        </w:tc>
      </w:tr>
      <w:tr w:rsidR="0094461C" w14:paraId="767AE678" w14:textId="77777777">
        <w:tc>
          <w:tcPr>
            <w:tcW w:w="3408" w:type="dxa"/>
          </w:tcPr>
          <w:p w14:paraId="0A803E3F" w14:textId="77777777" w:rsidR="0094461C" w:rsidRDefault="00000000">
            <w:pPr>
              <w:spacing w:after="20"/>
            </w:pPr>
            <w:r>
              <w:rPr>
                <w:sz w:val="15"/>
              </w:rPr>
              <w:t>Programme / PMO / integration</w:t>
            </w:r>
          </w:p>
        </w:tc>
        <w:tc>
          <w:tcPr>
            <w:tcW w:w="3408" w:type="dxa"/>
          </w:tcPr>
          <w:p w14:paraId="74E09BAC" w14:textId="77777777" w:rsidR="0094461C" w:rsidRDefault="00000000">
            <w:pPr>
              <w:spacing w:after="20"/>
            </w:pPr>
            <w:r>
              <w:rPr>
                <w:sz w:val="15"/>
              </w:rPr>
              <w:t>Monthly retainer, named work packages or milestone fees.</w:t>
            </w:r>
          </w:p>
        </w:tc>
        <w:tc>
          <w:tcPr>
            <w:tcW w:w="3408" w:type="dxa"/>
          </w:tcPr>
          <w:p w14:paraId="67C11CCE" w14:textId="5714B3F2" w:rsidR="0094461C" w:rsidRDefault="00000000">
            <w:pPr>
              <w:spacing w:after="20"/>
            </w:pPr>
            <w:r>
              <w:rPr>
                <w:sz w:val="15"/>
              </w:rPr>
              <w:t xml:space="preserve">Capacity assumptions, governance scope, </w:t>
            </w:r>
            <w:r w:rsidR="00382014">
              <w:rPr>
                <w:sz w:val="15"/>
              </w:rPr>
              <w:t>reporting,</w:t>
            </w:r>
            <w:r>
              <w:rPr>
                <w:sz w:val="15"/>
              </w:rPr>
              <w:t xml:space="preserve"> and change control.</w:t>
            </w:r>
          </w:p>
        </w:tc>
      </w:tr>
      <w:tr w:rsidR="0094461C" w14:paraId="6C6B9FB9" w14:textId="77777777">
        <w:tc>
          <w:tcPr>
            <w:tcW w:w="3408" w:type="dxa"/>
          </w:tcPr>
          <w:p w14:paraId="63E88F6A" w14:textId="77777777" w:rsidR="0094461C" w:rsidRDefault="00000000">
            <w:pPr>
              <w:spacing w:after="20"/>
            </w:pPr>
            <w:r>
              <w:rPr>
                <w:sz w:val="15"/>
              </w:rPr>
              <w:t>Deployment / integration</w:t>
            </w:r>
          </w:p>
        </w:tc>
        <w:tc>
          <w:tcPr>
            <w:tcW w:w="3408" w:type="dxa"/>
          </w:tcPr>
          <w:p w14:paraId="6BD2BF3B" w14:textId="77777777" w:rsidR="0094461C" w:rsidRDefault="00000000">
            <w:pPr>
              <w:spacing w:after="20"/>
            </w:pPr>
            <w:r>
              <w:rPr>
                <w:sz w:val="15"/>
              </w:rPr>
              <w:t>Milestone/work-package pricing; hardware and third parties separately quoted.</w:t>
            </w:r>
          </w:p>
        </w:tc>
        <w:tc>
          <w:tcPr>
            <w:tcW w:w="3408" w:type="dxa"/>
          </w:tcPr>
          <w:p w14:paraId="0EFF1F97" w14:textId="0814D8F4" w:rsidR="0094461C" w:rsidRDefault="00000000">
            <w:pPr>
              <w:spacing w:after="20"/>
            </w:pPr>
            <w:r>
              <w:rPr>
                <w:sz w:val="15"/>
              </w:rPr>
              <w:t xml:space="preserve">Quotes, contingency, acceptance tests, </w:t>
            </w:r>
            <w:r w:rsidR="00382014">
              <w:rPr>
                <w:sz w:val="15"/>
              </w:rPr>
              <w:t>warranty,</w:t>
            </w:r>
            <w:r>
              <w:rPr>
                <w:sz w:val="15"/>
              </w:rPr>
              <w:t xml:space="preserve"> and dependencies.</w:t>
            </w:r>
          </w:p>
        </w:tc>
      </w:tr>
      <w:tr w:rsidR="0094461C" w14:paraId="3E1BFB13" w14:textId="77777777">
        <w:tc>
          <w:tcPr>
            <w:tcW w:w="3408" w:type="dxa"/>
          </w:tcPr>
          <w:p w14:paraId="77DB5B10" w14:textId="77777777" w:rsidR="0094461C" w:rsidRDefault="00000000">
            <w:pPr>
              <w:spacing w:after="20"/>
            </w:pPr>
            <w:r>
              <w:rPr>
                <w:sz w:val="15"/>
              </w:rPr>
              <w:t>Managed operations</w:t>
            </w:r>
          </w:p>
        </w:tc>
        <w:tc>
          <w:tcPr>
            <w:tcW w:w="3408" w:type="dxa"/>
          </w:tcPr>
          <w:p w14:paraId="35417384" w14:textId="77777777" w:rsidR="0094461C" w:rsidRDefault="00000000">
            <w:pPr>
              <w:spacing w:after="20"/>
            </w:pPr>
            <w:r>
              <w:rPr>
                <w:sz w:val="15"/>
              </w:rPr>
              <w:t>Recurring service fee with optional usage-based components.</w:t>
            </w:r>
          </w:p>
        </w:tc>
        <w:tc>
          <w:tcPr>
            <w:tcW w:w="3408" w:type="dxa"/>
          </w:tcPr>
          <w:p w14:paraId="2AF96ECA" w14:textId="77777777" w:rsidR="0094461C" w:rsidRDefault="00000000">
            <w:pPr>
              <w:spacing w:after="20"/>
            </w:pPr>
            <w:r>
              <w:rPr>
                <w:sz w:val="15"/>
              </w:rPr>
              <w:t>Service boundary, staffing, support hours, monitoring and SLAs/SLOs.</w:t>
            </w:r>
          </w:p>
        </w:tc>
      </w:tr>
      <w:tr w:rsidR="0094461C" w14:paraId="3425F588" w14:textId="77777777">
        <w:tc>
          <w:tcPr>
            <w:tcW w:w="3408" w:type="dxa"/>
          </w:tcPr>
          <w:p w14:paraId="527BCA83" w14:textId="77777777" w:rsidR="0094461C" w:rsidRDefault="00000000">
            <w:pPr>
              <w:spacing w:after="20"/>
            </w:pPr>
            <w:r>
              <w:rPr>
                <w:sz w:val="15"/>
              </w:rPr>
              <w:t>QPU / cloud / facilities / licences</w:t>
            </w:r>
          </w:p>
        </w:tc>
        <w:tc>
          <w:tcPr>
            <w:tcW w:w="3408" w:type="dxa"/>
          </w:tcPr>
          <w:p w14:paraId="7214EFC9" w14:textId="77777777" w:rsidR="0094461C" w:rsidRDefault="00000000">
            <w:pPr>
              <w:spacing w:after="20"/>
            </w:pPr>
            <w:r>
              <w:rPr>
                <w:sz w:val="15"/>
              </w:rPr>
              <w:t>Pass-through, separately contracted, or bundled only if cost/risk understood.</w:t>
            </w:r>
          </w:p>
        </w:tc>
        <w:tc>
          <w:tcPr>
            <w:tcW w:w="3408" w:type="dxa"/>
          </w:tcPr>
          <w:p w14:paraId="283FD6F3" w14:textId="48D837DE" w:rsidR="0094461C" w:rsidRDefault="00000000">
            <w:pPr>
              <w:spacing w:after="20"/>
            </w:pPr>
            <w:r>
              <w:rPr>
                <w:sz w:val="15"/>
              </w:rPr>
              <w:t xml:space="preserve">Usage limits, price changes, data terms, </w:t>
            </w:r>
            <w:r w:rsidR="00382014">
              <w:rPr>
                <w:sz w:val="15"/>
              </w:rPr>
              <w:t>availability,</w:t>
            </w:r>
            <w:r>
              <w:rPr>
                <w:sz w:val="15"/>
              </w:rPr>
              <w:t xml:space="preserve"> and renewal.</w:t>
            </w:r>
          </w:p>
        </w:tc>
      </w:tr>
      <w:tr w:rsidR="0094461C" w14:paraId="4768C533" w14:textId="77777777">
        <w:tc>
          <w:tcPr>
            <w:tcW w:w="3408" w:type="dxa"/>
          </w:tcPr>
          <w:p w14:paraId="2F49204C" w14:textId="77777777" w:rsidR="0094461C" w:rsidRDefault="00000000">
            <w:pPr>
              <w:spacing w:after="20"/>
            </w:pPr>
            <w:r>
              <w:rPr>
                <w:sz w:val="15"/>
              </w:rPr>
              <w:t>Optimization / expansion</w:t>
            </w:r>
          </w:p>
        </w:tc>
        <w:tc>
          <w:tcPr>
            <w:tcW w:w="3408" w:type="dxa"/>
          </w:tcPr>
          <w:p w14:paraId="2368DECD" w14:textId="77777777" w:rsidR="0094461C" w:rsidRDefault="00000000">
            <w:pPr>
              <w:spacing w:after="20"/>
            </w:pPr>
            <w:r>
              <w:rPr>
                <w:sz w:val="15"/>
              </w:rPr>
              <w:t>Change programme or outcome-linked fee where measurable.</w:t>
            </w:r>
          </w:p>
        </w:tc>
        <w:tc>
          <w:tcPr>
            <w:tcW w:w="3408" w:type="dxa"/>
          </w:tcPr>
          <w:p w14:paraId="09381420" w14:textId="0BE2D32B" w:rsidR="0094461C" w:rsidRDefault="00000000">
            <w:pPr>
              <w:spacing w:after="20"/>
            </w:pPr>
            <w:r>
              <w:rPr>
                <w:sz w:val="15"/>
              </w:rPr>
              <w:t xml:space="preserve">Baseline, measurement, </w:t>
            </w:r>
            <w:r w:rsidR="00382014">
              <w:rPr>
                <w:sz w:val="15"/>
              </w:rPr>
              <w:t>attribution,</w:t>
            </w:r>
            <w:r>
              <w:rPr>
                <w:sz w:val="15"/>
              </w:rPr>
              <w:t xml:space="preserve"> and supportable savings claims.</w:t>
            </w:r>
          </w:p>
        </w:tc>
      </w:tr>
    </w:tbl>
    <w:p w14:paraId="19620A80" w14:textId="77777777" w:rsidR="0094461C" w:rsidRDefault="00000000">
      <w:pPr>
        <w:pStyle w:val="Heading2"/>
      </w:pPr>
      <w:r>
        <w:t>7.1 Financial model inputs</w:t>
      </w:r>
    </w:p>
    <w:p w14:paraId="6139833A" w14:textId="4AAB18E0" w:rsidR="0094461C" w:rsidRDefault="00000000">
      <w:pPr>
        <w:pStyle w:val="ListBullet"/>
      </w:pPr>
      <w:r>
        <w:t xml:space="preserve">Revenue: discovery, blueprint milestones, program management, </w:t>
      </w:r>
      <w:r w:rsidR="00382014">
        <w:t>integration of</w:t>
      </w:r>
      <w:r>
        <w:t xml:space="preserve"> work packages, recurring </w:t>
      </w:r>
      <w:r w:rsidR="00382014">
        <w:t>operations,</w:t>
      </w:r>
      <w:r>
        <w:t xml:space="preserve"> and optional optimization.</w:t>
      </w:r>
    </w:p>
    <w:p w14:paraId="766C20C8" w14:textId="394F9EE4" w:rsidR="0094461C" w:rsidRDefault="00000000">
      <w:pPr>
        <w:pStyle w:val="ListBullet"/>
      </w:pPr>
      <w:r>
        <w:t xml:space="preserve">Direct costs: engineering, specialist partners, hardware, cloud/QPU usage, facility/colocation, </w:t>
      </w:r>
      <w:r w:rsidR="00382014">
        <w:t>licenses</w:t>
      </w:r>
      <w:r>
        <w:t xml:space="preserve">, security, testing, </w:t>
      </w:r>
      <w:r w:rsidR="00382014">
        <w:t>travel,</w:t>
      </w:r>
      <w:r>
        <w:t xml:space="preserve"> and external assurance.</w:t>
      </w:r>
    </w:p>
    <w:p w14:paraId="2D329B42" w14:textId="7162975A" w:rsidR="0094461C" w:rsidRDefault="00000000">
      <w:pPr>
        <w:pStyle w:val="ListBullet"/>
      </w:pPr>
      <w:r>
        <w:t xml:space="preserve">Indirect costs: sales/bid effort, overhead, legal/accounting, insurance, administration, platform </w:t>
      </w:r>
      <w:r w:rsidR="00382014">
        <w:t>development,</w:t>
      </w:r>
      <w:r>
        <w:t xml:space="preserve"> and support readiness.</w:t>
      </w:r>
    </w:p>
    <w:p w14:paraId="097AFD89" w14:textId="63D90FD8" w:rsidR="0094461C" w:rsidRDefault="00000000">
      <w:pPr>
        <w:pStyle w:val="ListBullet"/>
      </w:pPr>
      <w:r>
        <w:t xml:space="preserve">Risk allowance: contingency, FX, supply lead times, scope change, performance uncertainty, customer </w:t>
      </w:r>
      <w:r w:rsidR="00382014">
        <w:t>delays,</w:t>
      </w:r>
      <w:r>
        <w:t xml:space="preserve"> and supplier dependencies.</w:t>
      </w:r>
    </w:p>
    <w:p w14:paraId="4E5D19FB" w14:textId="77777777" w:rsidR="0094461C" w:rsidRDefault="00000000">
      <w:pPr>
        <w:pStyle w:val="ListBullet"/>
      </w:pPr>
      <w:r>
        <w:t>Scenarios: conservative/base/upside demand, utilization ramp, delivery capacity, renewals/churn, cost escalation, cash timing and working capital.</w:t>
      </w:r>
    </w:p>
    <w:p w14:paraId="64BA8846" w14:textId="552412E4" w:rsidR="0094461C" w:rsidRDefault="00000000">
      <w:pPr>
        <w:pStyle w:val="ListBullet"/>
      </w:pPr>
      <w:r>
        <w:t xml:space="preserve">Outputs: gross/contribution margin by offer, break-even revenue/utilization, cash </w:t>
      </w:r>
      <w:r w:rsidR="00382014">
        <w:t>flow,</w:t>
      </w:r>
      <w:r>
        <w:t xml:space="preserve"> and scenario-based ROI/NPV/IRR only where inputs are credible.</w:t>
      </w:r>
    </w:p>
    <w:p w14:paraId="630ADA51" w14:textId="4DA8CA8F" w:rsidR="0094461C" w:rsidRDefault="00000000">
      <w:r>
        <w:t xml:space="preserve">No numeric price, revenue forecast or return rate is asserted </w:t>
      </w:r>
      <w:r w:rsidR="00E06CC2">
        <w:t>in this document</w:t>
      </w:r>
      <w:r>
        <w:t xml:space="preserve">. Develop these after discovery, partner quotations, capacity </w:t>
      </w:r>
      <w:r w:rsidR="00E06CC2">
        <w:t>planning,</w:t>
      </w:r>
      <w:r>
        <w:t xml:space="preserve"> and demand validation.</w:t>
      </w:r>
    </w:p>
    <w:p w14:paraId="32663D0E" w14:textId="74557FAC" w:rsidR="0094461C" w:rsidRDefault="00000000">
      <w:pPr>
        <w:pStyle w:val="Heading1"/>
      </w:pPr>
      <w:r>
        <w:t xml:space="preserve">8. Assurance, service </w:t>
      </w:r>
      <w:r w:rsidR="00E06CC2">
        <w:t>quality,</w:t>
      </w:r>
      <w:r>
        <w:t xml:space="preserve"> and standards pathway</w:t>
      </w:r>
    </w:p>
    <w:p w14:paraId="1740FD95" w14:textId="77777777" w:rsidR="0094461C" w:rsidRDefault="00000000">
      <w:r>
        <w:t>Embed assurance in engineering and operations. Distinguish (1) standards-informed design, (2) verified operational controls, and (3) independent assessment/certification. These are separate outcomes and must not be claimed before scope and evidence exist.</w:t>
      </w:r>
    </w:p>
    <w:p w14:paraId="334CF926" w14:textId="77777777" w:rsidR="0094461C" w:rsidRDefault="00000000">
      <w:pPr>
        <w:pStyle w:val="ListBullet"/>
      </w:pPr>
      <w:r>
        <w:t>Software/deployment: schema and interface validation, reproducible tests, authorization, compatibility, failure handling, evidence capture and release/change control.</w:t>
      </w:r>
    </w:p>
    <w:p w14:paraId="2AFEED3D" w14:textId="1A3508E4" w:rsidR="0094461C" w:rsidRDefault="00000000">
      <w:pPr>
        <w:pStyle w:val="ListBullet"/>
      </w:pPr>
      <w:r>
        <w:t xml:space="preserve">Service management: catalogue, responsibilities, incident/problem/change handling, maintenance, monitoring, customer reporting, </w:t>
      </w:r>
      <w:r w:rsidR="00E06CC2">
        <w:t>continuity,</w:t>
      </w:r>
      <w:r>
        <w:t xml:space="preserve"> and supplier management.</w:t>
      </w:r>
    </w:p>
    <w:p w14:paraId="10E00D1D" w14:textId="73F10E15" w:rsidR="0094461C" w:rsidRDefault="00000000">
      <w:pPr>
        <w:pStyle w:val="ListBullet"/>
      </w:pPr>
      <w:r>
        <w:t xml:space="preserve">Security/data governance: identity/access, tenant boundaries, sensitive workload metadata, data location/retention, logging, incident </w:t>
      </w:r>
      <w:r w:rsidR="00E06CC2">
        <w:t>response,</w:t>
      </w:r>
      <w:r>
        <w:t xml:space="preserve"> and supplier responsibilities.</w:t>
      </w:r>
    </w:p>
    <w:p w14:paraId="7E63BDBD" w14:textId="456A510A" w:rsidR="0094461C" w:rsidRDefault="00000000">
      <w:pPr>
        <w:pStyle w:val="ListBullet"/>
      </w:pPr>
      <w:r>
        <w:t xml:space="preserve">Facility assurance: site, physical security, power, cooling, fire/life safety, resilience, commissioning, </w:t>
      </w:r>
      <w:r w:rsidR="00E06CC2">
        <w:t>maintenance,</w:t>
      </w:r>
      <w:r>
        <w:t xml:space="preserve"> and sustainability metrics as applicable.</w:t>
      </w:r>
    </w:p>
    <w:p w14:paraId="5373024E" w14:textId="096FE186" w:rsidR="0094461C" w:rsidRDefault="00000000">
      <w:pPr>
        <w:pStyle w:val="ListBullet"/>
      </w:pPr>
      <w:r>
        <w:t xml:space="preserve">Candidate references for applicability review: ISO/IEC 22237 / EN 50600, ISO/IEC 27001, ISO 22301 and ISO/IEC 20000-1, plus relevant local laws, </w:t>
      </w:r>
      <w:r w:rsidR="00E06CC2">
        <w:t>codes,</w:t>
      </w:r>
      <w:r>
        <w:t xml:space="preserve"> and customer requirements.</w:t>
      </w:r>
    </w:p>
    <w:p w14:paraId="7E2C53E8" w14:textId="312198A8" w:rsidR="0094461C" w:rsidRDefault="00000000">
      <w:pPr>
        <w:pStyle w:val="ListBullet"/>
      </w:pPr>
      <w:r>
        <w:t xml:space="preserve">For relevant Australian large data-centre proposals, assess government expectations on national interest, energy transition, water, workforce, </w:t>
      </w:r>
      <w:r w:rsidR="00E06CC2">
        <w:t>research,</w:t>
      </w:r>
      <w:r>
        <w:t xml:space="preserve"> and local capability.</w:t>
      </w:r>
    </w:p>
    <w:p w14:paraId="059BE8DD" w14:textId="77777777" w:rsidR="0094461C" w:rsidRDefault="00000000">
      <w:pPr>
        <w:pStyle w:val="ListBullet"/>
      </w:pPr>
      <w:r>
        <w:t>Choose any independent assessment route with competent specialists once service scope and target market are clear.</w:t>
      </w:r>
    </w:p>
    <w:p w14:paraId="49412A3F" w14:textId="77777777" w:rsidR="0094461C" w:rsidRDefault="00000000">
      <w:pPr>
        <w:pStyle w:val="Heading1"/>
      </w:pPr>
      <w:r>
        <w:t>9. Indicative delivery roadmap</w:t>
      </w:r>
    </w:p>
    <w:p w14:paraId="63FE830F" w14:textId="13E55B2D" w:rsidR="0094461C" w:rsidRDefault="00000000">
      <w:r>
        <w:t xml:space="preserve">This is a planning envelope, not a committed schedule. Timing depends on scope, decisions, engineering capacity, procurement lead times, site readiness, partner </w:t>
      </w:r>
      <w:r w:rsidR="00E06CC2">
        <w:t>agreements,</w:t>
      </w:r>
      <w:r>
        <w:t xml:space="preserve"> and assurance requirements.</w:t>
      </w:r>
    </w:p>
    <w:p w14:paraId="626CE5DC" w14:textId="77777777" w:rsidR="00E06CC2" w:rsidRDefault="00E06CC2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94461C" w14:paraId="3AF781F3" w14:textId="77777777">
        <w:tc>
          <w:tcPr>
            <w:tcW w:w="3408" w:type="dxa"/>
            <w:shd w:val="clear" w:color="auto" w:fill="C6D9F1"/>
          </w:tcPr>
          <w:p w14:paraId="35F6BDED" w14:textId="77777777" w:rsidR="0094461C" w:rsidRDefault="00000000">
            <w:r>
              <w:rPr>
                <w:b/>
                <w:sz w:val="16"/>
              </w:rPr>
              <w:lastRenderedPageBreak/>
              <w:t>Indicative period</w:t>
            </w:r>
          </w:p>
        </w:tc>
        <w:tc>
          <w:tcPr>
            <w:tcW w:w="3408" w:type="dxa"/>
            <w:shd w:val="clear" w:color="auto" w:fill="C6D9F1"/>
          </w:tcPr>
          <w:p w14:paraId="55E10104" w14:textId="77777777" w:rsidR="0094461C" w:rsidRDefault="00000000">
            <w:r>
              <w:rPr>
                <w:b/>
                <w:sz w:val="16"/>
              </w:rPr>
              <w:t>Focus</w:t>
            </w:r>
          </w:p>
        </w:tc>
        <w:tc>
          <w:tcPr>
            <w:tcW w:w="3408" w:type="dxa"/>
            <w:shd w:val="clear" w:color="auto" w:fill="C6D9F1"/>
          </w:tcPr>
          <w:p w14:paraId="33F0E114" w14:textId="77777777" w:rsidR="0094461C" w:rsidRDefault="00000000">
            <w:r>
              <w:rPr>
                <w:b/>
                <w:sz w:val="16"/>
              </w:rPr>
              <w:t>Outputs / exit evidence</w:t>
            </w:r>
          </w:p>
        </w:tc>
      </w:tr>
      <w:tr w:rsidR="0094461C" w14:paraId="43B8697B" w14:textId="77777777">
        <w:tc>
          <w:tcPr>
            <w:tcW w:w="3408" w:type="dxa"/>
          </w:tcPr>
          <w:p w14:paraId="44411E45" w14:textId="77777777" w:rsidR="0094461C" w:rsidRDefault="00000000">
            <w:pPr>
              <w:spacing w:after="20"/>
            </w:pPr>
            <w:r>
              <w:rPr>
                <w:sz w:val="15"/>
              </w:rPr>
              <w:t>Weeks 0–4</w:t>
            </w:r>
          </w:p>
        </w:tc>
        <w:tc>
          <w:tcPr>
            <w:tcW w:w="3408" w:type="dxa"/>
          </w:tcPr>
          <w:p w14:paraId="1133127D" w14:textId="5D32F16D" w:rsidR="0094461C" w:rsidRDefault="00000000">
            <w:pPr>
              <w:spacing w:after="20"/>
            </w:pPr>
            <w:r>
              <w:rPr>
                <w:sz w:val="15"/>
              </w:rPr>
              <w:t xml:space="preserve">Discovery, stakeholder alignment, </w:t>
            </w:r>
            <w:r w:rsidR="00E06CC2">
              <w:rPr>
                <w:sz w:val="15"/>
              </w:rPr>
              <w:t>asset,</w:t>
            </w:r>
            <w:r>
              <w:rPr>
                <w:sz w:val="15"/>
              </w:rPr>
              <w:t xml:space="preserve"> and use-case inventory.</w:t>
            </w:r>
          </w:p>
        </w:tc>
        <w:tc>
          <w:tcPr>
            <w:tcW w:w="3408" w:type="dxa"/>
          </w:tcPr>
          <w:p w14:paraId="6F58FB95" w14:textId="77777777" w:rsidR="0094461C" w:rsidRDefault="00000000">
            <w:pPr>
              <w:spacing w:after="20"/>
            </w:pPr>
            <w:r>
              <w:rPr>
                <w:sz w:val="15"/>
              </w:rPr>
              <w:t>Agreed problem, sponsor, stakeholder map, initial risks and discovery report.</w:t>
            </w:r>
          </w:p>
        </w:tc>
      </w:tr>
      <w:tr w:rsidR="0094461C" w14:paraId="4BC51C32" w14:textId="77777777">
        <w:tc>
          <w:tcPr>
            <w:tcW w:w="3408" w:type="dxa"/>
          </w:tcPr>
          <w:p w14:paraId="14B37252" w14:textId="77777777" w:rsidR="0094461C" w:rsidRDefault="00000000">
            <w:pPr>
              <w:spacing w:after="20"/>
            </w:pPr>
            <w:r>
              <w:rPr>
                <w:sz w:val="15"/>
              </w:rPr>
              <w:t>Weeks 4–8</w:t>
            </w:r>
          </w:p>
        </w:tc>
        <w:tc>
          <w:tcPr>
            <w:tcW w:w="3408" w:type="dxa"/>
          </w:tcPr>
          <w:p w14:paraId="43357713" w14:textId="4DF7FB3A" w:rsidR="0094461C" w:rsidRDefault="00000000">
            <w:pPr>
              <w:spacing w:after="20"/>
            </w:pPr>
            <w:r>
              <w:rPr>
                <w:sz w:val="15"/>
              </w:rPr>
              <w:t xml:space="preserve">Feasibility, options, preliminary </w:t>
            </w:r>
            <w:r w:rsidR="00E06CC2">
              <w:rPr>
                <w:sz w:val="15"/>
              </w:rPr>
              <w:t>architecture,</w:t>
            </w:r>
            <w:r>
              <w:rPr>
                <w:sz w:val="15"/>
              </w:rPr>
              <w:t xml:space="preserve"> and commercial scenarios.</w:t>
            </w:r>
          </w:p>
        </w:tc>
        <w:tc>
          <w:tcPr>
            <w:tcW w:w="3408" w:type="dxa"/>
          </w:tcPr>
          <w:p w14:paraId="7525F216" w14:textId="4A40B36D" w:rsidR="0094461C" w:rsidRDefault="00000000">
            <w:pPr>
              <w:spacing w:after="20"/>
            </w:pPr>
            <w:r>
              <w:rPr>
                <w:sz w:val="15"/>
              </w:rPr>
              <w:t xml:space="preserve">Options paper, high-level blueprint, cost ranges, </w:t>
            </w:r>
            <w:r w:rsidR="00E06CC2">
              <w:rPr>
                <w:sz w:val="15"/>
              </w:rPr>
              <w:t>assumptions,</w:t>
            </w:r>
            <w:r>
              <w:rPr>
                <w:sz w:val="15"/>
              </w:rPr>
              <w:t xml:space="preserve"> and gate decision.</w:t>
            </w:r>
          </w:p>
        </w:tc>
      </w:tr>
      <w:tr w:rsidR="0094461C" w14:paraId="685FBE79" w14:textId="77777777">
        <w:tc>
          <w:tcPr>
            <w:tcW w:w="3408" w:type="dxa"/>
          </w:tcPr>
          <w:p w14:paraId="63D77AB6" w14:textId="77777777" w:rsidR="0094461C" w:rsidRDefault="00000000">
            <w:pPr>
              <w:spacing w:after="20"/>
            </w:pPr>
            <w:r>
              <w:rPr>
                <w:sz w:val="15"/>
              </w:rPr>
              <w:t>Weeks 8–14</w:t>
            </w:r>
          </w:p>
        </w:tc>
        <w:tc>
          <w:tcPr>
            <w:tcW w:w="3408" w:type="dxa"/>
          </w:tcPr>
          <w:p w14:paraId="5C8B7C12" w14:textId="7499D0CC" w:rsidR="0094461C" w:rsidRDefault="00000000">
            <w:pPr>
              <w:spacing w:after="20"/>
            </w:pPr>
            <w:r>
              <w:rPr>
                <w:sz w:val="15"/>
              </w:rPr>
              <w:t xml:space="preserve">Detailed planning, service requirements, assurance </w:t>
            </w:r>
            <w:r w:rsidR="00E06CC2">
              <w:rPr>
                <w:sz w:val="15"/>
              </w:rPr>
              <w:t>matrix,</w:t>
            </w:r>
            <w:r>
              <w:rPr>
                <w:sz w:val="15"/>
              </w:rPr>
              <w:t xml:space="preserve"> and work packages.</w:t>
            </w:r>
          </w:p>
        </w:tc>
        <w:tc>
          <w:tcPr>
            <w:tcW w:w="3408" w:type="dxa"/>
          </w:tcPr>
          <w:p w14:paraId="6E23A437" w14:textId="29470B26" w:rsidR="0094461C" w:rsidRDefault="00000000">
            <w:pPr>
              <w:spacing w:after="20"/>
            </w:pPr>
            <w:r>
              <w:rPr>
                <w:sz w:val="15"/>
              </w:rPr>
              <w:t xml:space="preserve">Architecture baseline, RACI, delivery plan, funding </w:t>
            </w:r>
            <w:r w:rsidR="00E06CC2">
              <w:rPr>
                <w:sz w:val="15"/>
              </w:rPr>
              <w:t>gates,</w:t>
            </w:r>
            <w:r>
              <w:rPr>
                <w:sz w:val="15"/>
              </w:rPr>
              <w:t xml:space="preserve"> and acceptance plan.</w:t>
            </w:r>
          </w:p>
        </w:tc>
      </w:tr>
      <w:tr w:rsidR="0094461C" w14:paraId="5A428E19" w14:textId="77777777">
        <w:tc>
          <w:tcPr>
            <w:tcW w:w="3408" w:type="dxa"/>
          </w:tcPr>
          <w:p w14:paraId="3C1B28C2" w14:textId="77777777" w:rsidR="0094461C" w:rsidRDefault="00000000">
            <w:pPr>
              <w:spacing w:after="20"/>
            </w:pPr>
            <w:r>
              <w:rPr>
                <w:sz w:val="15"/>
              </w:rPr>
              <w:t>Weeks 14–26</w:t>
            </w:r>
          </w:p>
        </w:tc>
        <w:tc>
          <w:tcPr>
            <w:tcW w:w="3408" w:type="dxa"/>
          </w:tcPr>
          <w:p w14:paraId="78F77D87" w14:textId="12BC8A78" w:rsidR="0094461C" w:rsidRDefault="00000000">
            <w:pPr>
              <w:spacing w:after="20"/>
            </w:pPr>
            <w:r>
              <w:rPr>
                <w:sz w:val="15"/>
              </w:rPr>
              <w:t xml:space="preserve">Virtual proof, deployment lifecycle </w:t>
            </w:r>
            <w:r w:rsidR="00E06CC2">
              <w:rPr>
                <w:sz w:val="15"/>
              </w:rPr>
              <w:t>validation,</w:t>
            </w:r>
            <w:r>
              <w:rPr>
                <w:sz w:val="15"/>
              </w:rPr>
              <w:t xml:space="preserve"> and integration spikes.</w:t>
            </w:r>
          </w:p>
        </w:tc>
        <w:tc>
          <w:tcPr>
            <w:tcW w:w="3408" w:type="dxa"/>
          </w:tcPr>
          <w:p w14:paraId="4997A931" w14:textId="4ACBFE18" w:rsidR="0094461C" w:rsidRDefault="00000000">
            <w:pPr>
              <w:spacing w:after="20"/>
            </w:pPr>
            <w:r>
              <w:rPr>
                <w:sz w:val="15"/>
              </w:rPr>
              <w:t>Demonstration, test evidence, gap list, revised costs/</w:t>
            </w:r>
            <w:r w:rsidR="00E06CC2">
              <w:rPr>
                <w:sz w:val="15"/>
              </w:rPr>
              <w:t>schedule,</w:t>
            </w:r>
            <w:r>
              <w:rPr>
                <w:sz w:val="15"/>
              </w:rPr>
              <w:t xml:space="preserve"> and pilot recommendation.</w:t>
            </w:r>
          </w:p>
        </w:tc>
      </w:tr>
      <w:tr w:rsidR="0094461C" w14:paraId="2E2D5E86" w14:textId="77777777">
        <w:tc>
          <w:tcPr>
            <w:tcW w:w="3408" w:type="dxa"/>
          </w:tcPr>
          <w:p w14:paraId="465231FE" w14:textId="77777777" w:rsidR="0094461C" w:rsidRDefault="00000000">
            <w:pPr>
              <w:spacing w:after="20"/>
            </w:pPr>
            <w:r>
              <w:rPr>
                <w:sz w:val="15"/>
              </w:rPr>
              <w:t>Months 6–12+</w:t>
            </w:r>
          </w:p>
        </w:tc>
        <w:tc>
          <w:tcPr>
            <w:tcW w:w="3408" w:type="dxa"/>
          </w:tcPr>
          <w:p w14:paraId="5A54C01A" w14:textId="77777777" w:rsidR="0094461C" w:rsidRDefault="00000000">
            <w:pPr>
              <w:spacing w:after="20"/>
            </w:pPr>
            <w:r>
              <w:rPr>
                <w:sz w:val="15"/>
              </w:rPr>
              <w:t>Partner/hardware integration and bounded pilot, if approved/funded.</w:t>
            </w:r>
          </w:p>
        </w:tc>
        <w:tc>
          <w:tcPr>
            <w:tcW w:w="3408" w:type="dxa"/>
          </w:tcPr>
          <w:p w14:paraId="005A95B1" w14:textId="77777777" w:rsidR="0094461C" w:rsidRDefault="00000000">
            <w:pPr>
              <w:spacing w:after="20"/>
            </w:pPr>
            <w:r>
              <w:rPr>
                <w:sz w:val="15"/>
              </w:rPr>
              <w:t>Pilot report, service-readiness review, updated operating model and go/no-go.</w:t>
            </w:r>
          </w:p>
        </w:tc>
      </w:tr>
      <w:tr w:rsidR="0094461C" w14:paraId="777AF79E" w14:textId="77777777">
        <w:tc>
          <w:tcPr>
            <w:tcW w:w="3408" w:type="dxa"/>
          </w:tcPr>
          <w:p w14:paraId="1D900F81" w14:textId="77777777" w:rsidR="0094461C" w:rsidRDefault="00000000">
            <w:pPr>
              <w:spacing w:after="20"/>
            </w:pPr>
            <w:r>
              <w:rPr>
                <w:sz w:val="15"/>
              </w:rPr>
              <w:t>Year 2 onward, gated</w:t>
            </w:r>
          </w:p>
        </w:tc>
        <w:tc>
          <w:tcPr>
            <w:tcW w:w="3408" w:type="dxa"/>
          </w:tcPr>
          <w:p w14:paraId="3AAF7B0A" w14:textId="62FA6C86" w:rsidR="0094461C" w:rsidRDefault="00000000">
            <w:pPr>
              <w:spacing w:after="20"/>
            </w:pPr>
            <w:r>
              <w:rPr>
                <w:sz w:val="15"/>
              </w:rPr>
              <w:t xml:space="preserve">Scale, operations, independent </w:t>
            </w:r>
            <w:r w:rsidR="00E06CC2">
              <w:rPr>
                <w:sz w:val="15"/>
              </w:rPr>
              <w:t>assessment,</w:t>
            </w:r>
            <w:r>
              <w:rPr>
                <w:sz w:val="15"/>
              </w:rPr>
              <w:t xml:space="preserve"> and commercialization.</w:t>
            </w:r>
          </w:p>
        </w:tc>
        <w:tc>
          <w:tcPr>
            <w:tcW w:w="3408" w:type="dxa"/>
          </w:tcPr>
          <w:p w14:paraId="79100ACB" w14:textId="77777777" w:rsidR="0094461C" w:rsidRDefault="00000000">
            <w:pPr>
              <w:spacing w:after="20"/>
            </w:pPr>
            <w:r>
              <w:rPr>
                <w:sz w:val="15"/>
              </w:rPr>
              <w:t>Service catalogue, operational KPIs, assurance outcomes and reviewed business case.</w:t>
            </w:r>
          </w:p>
        </w:tc>
      </w:tr>
    </w:tbl>
    <w:p w14:paraId="437A5B90" w14:textId="77777777" w:rsidR="0094461C" w:rsidRDefault="00000000">
      <w:pPr>
        <w:pStyle w:val="Heading1"/>
      </w:pPr>
      <w:r>
        <w:t>10. Deliverables</w:t>
      </w:r>
    </w:p>
    <w:p w14:paraId="48178432" w14:textId="77777777" w:rsidR="0094461C" w:rsidRDefault="00000000">
      <w:pPr>
        <w:pStyle w:val="ListBullet"/>
      </w:pPr>
      <w:r>
        <w:t>Stakeholder map, governance charter, RACI and decision/escalation paths.</w:t>
      </w:r>
    </w:p>
    <w:p w14:paraId="493746AF" w14:textId="77777777" w:rsidR="0094461C" w:rsidRDefault="00000000">
      <w:pPr>
        <w:pStyle w:val="ListBullet"/>
      </w:pPr>
      <w:r>
        <w:t>Current-state asset/capability assessment, use cases and maturity register.</w:t>
      </w:r>
    </w:p>
    <w:p w14:paraId="689F7D37" w14:textId="7A0C2BD7" w:rsidR="0094461C" w:rsidRDefault="00000000">
      <w:pPr>
        <w:pStyle w:val="ListBullet"/>
      </w:pPr>
      <w:r>
        <w:t xml:space="preserve">Options analysis, reference architecture, service </w:t>
      </w:r>
      <w:r w:rsidR="00E06CC2">
        <w:t>boundaries,</w:t>
      </w:r>
      <w:r>
        <w:t xml:space="preserve"> and interface/dependency map.</w:t>
      </w:r>
    </w:p>
    <w:p w14:paraId="4993986C" w14:textId="77777777" w:rsidR="0094461C" w:rsidRDefault="00000000">
      <w:pPr>
        <w:pStyle w:val="ListBullet"/>
      </w:pPr>
      <w:r>
        <w:t>Requirements, risk and assurance matrix with verification methods and evidence owners.</w:t>
      </w:r>
    </w:p>
    <w:p w14:paraId="3E4B4139" w14:textId="3A2D69E0" w:rsidR="0094461C" w:rsidRDefault="00000000">
      <w:pPr>
        <w:pStyle w:val="ListBullet"/>
      </w:pPr>
      <w:r>
        <w:t xml:space="preserve">Work breakdown structure, work-package descriptions, schedule, resource </w:t>
      </w:r>
      <w:r w:rsidR="00E06CC2">
        <w:t>plan,</w:t>
      </w:r>
      <w:r>
        <w:t xml:space="preserve"> and gate criteria.</w:t>
      </w:r>
    </w:p>
    <w:p w14:paraId="68120750" w14:textId="6F6F7141" w:rsidR="0094461C" w:rsidRDefault="00000000">
      <w:pPr>
        <w:pStyle w:val="ListBullet"/>
      </w:pPr>
      <w:r>
        <w:t xml:space="preserve">Commercial model with transparent assumptions, CAPEX/OPEX/TCO </w:t>
      </w:r>
      <w:r w:rsidR="00E06CC2">
        <w:t>categories,</w:t>
      </w:r>
      <w:r>
        <w:t xml:space="preserve"> and scenario analysis.</w:t>
      </w:r>
    </w:p>
    <w:p w14:paraId="16AF7F93" w14:textId="68A76F2B" w:rsidR="0094461C" w:rsidRDefault="00000000">
      <w:pPr>
        <w:pStyle w:val="ListBullet"/>
      </w:pPr>
      <w:r>
        <w:t xml:space="preserve">Deployment, test, security, operations and service-readiness </w:t>
      </w:r>
      <w:r w:rsidR="00E06CC2">
        <w:t>plan</w:t>
      </w:r>
      <w:r>
        <w:t xml:space="preserve"> appropriate to approved scope.</w:t>
      </w:r>
    </w:p>
    <w:p w14:paraId="65BDF960" w14:textId="10D15C21" w:rsidR="0094461C" w:rsidRDefault="00000000">
      <w:pPr>
        <w:pStyle w:val="ListBullet"/>
      </w:pPr>
      <w:r>
        <w:t xml:space="preserve">Pilot/commissioning report, acceptance record, limitations, corrective </w:t>
      </w:r>
      <w:r w:rsidR="00E06CC2">
        <w:t>actions,</w:t>
      </w:r>
      <w:r>
        <w:t xml:space="preserve"> and next-stage </w:t>
      </w:r>
      <w:r w:rsidR="00E06CC2">
        <w:t>recommendations</w:t>
      </w:r>
      <w:r>
        <w:t>.</w:t>
      </w:r>
    </w:p>
    <w:p w14:paraId="4414C2F3" w14:textId="77777777" w:rsidR="0094461C" w:rsidRDefault="00000000">
      <w:pPr>
        <w:pStyle w:val="ListBullet"/>
      </w:pPr>
      <w:r>
        <w:t>Service catalogue and draft operating/SLA/SLO model if recurring service delivery is included.</w:t>
      </w:r>
    </w:p>
    <w:p w14:paraId="6B87AD68" w14:textId="14BE53D7" w:rsidR="0094461C" w:rsidRDefault="00000000">
      <w:pPr>
        <w:pStyle w:val="Heading1"/>
      </w:pPr>
      <w:r>
        <w:t xml:space="preserve">11. Responsibilities, </w:t>
      </w:r>
      <w:r w:rsidR="00E06CC2">
        <w:t>assumptions,</w:t>
      </w:r>
      <w:r>
        <w:t xml:space="preserve"> and exclusions</w:t>
      </w:r>
    </w:p>
    <w:p w14:paraId="4F145369" w14:textId="77777777" w:rsidR="0094461C" w:rsidRDefault="00000000">
      <w:pPr>
        <w:pStyle w:val="Heading2"/>
      </w:pPr>
      <w:r>
        <w:t>11.1 Responsibilities</w:t>
      </w:r>
    </w:p>
    <w:p w14:paraId="59D0BAE2" w14:textId="13F84560" w:rsidR="0094461C" w:rsidRDefault="00000000">
      <w:pPr>
        <w:pStyle w:val="ListBullet"/>
      </w:pPr>
      <w:r>
        <w:t xml:space="preserve">Client: appoint sponsor/decision owners; provide accurate requirements, asset/site/data </w:t>
      </w:r>
      <w:r w:rsidR="00E06CC2">
        <w:t>information,</w:t>
      </w:r>
      <w:r>
        <w:t xml:space="preserve"> and timely approvals; fund approved packages; accept/reject deliverables.</w:t>
      </w:r>
    </w:p>
    <w:p w14:paraId="379E64D7" w14:textId="334ADA01" w:rsidR="0094461C" w:rsidRDefault="00000000">
      <w:pPr>
        <w:pStyle w:val="ListBullet"/>
      </w:pPr>
      <w:r>
        <w:t xml:space="preserve">Bhadale IT: coordinate agreed work, maintain plans/registers, facilitate decisions, manage </w:t>
      </w:r>
      <w:r w:rsidR="00E06CC2">
        <w:t>dependencies,</w:t>
      </w:r>
      <w:r>
        <w:t xml:space="preserve"> and report status/risks; deliver only contracted work packages.</w:t>
      </w:r>
    </w:p>
    <w:p w14:paraId="528F65CB" w14:textId="162385B1" w:rsidR="0094461C" w:rsidRDefault="00000000">
      <w:pPr>
        <w:pStyle w:val="ListBullet"/>
      </w:pPr>
      <w:r>
        <w:t xml:space="preserve">Partners/suppliers: provide specifications, quotations, licences, warranties, service commitments, professional </w:t>
      </w:r>
      <w:r w:rsidR="00E06CC2">
        <w:t>deliverables,</w:t>
      </w:r>
      <w:r>
        <w:t xml:space="preserve"> and support for their scope.</w:t>
      </w:r>
    </w:p>
    <w:p w14:paraId="624106D8" w14:textId="47EE4326" w:rsidR="0094461C" w:rsidRDefault="00000000">
      <w:pPr>
        <w:pStyle w:val="ListBullet"/>
      </w:pPr>
      <w:r>
        <w:t xml:space="preserve">Independent specialists: provide advice, </w:t>
      </w:r>
      <w:r w:rsidR="00E06CC2">
        <w:t>assessment,</w:t>
      </w:r>
      <w:r>
        <w:t xml:space="preserve"> or certification only within their engagement and competence.</w:t>
      </w:r>
    </w:p>
    <w:p w14:paraId="73B06E19" w14:textId="1A67D4F7" w:rsidR="0094461C" w:rsidRDefault="00000000">
      <w:pPr>
        <w:pStyle w:val="ListBullet"/>
      </w:pPr>
      <w:r>
        <w:t xml:space="preserve">All parties: agree IP, confidentiality, data, security, conflicts, change control, </w:t>
      </w:r>
      <w:r w:rsidR="00E06CC2">
        <w:t>acceptance,</w:t>
      </w:r>
      <w:r>
        <w:t xml:space="preserve"> and dispute-resolution terms before delivery.</w:t>
      </w:r>
    </w:p>
    <w:p w14:paraId="527CA8EC" w14:textId="77777777" w:rsidR="0094461C" w:rsidRDefault="00000000">
      <w:pPr>
        <w:pStyle w:val="Heading2"/>
      </w:pPr>
      <w:r>
        <w:t>11.2 Assumptions and exclusions</w:t>
      </w:r>
    </w:p>
    <w:p w14:paraId="136938AF" w14:textId="103D7731" w:rsidR="0094461C" w:rsidRDefault="00000000">
      <w:pPr>
        <w:pStyle w:val="ListBullet"/>
      </w:pPr>
      <w:r>
        <w:t xml:space="preserve">This proposal assumes staged discovery and approval; it does not authorize procurement, construction, production </w:t>
      </w:r>
      <w:r w:rsidR="00E06CC2">
        <w:t>deployment,</w:t>
      </w:r>
      <w:r>
        <w:t xml:space="preserve"> or third-party commitments.</w:t>
      </w:r>
    </w:p>
    <w:p w14:paraId="46B047F9" w14:textId="08CD19EA" w:rsidR="0094461C" w:rsidRDefault="00000000">
      <w:pPr>
        <w:pStyle w:val="ListBullet"/>
      </w:pPr>
      <w:r>
        <w:t xml:space="preserve">No fixed price, financing commitment, investment return, availability, certification, quantum </w:t>
      </w:r>
      <w:r w:rsidR="00E06CC2">
        <w:t>advantage,</w:t>
      </w:r>
      <w:r>
        <w:t xml:space="preserve"> or production-readiness claim is offered.</w:t>
      </w:r>
    </w:p>
    <w:p w14:paraId="73C5F059" w14:textId="35FCF39B" w:rsidR="0094461C" w:rsidRDefault="00000000">
      <w:pPr>
        <w:pStyle w:val="ListBullet"/>
      </w:pPr>
      <w:r>
        <w:t xml:space="preserve">Facilities, hardware, QPU access, cloud, licences, site works, independent audits/certification, legal </w:t>
      </w:r>
      <w:r w:rsidR="00E06CC2">
        <w:t>advice,</w:t>
      </w:r>
      <w:r>
        <w:t xml:space="preserve"> and specialist engineering are separately scoped unless expressly included.</w:t>
      </w:r>
    </w:p>
    <w:p w14:paraId="0BA27ED2" w14:textId="46C03072" w:rsidR="0094461C" w:rsidRDefault="00000000">
      <w:pPr>
        <w:pStyle w:val="ListBullet"/>
      </w:pPr>
      <w:r>
        <w:t xml:space="preserve">Schedule and cost depend on client inputs, approvals, partner availability, site readiness, </w:t>
      </w:r>
      <w:r w:rsidR="00E06CC2">
        <w:t>procurement,</w:t>
      </w:r>
      <w:r>
        <w:t xml:space="preserve"> and scope stability.</w:t>
      </w:r>
    </w:p>
    <w:p w14:paraId="73E7F4C2" w14:textId="584E6E9E" w:rsidR="0094461C" w:rsidRDefault="00000000">
      <w:pPr>
        <w:pStyle w:val="ListBullet"/>
      </w:pPr>
      <w:r>
        <w:t xml:space="preserve">Background IP remains with its owner; foreground IP, licensing, reuse, </w:t>
      </w:r>
      <w:r w:rsidR="00E06CC2">
        <w:t>confidentiality,</w:t>
      </w:r>
      <w:r>
        <w:t xml:space="preserve"> and publication rights require contract terms.</w:t>
      </w:r>
    </w:p>
    <w:p w14:paraId="24A5B8B4" w14:textId="4FCE8B40" w:rsidR="0094461C" w:rsidRDefault="00000000">
      <w:pPr>
        <w:pStyle w:val="ListBullet"/>
      </w:pPr>
      <w:r>
        <w:t xml:space="preserve">Regulatory, safety, legal, tax, </w:t>
      </w:r>
      <w:r w:rsidR="00E06CC2">
        <w:t>financing,</w:t>
      </w:r>
      <w:r>
        <w:t xml:space="preserve"> and certification decisions require qualified professionals and relevant authorities.</w:t>
      </w:r>
    </w:p>
    <w:p w14:paraId="04AB9F8B" w14:textId="77777777" w:rsidR="0094461C" w:rsidRDefault="00000000">
      <w:pPr>
        <w:pStyle w:val="Heading1"/>
      </w:pPr>
      <w:r>
        <w:lastRenderedPageBreak/>
        <w:t>12. Key risks and mitigations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12"/>
        <w:gridCol w:w="5112"/>
      </w:tblGrid>
      <w:tr w:rsidR="0094461C" w14:paraId="6E6DCC1E" w14:textId="77777777">
        <w:tc>
          <w:tcPr>
            <w:tcW w:w="5112" w:type="dxa"/>
            <w:shd w:val="clear" w:color="auto" w:fill="C6D9F1"/>
          </w:tcPr>
          <w:p w14:paraId="47145C48" w14:textId="77777777" w:rsidR="0094461C" w:rsidRDefault="00000000">
            <w:r>
              <w:rPr>
                <w:b/>
                <w:sz w:val="16"/>
              </w:rPr>
              <w:t>Risk</w:t>
            </w:r>
          </w:p>
        </w:tc>
        <w:tc>
          <w:tcPr>
            <w:tcW w:w="5112" w:type="dxa"/>
            <w:shd w:val="clear" w:color="auto" w:fill="C6D9F1"/>
          </w:tcPr>
          <w:p w14:paraId="73250640" w14:textId="77777777" w:rsidR="0094461C" w:rsidRDefault="00000000">
            <w:r>
              <w:rPr>
                <w:b/>
                <w:sz w:val="16"/>
              </w:rPr>
              <w:t>Mitigation / gate control</w:t>
            </w:r>
          </w:p>
        </w:tc>
      </w:tr>
      <w:tr w:rsidR="0094461C" w14:paraId="14BB78C9" w14:textId="77777777">
        <w:tc>
          <w:tcPr>
            <w:tcW w:w="5112" w:type="dxa"/>
          </w:tcPr>
          <w:p w14:paraId="053C994E" w14:textId="77777777" w:rsidR="0094461C" w:rsidRDefault="00000000">
            <w:pPr>
              <w:spacing w:after="20"/>
            </w:pPr>
            <w:r>
              <w:rPr>
                <w:sz w:val="15"/>
              </w:rPr>
              <w:t>Scope expands before feasibility</w:t>
            </w:r>
          </w:p>
        </w:tc>
        <w:tc>
          <w:tcPr>
            <w:tcW w:w="5112" w:type="dxa"/>
          </w:tcPr>
          <w:p w14:paraId="00D2094D" w14:textId="77777777" w:rsidR="0094461C" w:rsidRDefault="00000000">
            <w:pPr>
              <w:spacing w:after="20"/>
            </w:pPr>
            <w:r>
              <w:rPr>
                <w:sz w:val="15"/>
              </w:rPr>
              <w:t>Time-box discovery; prioritize outcomes; formal change control.</w:t>
            </w:r>
          </w:p>
        </w:tc>
      </w:tr>
      <w:tr w:rsidR="0094461C" w14:paraId="7CCE71DF" w14:textId="77777777">
        <w:tc>
          <w:tcPr>
            <w:tcW w:w="5112" w:type="dxa"/>
          </w:tcPr>
          <w:p w14:paraId="77157821" w14:textId="77777777" w:rsidR="0094461C" w:rsidRDefault="00000000">
            <w:pPr>
              <w:spacing w:after="20"/>
            </w:pPr>
            <w:r>
              <w:rPr>
                <w:sz w:val="15"/>
              </w:rPr>
              <w:t>Costs/returns rely on weak assumptions</w:t>
            </w:r>
          </w:p>
        </w:tc>
        <w:tc>
          <w:tcPr>
            <w:tcW w:w="5112" w:type="dxa"/>
          </w:tcPr>
          <w:p w14:paraId="0DAE8FC7" w14:textId="77777777" w:rsidR="0094461C" w:rsidRDefault="00000000">
            <w:pPr>
              <w:spacing w:after="20"/>
            </w:pPr>
            <w:r>
              <w:rPr>
                <w:sz w:val="15"/>
              </w:rPr>
              <w:t>Show sources/confidence; use sensitivities; update at every gate.</w:t>
            </w:r>
          </w:p>
        </w:tc>
      </w:tr>
      <w:tr w:rsidR="0094461C" w14:paraId="2B876C89" w14:textId="77777777">
        <w:tc>
          <w:tcPr>
            <w:tcW w:w="5112" w:type="dxa"/>
          </w:tcPr>
          <w:p w14:paraId="16F37B24" w14:textId="77777777" w:rsidR="0094461C" w:rsidRDefault="00000000">
            <w:pPr>
              <w:spacing w:after="20"/>
            </w:pPr>
            <w:r>
              <w:rPr>
                <w:sz w:val="15"/>
              </w:rPr>
              <w:t>Hardware selected before workload needs</w:t>
            </w:r>
          </w:p>
        </w:tc>
        <w:tc>
          <w:tcPr>
            <w:tcW w:w="5112" w:type="dxa"/>
          </w:tcPr>
          <w:p w14:paraId="15C7C2C3" w14:textId="77777777" w:rsidR="0094461C" w:rsidRDefault="00000000">
            <w:pPr>
              <w:spacing w:after="20"/>
            </w:pPr>
            <w:r>
              <w:rPr>
                <w:sz w:val="15"/>
              </w:rPr>
              <w:t>Virtual proof and profiling first; vendor-neutral requirements and procurement gate.</w:t>
            </w:r>
          </w:p>
        </w:tc>
      </w:tr>
      <w:tr w:rsidR="0094461C" w14:paraId="2A428403" w14:textId="77777777">
        <w:tc>
          <w:tcPr>
            <w:tcW w:w="5112" w:type="dxa"/>
          </w:tcPr>
          <w:p w14:paraId="055B985E" w14:textId="77777777" w:rsidR="0094461C" w:rsidRDefault="00000000">
            <w:pPr>
              <w:spacing w:after="20"/>
            </w:pPr>
            <w:r>
              <w:rPr>
                <w:sz w:val="15"/>
              </w:rPr>
              <w:t>Supplier dependency/lock-in</w:t>
            </w:r>
          </w:p>
        </w:tc>
        <w:tc>
          <w:tcPr>
            <w:tcW w:w="5112" w:type="dxa"/>
          </w:tcPr>
          <w:p w14:paraId="25F10466" w14:textId="035D4354" w:rsidR="0094461C" w:rsidRDefault="00000000">
            <w:pPr>
              <w:spacing w:after="20"/>
            </w:pPr>
            <w:r>
              <w:rPr>
                <w:sz w:val="15"/>
              </w:rPr>
              <w:t xml:space="preserve">Document interfaces, exit options, portability, </w:t>
            </w:r>
            <w:r w:rsidR="00E06CC2">
              <w:rPr>
                <w:sz w:val="15"/>
              </w:rPr>
              <w:t>support,</w:t>
            </w:r>
            <w:r>
              <w:rPr>
                <w:sz w:val="15"/>
              </w:rPr>
              <w:t xml:space="preserve"> and lifecycle costs.</w:t>
            </w:r>
          </w:p>
        </w:tc>
      </w:tr>
      <w:tr w:rsidR="0094461C" w14:paraId="0AFD22FB" w14:textId="77777777">
        <w:tc>
          <w:tcPr>
            <w:tcW w:w="5112" w:type="dxa"/>
          </w:tcPr>
          <w:p w14:paraId="54CF4174" w14:textId="77777777" w:rsidR="0094461C" w:rsidRDefault="00000000">
            <w:pPr>
              <w:spacing w:after="20"/>
            </w:pPr>
            <w:r>
              <w:rPr>
                <w:sz w:val="15"/>
              </w:rPr>
              <w:t>Security/assurance discovered late</w:t>
            </w:r>
          </w:p>
        </w:tc>
        <w:tc>
          <w:tcPr>
            <w:tcW w:w="5112" w:type="dxa"/>
          </w:tcPr>
          <w:p w14:paraId="2E0EDB3B" w14:textId="77777777" w:rsidR="0094461C" w:rsidRDefault="00000000">
            <w:pPr>
              <w:spacing w:after="20"/>
            </w:pPr>
            <w:r>
              <w:rPr>
                <w:sz w:val="15"/>
              </w:rPr>
              <w:t>Review security and standards at architecture and detailed-design gates.</w:t>
            </w:r>
          </w:p>
        </w:tc>
      </w:tr>
      <w:tr w:rsidR="0094461C" w14:paraId="1F79ADB0" w14:textId="77777777">
        <w:tc>
          <w:tcPr>
            <w:tcW w:w="5112" w:type="dxa"/>
          </w:tcPr>
          <w:p w14:paraId="2C33A1AB" w14:textId="77777777" w:rsidR="0094461C" w:rsidRDefault="00000000">
            <w:pPr>
              <w:spacing w:after="20"/>
            </w:pPr>
            <w:r>
              <w:rPr>
                <w:sz w:val="15"/>
              </w:rPr>
              <w:t>Service levels exceed control</w:t>
            </w:r>
          </w:p>
        </w:tc>
        <w:tc>
          <w:tcPr>
            <w:tcW w:w="5112" w:type="dxa"/>
          </w:tcPr>
          <w:p w14:paraId="53CDF696" w14:textId="77777777" w:rsidR="0094461C" w:rsidRDefault="00000000">
            <w:pPr>
              <w:spacing w:after="20"/>
            </w:pPr>
            <w:r>
              <w:rPr>
                <w:sz w:val="15"/>
              </w:rPr>
              <w:t>Define boundaries and dependencies before setting targets.</w:t>
            </w:r>
          </w:p>
        </w:tc>
      </w:tr>
      <w:tr w:rsidR="0094461C" w14:paraId="3273B2B1" w14:textId="77777777">
        <w:tc>
          <w:tcPr>
            <w:tcW w:w="5112" w:type="dxa"/>
          </w:tcPr>
          <w:p w14:paraId="1A090092" w14:textId="77777777" w:rsidR="0094461C" w:rsidRDefault="00000000">
            <w:pPr>
              <w:spacing w:after="20"/>
            </w:pPr>
            <w:r>
              <w:rPr>
                <w:sz w:val="15"/>
              </w:rPr>
              <w:t>Stakeholders disagree</w:t>
            </w:r>
          </w:p>
        </w:tc>
        <w:tc>
          <w:tcPr>
            <w:tcW w:w="5112" w:type="dxa"/>
          </w:tcPr>
          <w:p w14:paraId="6667AD64" w14:textId="47F8B73E" w:rsidR="0094461C" w:rsidRDefault="00000000">
            <w:pPr>
              <w:spacing w:after="20"/>
            </w:pPr>
            <w:r>
              <w:rPr>
                <w:sz w:val="15"/>
              </w:rPr>
              <w:t xml:space="preserve">Use decision rights, evidence packs, steering </w:t>
            </w:r>
            <w:r w:rsidR="00E06CC2">
              <w:rPr>
                <w:sz w:val="15"/>
              </w:rPr>
              <w:t>escalation,</w:t>
            </w:r>
            <w:r>
              <w:rPr>
                <w:sz w:val="15"/>
              </w:rPr>
              <w:t xml:space="preserve"> and recorded approvals.</w:t>
            </w:r>
          </w:p>
        </w:tc>
      </w:tr>
      <w:tr w:rsidR="0094461C" w14:paraId="32BCF8F9" w14:textId="77777777">
        <w:tc>
          <w:tcPr>
            <w:tcW w:w="5112" w:type="dxa"/>
          </w:tcPr>
          <w:p w14:paraId="1B9AF038" w14:textId="77777777" w:rsidR="0094461C" w:rsidRDefault="00000000">
            <w:pPr>
              <w:spacing w:after="20"/>
            </w:pPr>
            <w:r>
              <w:rPr>
                <w:sz w:val="15"/>
              </w:rPr>
              <w:t>Demand does not materialize</w:t>
            </w:r>
          </w:p>
        </w:tc>
        <w:tc>
          <w:tcPr>
            <w:tcW w:w="5112" w:type="dxa"/>
          </w:tcPr>
          <w:p w14:paraId="21FE4580" w14:textId="77777777" w:rsidR="0094461C" w:rsidRDefault="00000000">
            <w:pPr>
              <w:spacing w:after="20"/>
            </w:pPr>
            <w:r>
              <w:rPr>
                <w:sz w:val="15"/>
              </w:rPr>
              <w:t>Validate demand before major capex; stage funding and stop/go decisions.</w:t>
            </w:r>
          </w:p>
        </w:tc>
      </w:tr>
    </w:tbl>
    <w:p w14:paraId="16A82826" w14:textId="77777777" w:rsidR="0094461C" w:rsidRDefault="00000000">
      <w:pPr>
        <w:pStyle w:val="Heading1"/>
      </w:pPr>
      <w:r>
        <w:t>13. Governance and reporting</w:t>
      </w:r>
    </w:p>
    <w:p w14:paraId="4C18FC6A" w14:textId="48749071" w:rsidR="0094461C" w:rsidRDefault="00000000">
      <w:pPr>
        <w:pStyle w:val="ListBullet"/>
      </w:pPr>
      <w:r>
        <w:t xml:space="preserve">Weekly delivery review: work-package progress, blockers, decisions, changes, </w:t>
      </w:r>
      <w:r w:rsidR="00E06CC2">
        <w:t>defects,</w:t>
      </w:r>
      <w:r>
        <w:t xml:space="preserve"> and next actions.</w:t>
      </w:r>
    </w:p>
    <w:p w14:paraId="75985AB4" w14:textId="53F4858A" w:rsidR="0094461C" w:rsidRDefault="00000000">
      <w:pPr>
        <w:pStyle w:val="ListBullet"/>
      </w:pPr>
      <w:r>
        <w:t xml:space="preserve">Monthly steering review: scope, schedule, cost, risks, partner dependencies, </w:t>
      </w:r>
      <w:r w:rsidR="00E06CC2">
        <w:t>benefits,</w:t>
      </w:r>
      <w:r>
        <w:t xml:space="preserve"> and decisions needed.</w:t>
      </w:r>
    </w:p>
    <w:p w14:paraId="70DC9051" w14:textId="5FB8B09B" w:rsidR="0094461C" w:rsidRDefault="00000000">
      <w:pPr>
        <w:pStyle w:val="ListBullet"/>
      </w:pPr>
      <w:r>
        <w:t xml:space="preserve">Each gate: concise evidence pack, decision record, conditions, accountable </w:t>
      </w:r>
      <w:r w:rsidR="00E06CC2">
        <w:t>approver,</w:t>
      </w:r>
      <w:r>
        <w:t xml:space="preserve"> and next-stage funding recommendation.</w:t>
      </w:r>
    </w:p>
    <w:p w14:paraId="5899670A" w14:textId="7F1B0FD7" w:rsidR="0094461C" w:rsidRDefault="00000000">
      <w:pPr>
        <w:pStyle w:val="ListBullet"/>
      </w:pPr>
      <w:r>
        <w:t xml:space="preserve">Quarterly service/commercial review during operations: customer outcomes, costs, margins, service metrics, incidents, supplier </w:t>
      </w:r>
      <w:r w:rsidR="00E06CC2">
        <w:t>performance,</w:t>
      </w:r>
      <w:r>
        <w:t xml:space="preserve"> and scale/retire options.</w:t>
      </w:r>
    </w:p>
    <w:p w14:paraId="1012CEF7" w14:textId="77777777" w:rsidR="0094461C" w:rsidRDefault="00000000">
      <w:pPr>
        <w:pStyle w:val="Heading1"/>
      </w:pPr>
      <w:r>
        <w:t>14. Proposed next step</w:t>
      </w:r>
    </w:p>
    <w:p w14:paraId="3C9A9586" w14:textId="55E0B37C" w:rsidR="0094461C" w:rsidRDefault="00000000">
      <w:r>
        <w:t xml:space="preserve">Start with a bounded discovery and feasibility engagement. Agree the target use case, stakeholders, existing assets, service boundary, success criteria, data/site constraints, partner needs, decision </w:t>
      </w:r>
      <w:r w:rsidR="00E06CC2">
        <w:t>rights,</w:t>
      </w:r>
      <w:r>
        <w:t xml:space="preserve"> and budget envelope. The output is a client-reviewed options report and recommendation to proceed, revise or stop before larger commitments.</w:t>
      </w:r>
    </w:p>
    <w:p w14:paraId="11670D93" w14:textId="77777777" w:rsidR="0094461C" w:rsidRDefault="00000000">
      <w:r>
        <w:t>After discovery, the parties can decide whether to commission a blueprint, virtual proof, Deployment Operator validation package, partner-led infrastructure design or broader QAI-DCaaS programme.</w:t>
      </w:r>
    </w:p>
    <w:p w14:paraId="3980765A" w14:textId="77777777" w:rsidR="0094461C" w:rsidRDefault="00000000">
      <w:pPr>
        <w:pStyle w:val="Heading1"/>
      </w:pPr>
      <w:r>
        <w:t>15. Reference context</w:t>
      </w:r>
    </w:p>
    <w:p w14:paraId="10492C25" w14:textId="7EEE9238" w:rsidR="0094461C" w:rsidRDefault="00000000">
      <w:pPr>
        <w:pStyle w:val="ListBullet"/>
      </w:pPr>
      <w:r>
        <w:rPr>
          <w:b/>
        </w:rPr>
        <w:t xml:space="preserve">Data Center Dynamics — Are data centers ready for quantum in the </w:t>
      </w:r>
      <w:r w:rsidR="00E06CC2">
        <w:rPr>
          <w:b/>
        </w:rPr>
        <w:t>cloud?</w:t>
      </w:r>
      <w:r>
        <w:rPr>
          <w:b/>
        </w:rPr>
        <w:t xml:space="preserve"> </w:t>
      </w:r>
      <w:r>
        <w:t>https://www.datacenterdynamics.com/en/opinions/are-data-centers-ready-for-quantum-in-the-cloud/</w:t>
      </w:r>
    </w:p>
    <w:p w14:paraId="622F4BED" w14:textId="77777777" w:rsidR="0094461C" w:rsidRDefault="00000000">
      <w:pPr>
        <w:pStyle w:val="ListBullet"/>
      </w:pPr>
      <w:r>
        <w:rPr>
          <w:b/>
        </w:rPr>
        <w:t xml:space="preserve">arXiv — Towards A High-Performance Quantum Data Center Network Architecture: </w:t>
      </w:r>
      <w:r>
        <w:t>https://arxiv.org/pdf/2509.09653</w:t>
      </w:r>
    </w:p>
    <w:p w14:paraId="4B809DB0" w14:textId="77777777" w:rsidR="0094461C" w:rsidRDefault="00000000">
      <w:pPr>
        <w:pStyle w:val="ListBullet"/>
      </w:pPr>
      <w:r>
        <w:rPr>
          <w:b/>
        </w:rPr>
        <w:t xml:space="preserve">arXiv — Quantum Computing as a Service: a Software Engineering Perspective: </w:t>
      </w:r>
      <w:r>
        <w:t>https://arxiv.org/html/2510.04982v1</w:t>
      </w:r>
    </w:p>
    <w:p w14:paraId="202E3391" w14:textId="77777777" w:rsidR="0094461C" w:rsidRDefault="00000000">
      <w:pPr>
        <w:pStyle w:val="ListBullet"/>
      </w:pPr>
      <w:r>
        <w:rPr>
          <w:b/>
        </w:rPr>
        <w:t xml:space="preserve">Australian Government — Expectations of data centres and AI infrastructure developers: </w:t>
      </w:r>
      <w:r>
        <w:t>https://www.industry.gov.au/publications/expectations-data-centres-and-ai-infrastructure-developers</w:t>
      </w:r>
    </w:p>
    <w:p w14:paraId="277D1838" w14:textId="77777777" w:rsidR="0094461C" w:rsidRDefault="00000000">
      <w:pPr>
        <w:pStyle w:val="ListBullet"/>
      </w:pPr>
      <w:r>
        <w:rPr>
          <w:b/>
        </w:rPr>
        <w:t xml:space="preserve">ASHRAE — AI Data Center Energy Performance Framework: </w:t>
      </w:r>
      <w:r>
        <w:t>https://www.ashrae.org/technical-resources/topics-and-initiatives/ai-data-center/introduction-and-purpose</w:t>
      </w:r>
    </w:p>
    <w:p w14:paraId="0516EE52" w14:textId="77777777" w:rsidR="0094461C" w:rsidRDefault="00000000">
      <w:pPr>
        <w:pStyle w:val="ListBullet"/>
      </w:pPr>
      <w:r>
        <w:rPr>
          <w:b/>
        </w:rPr>
        <w:t xml:space="preserve">IDCA — Data Center Standards: </w:t>
      </w:r>
      <w:r>
        <w:t>https://www.idc-a.org/data-center-standards</w:t>
      </w:r>
    </w:p>
    <w:p w14:paraId="5BC16853" w14:textId="77777777" w:rsidR="0094461C" w:rsidRDefault="00000000">
      <w:pPr>
        <w:pStyle w:val="ListBullet"/>
      </w:pPr>
      <w:r>
        <w:rPr>
          <w:b/>
        </w:rPr>
        <w:t xml:space="preserve">GovLoop / ViON — Data Center as-a-Service: </w:t>
      </w:r>
      <w:r>
        <w:t>https://go.govloop.com/rs/231-DWB-776/images/Data-Center-as-a%20Service.pdf</w:t>
      </w:r>
    </w:p>
    <w:p w14:paraId="25CC1C42" w14:textId="574FC8D0" w:rsidR="0094461C" w:rsidRDefault="00000000">
      <w:pPr>
        <w:pStyle w:val="ListBullet"/>
      </w:pPr>
      <w:r>
        <w:rPr>
          <w:b/>
        </w:rPr>
        <w:t xml:space="preserve">Data Center Asia — What is Data Center as a </w:t>
      </w:r>
      <w:r w:rsidR="00E06CC2">
        <w:rPr>
          <w:b/>
        </w:rPr>
        <w:t>Service?</w:t>
      </w:r>
      <w:r>
        <w:rPr>
          <w:b/>
        </w:rPr>
        <w:t xml:space="preserve"> </w:t>
      </w:r>
      <w:r>
        <w:t>https://www.datacenter-asia.com/blog/what-is-data-center-as-a-service-dcaas/</w:t>
      </w:r>
    </w:p>
    <w:p w14:paraId="2264DD3B" w14:textId="77777777" w:rsidR="0094461C" w:rsidRDefault="00000000">
      <w:pPr>
        <w:pStyle w:val="Heading1"/>
      </w:pPr>
      <w:r>
        <w:t>16. Closing statement</w:t>
      </w:r>
    </w:p>
    <w:p w14:paraId="1287DE54" w14:textId="15DDFE04" w:rsidR="0094461C" w:rsidRDefault="00000000">
      <w:r>
        <w:t xml:space="preserve">QAI-DCaaS is proposed as a disciplined way to bring client outcomes, investment, engineering, suppliers, service </w:t>
      </w:r>
      <w:r w:rsidR="00E06CC2">
        <w:t>operations,</w:t>
      </w:r>
      <w:r>
        <w:t xml:space="preserve"> and assurance into one governed lifecycle. Its value is not a promise that every risk disappears or every investment becomes profitable. Its value is that risks, costs, responsibilities, </w:t>
      </w:r>
      <w:r w:rsidR="00E06CC2">
        <w:t>assumptions,</w:t>
      </w:r>
      <w:r>
        <w:t xml:space="preserve"> and evidence become visible early enough for stakeholders to make informed decisions, correct </w:t>
      </w:r>
      <w:r w:rsidR="00382014">
        <w:t>courses</w:t>
      </w:r>
      <w:r>
        <w:t xml:space="preserve"> and stop when evidence does not support proceeding.</w:t>
      </w:r>
      <w:r w:rsidR="00382014">
        <w:t xml:space="preserve">  For further details please </w:t>
      </w:r>
      <w:r w:rsidR="00E06CC2">
        <w:t>email:</w:t>
      </w:r>
      <w:r w:rsidR="00382014">
        <w:t xml:space="preserve"> vijaymohire@bhadaleit.com</w:t>
      </w:r>
    </w:p>
    <w:sectPr w:rsidR="0094461C" w:rsidSect="00034616">
      <w:headerReference w:type="default" r:id="rId8"/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71A153" w14:textId="77777777" w:rsidR="004C6ACA" w:rsidRDefault="004C6ACA">
      <w:pPr>
        <w:spacing w:after="0" w:line="240" w:lineRule="auto"/>
      </w:pPr>
      <w:r>
        <w:separator/>
      </w:r>
    </w:p>
  </w:endnote>
  <w:endnote w:type="continuationSeparator" w:id="0">
    <w:p w14:paraId="05AB2927" w14:textId="77777777" w:rsidR="004C6ACA" w:rsidRDefault="004C6A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2D2894" w14:textId="449DDF92" w:rsidR="0094461C" w:rsidRDefault="00000000">
    <w:pPr>
      <w:pStyle w:val="Footer"/>
      <w:jc w:val="center"/>
    </w:pPr>
    <w:r>
      <w:rPr>
        <w:sz w:val="15"/>
      </w:rPr>
      <w:t xml:space="preserve">Confidential discussion draft • 17 October 2026 • Subject to discovery, due </w:t>
    </w:r>
    <w:r w:rsidR="00382014">
      <w:rPr>
        <w:sz w:val="15"/>
      </w:rPr>
      <w:t>diligence,</w:t>
    </w:r>
    <w:r>
      <w:rPr>
        <w:sz w:val="15"/>
      </w:rPr>
      <w:t xml:space="preserve"> and agreement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171509" w14:textId="77777777" w:rsidR="004C6ACA" w:rsidRDefault="004C6ACA">
      <w:pPr>
        <w:spacing w:after="0" w:line="240" w:lineRule="auto"/>
      </w:pPr>
      <w:r>
        <w:separator/>
      </w:r>
    </w:p>
  </w:footnote>
  <w:footnote w:type="continuationSeparator" w:id="0">
    <w:p w14:paraId="16B71B81" w14:textId="77777777" w:rsidR="004C6ACA" w:rsidRDefault="004C6AC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FA57B9" w14:textId="4E2D26FA" w:rsidR="0094461C" w:rsidRDefault="00000000">
    <w:pPr>
      <w:pStyle w:val="Header"/>
      <w:jc w:val="right"/>
    </w:pPr>
    <w:r>
      <w:rPr>
        <w:sz w:val="16"/>
      </w:rPr>
      <w:t xml:space="preserve">BHADALE </w:t>
    </w:r>
    <w:r w:rsidR="00382014">
      <w:rPr>
        <w:sz w:val="16"/>
      </w:rPr>
      <w:t>IT | PROPOSAL</w:t>
    </w:r>
    <w:r>
      <w:rPr>
        <w:sz w:val="16"/>
      </w:rPr>
      <w:t xml:space="preserve"> FOR DISCUSSION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66371009">
    <w:abstractNumId w:val="8"/>
  </w:num>
  <w:num w:numId="2" w16cid:durableId="1882478102">
    <w:abstractNumId w:val="6"/>
  </w:num>
  <w:num w:numId="3" w16cid:durableId="386804540">
    <w:abstractNumId w:val="5"/>
  </w:num>
  <w:num w:numId="4" w16cid:durableId="1088234821">
    <w:abstractNumId w:val="4"/>
  </w:num>
  <w:num w:numId="5" w16cid:durableId="2010910347">
    <w:abstractNumId w:val="7"/>
  </w:num>
  <w:num w:numId="6" w16cid:durableId="211769519">
    <w:abstractNumId w:val="3"/>
  </w:num>
  <w:num w:numId="7" w16cid:durableId="263613943">
    <w:abstractNumId w:val="2"/>
  </w:num>
  <w:num w:numId="8" w16cid:durableId="117340185">
    <w:abstractNumId w:val="1"/>
  </w:num>
  <w:num w:numId="9" w16cid:durableId="18067743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1E36"/>
    <w:rsid w:val="0006063C"/>
    <w:rsid w:val="0015074B"/>
    <w:rsid w:val="0029639D"/>
    <w:rsid w:val="00326F90"/>
    <w:rsid w:val="00382014"/>
    <w:rsid w:val="004C6ACA"/>
    <w:rsid w:val="0094461C"/>
    <w:rsid w:val="00AA1D8D"/>
    <w:rsid w:val="00B47730"/>
    <w:rsid w:val="00CB0664"/>
    <w:rsid w:val="00E06CC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4109E8E"/>
  <w14:defaultImageDpi w14:val="300"/>
  <w15:docId w15:val="{2F5932DC-2C8A-4777-94FB-B9012715ED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/>
    </w:pPr>
    <w:rPr>
      <w:rFonts w:ascii="Aptos" w:hAnsi="Aptos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F5496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6</Pages>
  <Words>3538</Words>
  <Characters>20170</Characters>
  <Application>Microsoft Office Word</Application>
  <DocSecurity>0</DocSecurity>
  <Lines>168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23661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Vijayananda Mohire</cp:lastModifiedBy>
  <cp:revision>2</cp:revision>
  <dcterms:created xsi:type="dcterms:W3CDTF">2013-12-23T23:15:00Z</dcterms:created>
  <dcterms:modified xsi:type="dcterms:W3CDTF">2026-10-17T13:51:00Z</dcterms:modified>
  <cp:category/>
</cp:coreProperties>
</file>