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QAI HPC GATEWAY &amp; SLURM INTEGRATION</w:t>
      </w:r>
    </w:p>
    <w:p>
      <w:pPr>
        <w:jc w:val="center"/>
      </w:pPr>
      <w:r>
        <w:rPr>
          <w:b/>
          <w:sz w:val="28"/>
        </w:rPr>
        <w:t>Post-Pilot Specification for QAI Lab and VS Code Workspace Development</w:t>
      </w:r>
    </w:p>
    <w:p>
      <w:pPr>
        <w:jc w:val="center"/>
      </w:pPr>
      <w:r>
        <w:t>Bhadale IT • QAI Lab • HPC / Systems Engineering • Quantum Computing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Define the QAI-to-HPC integration architecture using a Gateway and Slurm, with a practical initial implementation path for VS Code.</w:t>
            </w:r>
          </w:p>
        </w:tc>
      </w:tr>
      <w:tr>
        <w:tc>
          <w:tcPr>
            <w:tcW w:type="dxa" w:w="4968"/>
          </w:tcPr>
          <w:p>
            <w:r>
              <w:t>Primary objective</w:t>
            </w:r>
          </w:p>
        </w:tc>
        <w:tc>
          <w:tcPr>
            <w:tcW w:type="dxa" w:w="4968"/>
          </w:tcPr>
          <w:p>
            <w:r>
              <w:t>Allow QAI workloads to use classical HPC/GPU resources for heavy preparation, simulation, optimization and analysis while the quantum path handles time-sensitive quantum execution.</w:t>
            </w:r>
          </w:p>
        </w:tc>
      </w:tr>
      <w:tr>
        <w:tc>
          <w:tcPr>
            <w:tcW w:type="dxa" w:w="4968"/>
          </w:tcPr>
          <w:p>
            <w:r>
              <w:t>Core integration</w:t>
            </w:r>
          </w:p>
        </w:tc>
        <w:tc>
          <w:tcPr>
            <w:tcW w:type="dxa" w:w="4968"/>
          </w:tcPr>
          <w:p>
            <w:r>
              <w:t>QAI application/QPI → QAI framework/planner → Gateway / QAI Runtime → HPC/Slurm or quantum execution path.</w:t>
            </w:r>
          </w:p>
        </w:tc>
      </w:tr>
      <w:tr>
        <w:tc>
          <w:tcPr>
            <w:tcW w:type="dxa" w:w="4968"/>
          </w:tcPr>
          <w:p>
            <w:r>
              <w:t>Initial milestone</w:t>
            </w:r>
          </w:p>
        </w:tc>
        <w:tc>
          <w:tcPr>
            <w:tcW w:type="dxa" w:w="4968"/>
          </w:tcPr>
          <w:p>
            <w:r>
              <w:t>Keep execution simple and reliable: scheduler, balancer, mixer, phased/time-bin operations and dynamic qubit allocation. Defer sophisticated quantum/classical interleaving until shared-hardware demand justifies it.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Architecture and implementation specification; not a claim that a production HPC gateway or Slurm quantum integration is already deployed.</w:t>
            </w:r>
          </w:p>
        </w:tc>
      </w:tr>
    </w:tbl>
    <w:p/>
    <w:p>
      <w:pPr>
        <w:pStyle w:val="Heading1"/>
      </w:pPr>
      <w:r>
        <w:t>1. Executive Objective</w:t>
      </w:r>
    </w:p>
    <w:p>
      <w:r>
        <w:t>The QAI Lab should integrate conventional HPC/GPU infrastructure with quantum execution without treating the QPU as a replacement for HPC. The architecture separates heavy classical work from the time-sensitive quantum execution path and provides a Gateway that coordinates resource selection, execution requests and evidence.</w:t>
      </w:r>
    </w:p>
    <w:p>
      <w:r>
        <w:t>The Gateway is a classical control/resource-management node. HPC remains conventional HPC and can connect through a suitable low-latency path. Slurm remains the existing workload manager for HPC resources; the QAI layer adds the abstractions needed to represent quantum resources and hybrid workloads.</w:t>
      </w:r>
    </w:p>
    <w:p>
      <w:pPr>
        <w:pStyle w:val="Heading1"/>
      </w:pPr>
      <w:r>
        <w:t>2. High-Level Architecture</w:t>
      </w:r>
    </w:p>
    <w:p>
      <w:pPr>
        <w:jc w:val="center"/>
      </w:pPr>
      <w:r>
        <w:rPr>
          <w:b/>
        </w:rPr>
        <w:t>QAI LabaaS</w:t>
        <w:br/>
        <w:t xml:space="preserve">      ↓</w:t>
        <w:br/>
        <w:t>Client Workload / QPI</w:t>
        <w:br/>
        <w:t xml:space="preserve">      ↓</w:t>
        <w:br/>
        <w:t>QAI Framework / Modular Planner</w:t>
        <w:br/>
        <w:t xml:space="preserve">      ↓</w:t>
        <w:br/>
        <w:t>┌─────────────────────────────────────────────┐</w:t>
        <w:br/>
        <w:t>│ QAI Gateway / QAI Runtime                   │</w:t>
        <w:br/>
        <w:t>│                                             │</w:t>
        <w:br/>
        <w:t>│ workload admission • resource selection    │</w:t>
        <w:br/>
        <w:t>│ scheduling • balancing • time coordination  │</w:t>
        <w:br/>
        <w:t>│ evidence • execution state                  │</w:t>
        <w:br/>
        <w:t>└───────────────────┬─────────────────────────┘</w:t>
        <w:br/>
        <w:t xml:space="preserve">                    │</w:t>
        <w:br/>
        <w:t xml:space="preserve">       ┌────────────┴────────────┐</w:t>
        <w:br/>
        <w:t xml:space="preserve">       ↓                         ↓</w:t>
        <w:br/>
        <w:t>HPC / GPU Heavy Path       Quantum Execution Path</w:t>
        <w:br/>
        <w:t xml:space="preserve">       ↓                         ↓</w:t>
        <w:br/>
        <w:t>Slurm / HPC cluster        Quantum Gateway / Runtime</w:t>
        <w:br/>
        <w:t>CPU / GPU / simulator      Controller / clock / QPU</w:t>
        <w:br/>
        <w:t xml:space="preserve">       │                         │</w:t>
        <w:br/>
        <w:t xml:space="preserve">       └────────────┬────────────┘</w:t>
        <w:br/>
        <w:t xml:space="preserve">                    ↓</w:t>
        <w:br/>
        <w:t xml:space="preserve">              Result / Evidence</w:t>
      </w:r>
    </w:p>
    <w:p>
      <w:pPr>
        <w:pStyle w:val="Heading1"/>
      </w:pPr>
      <w:r>
        <w:t>3. Separation of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Primary responsibility</w:t>
            </w:r>
          </w:p>
        </w:tc>
      </w:tr>
      <w:tr>
        <w:tc>
          <w:tcPr>
            <w:tcW w:type="dxa" w:w="4968"/>
          </w:tcPr>
          <w:p>
            <w:r>
              <w:t>QAI LabaaS</w:t>
            </w:r>
          </w:p>
        </w:tc>
        <w:tc>
          <w:tcPr>
            <w:tcW w:type="dxa" w:w="4968"/>
          </w:tcPr>
          <w:p>
            <w:r>
              <w:t>Client-facing experimentation/co-design environment and entry point for workloads.</w:t>
            </w:r>
          </w:p>
        </w:tc>
      </w:tr>
      <w:tr>
        <w:tc>
          <w:tcPr>
            <w:tcW w:type="dxa" w:w="4968"/>
          </w:tcPr>
          <w:p>
            <w:r>
              <w:t>QPI / application interface</w:t>
            </w:r>
          </w:p>
        </w:tc>
        <w:tc>
          <w:tcPr>
            <w:tcW w:type="dxa" w:w="4968"/>
          </w:tcPr>
          <w:p>
            <w:r>
              <w:t>Application-facing interface through which a workload or experiment requests QAI execution.</w:t>
            </w:r>
          </w:p>
        </w:tc>
      </w:tr>
      <w:tr>
        <w:tc>
          <w:tcPr>
            <w:tcW w:type="dxa" w:w="4968"/>
          </w:tcPr>
          <w:p>
            <w:r>
              <w:t>QAI Framework / Modular Planner</w:t>
            </w:r>
          </w:p>
        </w:tc>
        <w:tc>
          <w:tcPr>
            <w:tcW w:type="dxa" w:w="4968"/>
          </w:tcPr>
          <w:p>
            <w:r>
              <w:t>Understands workload structure, constraints, resource needs and candidate execution realization.</w:t>
            </w:r>
          </w:p>
        </w:tc>
      </w:tr>
      <w:tr>
        <w:tc>
          <w:tcPr>
            <w:tcW w:type="dxa" w:w="4968"/>
          </w:tcPr>
          <w:p>
            <w:r>
              <w:t>QAI Gateway</w:t>
            </w:r>
          </w:p>
        </w:tc>
        <w:tc>
          <w:tcPr>
            <w:tcW w:type="dxa" w:w="4968"/>
          </w:tcPr>
          <w:p>
            <w:r>
              <w:t>Classical integration/control point between QAI services and execution resources; routes and coordinates requests.</w:t>
            </w:r>
          </w:p>
        </w:tc>
      </w:tr>
      <w:tr>
        <w:tc>
          <w:tcPr>
            <w:tcW w:type="dxa" w:w="4968"/>
          </w:tcPr>
          <w:p>
            <w:r>
              <w:t>QAI Runtime</w:t>
            </w:r>
          </w:p>
        </w:tc>
        <w:tc>
          <w:tcPr>
            <w:tcW w:type="dxa" w:w="4968"/>
          </w:tcPr>
          <w:p>
            <w:r>
              <w:t>Manages execution state, runtime decisions, mapping, timing-related coordination and evidence capture.</w:t>
            </w:r>
          </w:p>
        </w:tc>
      </w:tr>
      <w:tr>
        <w:tc>
          <w:tcPr>
            <w:tcW w:type="dxa" w:w="4968"/>
          </w:tcPr>
          <w:p>
            <w:r>
              <w:t>Slurm</w:t>
            </w:r>
          </w:p>
        </w:tc>
        <w:tc>
          <w:tcPr>
            <w:tcW w:type="dxa" w:w="4968"/>
          </w:tcPr>
          <w:p>
            <w:r>
              <w:t>Existing HPC workload manager responsible for conventional cluster resource allocation and job scheduling.</w:t>
            </w:r>
          </w:p>
        </w:tc>
      </w:tr>
      <w:tr>
        <w:tc>
          <w:tcPr>
            <w:tcW w:type="dxa" w:w="4968"/>
          </w:tcPr>
          <w:p>
            <w:r>
              <w:t>HPC/GPU resources</w:t>
            </w:r>
          </w:p>
        </w:tc>
        <w:tc>
          <w:tcPr>
            <w:tcW w:type="dxa" w:w="4968"/>
          </w:tcPr>
          <w:p>
            <w:r>
              <w:t>Heavy classical computation, simulation, optimization, preprocessing, post-processing and analysis.</w:t>
            </w:r>
          </w:p>
        </w:tc>
      </w:tr>
      <w:tr>
        <w:tc>
          <w:tcPr>
            <w:tcW w:type="dxa" w:w="4968"/>
          </w:tcPr>
          <w:p>
            <w:r>
              <w:t>Quantum controller / clock</w:t>
            </w:r>
          </w:p>
        </w:tc>
        <w:tc>
          <w:tcPr>
            <w:tcW w:type="dxa" w:w="4968"/>
          </w:tcPr>
          <w:p>
            <w:r>
              <w:t>Supports time-sensitive quantum execution and deterministic timing/control requirements.</w:t>
            </w:r>
          </w:p>
        </w:tc>
      </w:tr>
      <w:tr>
        <w:tc>
          <w:tcPr>
            <w:tcW w:type="dxa" w:w="4968"/>
          </w:tcPr>
          <w:p>
            <w:r>
              <w:t>QPU / quantum backend</w:t>
            </w:r>
          </w:p>
        </w:tc>
        <w:tc>
          <w:tcPr>
            <w:tcW w:type="dxa" w:w="4968"/>
          </w:tcPr>
          <w:p>
            <w:r>
              <w:t>Provides actual quantum execution when an appropriate backend is available.</w:t>
            </w:r>
          </w:p>
        </w:tc>
      </w:tr>
    </w:tbl>
    <w:p/>
    <w:p>
      <w:pPr>
        <w:pStyle w:val="Heading1"/>
      </w:pPr>
      <w:r>
        <w:t>4. Gateway Role</w:t>
      </w:r>
    </w:p>
    <w:p>
      <w:r>
        <w:t>The Gateway should remain a classical control and resource-management layer rather than becoming another compute engine.</w:t>
      </w:r>
    </w:p>
    <w:p>
      <w:pPr>
        <w:pStyle w:val="ListBullet"/>
      </w:pPr>
      <w:r>
        <w:t>Receive workload/execution requests from the QAI application interface.</w:t>
      </w:r>
    </w:p>
    <w:p>
      <w:pPr>
        <w:pStyle w:val="ListBullet"/>
      </w:pPr>
      <w:r>
        <w:t>Validate request metadata, resource requirements and execution policy.</w:t>
      </w:r>
    </w:p>
    <w:p>
      <w:pPr>
        <w:pStyle w:val="ListBullet"/>
      </w:pPr>
      <w:r>
        <w:t>Resolve whether work belongs on HPC/GPU, simulator, QPU or a combination of approved stages.</w:t>
      </w:r>
    </w:p>
    <w:p>
      <w:pPr>
        <w:pStyle w:val="ListBullet"/>
      </w:pPr>
      <w:r>
        <w:t>Coordinate with Slurm for conventional HPC workloads.</w:t>
      </w:r>
    </w:p>
    <w:p>
      <w:pPr>
        <w:pStyle w:val="ListBullet"/>
      </w:pPr>
      <w:r>
        <w:t>Coordinate with the quantum runtime/platform adapter for quantum workloads.</w:t>
      </w:r>
    </w:p>
    <w:p>
      <w:pPr>
        <w:pStyle w:val="ListBullet"/>
      </w:pPr>
      <w:r>
        <w:t>Maintain execution state and correlate job/task identifiers.</w:t>
      </w:r>
    </w:p>
    <w:p>
      <w:pPr>
        <w:pStyle w:val="ListBullet"/>
      </w:pPr>
      <w:r>
        <w:t>Support simple scheduling, balancing, workload mixing and phased/time-bin execution.</w:t>
      </w:r>
    </w:p>
    <w:p>
      <w:pPr>
        <w:pStyle w:val="ListBullet"/>
      </w:pPr>
      <w:r>
        <w:t>Return results and execution evidence to the QAI layer.</w:t>
      </w:r>
    </w:p>
    <w:p>
      <w:pPr>
        <w:pStyle w:val="ListBullet"/>
      </w:pPr>
      <w:r>
        <w:t>Keep hardware-specific details behind platform adapters where practical.</w:t>
      </w:r>
    </w:p>
    <w:p>
      <w:pPr>
        <w:pStyle w:val="Heading1"/>
      </w:pPr>
      <w:r>
        <w:t>5. Slurm Integration</w:t>
      </w:r>
    </w:p>
    <w:p>
      <w:r>
        <w:t>The integration should reuse Slurm rather than replacing it. The QAI layer can represent quantum resources in a resource-management model similar to Slurm GRES-style resources and can support heterogeneous jobs where a workload contains different resource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Integration concept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968"/>
          </w:tcPr>
          <w:p>
            <w:r>
              <w:t>Slurm</w:t>
            </w:r>
          </w:p>
        </w:tc>
        <w:tc>
          <w:tcPr>
            <w:tcW w:type="dxa" w:w="4968"/>
          </w:tcPr>
          <w:p>
            <w:r>
              <w:t>Authoritative scheduler for conventional HPC cluster resources.</w:t>
            </w:r>
          </w:p>
        </w:tc>
      </w:tr>
      <w:tr>
        <w:tc>
          <w:tcPr>
            <w:tcW w:type="dxa" w:w="4968"/>
          </w:tcPr>
          <w:p>
            <w:r>
              <w:t>GRES-like quantum resource</w:t>
            </w:r>
          </w:p>
        </w:tc>
        <w:tc>
          <w:tcPr>
            <w:tcW w:type="dxa" w:w="4968"/>
          </w:tcPr>
          <w:p>
            <w:r>
              <w:t>Conceptual representation of a quantum resource/profile so that a scheduler can account for scarce quantum capacity.</w:t>
            </w:r>
          </w:p>
        </w:tc>
      </w:tr>
      <w:tr>
        <w:tc>
          <w:tcPr>
            <w:tcW w:type="dxa" w:w="4968"/>
          </w:tcPr>
          <w:p>
            <w:r>
              <w:t>Heterogeneous job</w:t>
            </w:r>
          </w:p>
        </w:tc>
        <w:tc>
          <w:tcPr>
            <w:tcW w:type="dxa" w:w="4968"/>
          </w:tcPr>
          <w:p>
            <w:r>
              <w:t>A workload whose stages may require different resources such as CPU, GPU, simulator and quantum execution.</w:t>
            </w:r>
          </w:p>
        </w:tc>
      </w:tr>
      <w:tr>
        <w:tc>
          <w:tcPr>
            <w:tcW w:type="dxa" w:w="4968"/>
          </w:tcPr>
          <w:p>
            <w:r>
              <w:t>QAI resource profile</w:t>
            </w:r>
          </w:p>
        </w:tc>
        <w:tc>
          <w:tcPr>
            <w:tcW w:type="dxa" w:w="4968"/>
          </w:tcPr>
          <w:p>
            <w:r>
              <w:t>Describes requested/allocated quantum resources, such as a configurable qubit count, backend or execution profile.</w:t>
            </w:r>
          </w:p>
        </w:tc>
      </w:tr>
      <w:tr>
        <w:tc>
          <w:tcPr>
            <w:tcW w:type="dxa" w:w="4968"/>
          </w:tcPr>
          <w:p>
            <w:r>
              <w:t>QAI Gateway</w:t>
            </w:r>
          </w:p>
        </w:tc>
        <w:tc>
          <w:tcPr>
            <w:tcW w:type="dxa" w:w="4968"/>
          </w:tcPr>
          <w:p>
            <w:r>
              <w:t>Translates QAI workload intent into the appropriate HPC/quantum execution request.</w:t>
            </w:r>
          </w:p>
        </w:tc>
      </w:tr>
      <w:tr>
        <w:tc>
          <w:tcPr>
            <w:tcW w:type="dxa" w:w="4968"/>
          </w:tcPr>
          <w:p>
            <w:r>
              <w:t>Evidence layer</w:t>
            </w:r>
          </w:p>
        </w:tc>
        <w:tc>
          <w:tcPr>
            <w:tcW w:type="dxa" w:w="4968"/>
          </w:tcPr>
          <w:p>
            <w:r>
              <w:t>Correlates Slurm job/task state with QAI workload, resource allocation and execution results.</w:t>
            </w:r>
          </w:p>
        </w:tc>
      </w:tr>
    </w:tbl>
    <w:p/>
    <w:p>
      <w:pPr>
        <w:pStyle w:val="Heading1"/>
      </w:pPr>
      <w:r>
        <w:t>6. QAI Resource and Quantum Scheduling Model</w:t>
      </w:r>
    </w:p>
    <w:p>
      <w:r>
        <w:t>The initial scheduler should be intentionally simple. The immediate objective is reliable execution and effective resource use, not sophisticated multi-client quantum/classical interleaving.</w:t>
      </w:r>
    </w:p>
    <w:p>
      <w:pPr>
        <w:pStyle w:val="ListBullet"/>
      </w:pPr>
      <w:r>
        <w:t>Workload Scheduler — determines execution order and resource eligibility.</w:t>
      </w:r>
    </w:p>
    <w:p>
      <w:pPr>
        <w:pStyle w:val="ListBullet"/>
      </w:pPr>
      <w:r>
        <w:t>Resource Balancer — selects suitable available resources.</w:t>
      </w:r>
    </w:p>
    <w:p>
      <w:pPr>
        <w:pStyle w:val="ListBullet"/>
      </w:pPr>
      <w:r>
        <w:t>Workload Mixer — combines compatible work where safe and useful.</w:t>
      </w:r>
    </w:p>
    <w:p>
      <w:pPr>
        <w:pStyle w:val="ListBullet"/>
      </w:pPr>
      <w:r>
        <w:t>Phase Controller — separates preparation, execution, measurement, processing and feedback phases.</w:t>
      </w:r>
    </w:p>
    <w:p>
      <w:pPr>
        <w:pStyle w:val="ListBullet"/>
      </w:pPr>
      <w:r>
        <w:t>Time-Bin Gate — controls time-sensitive execution windows.</w:t>
      </w:r>
    </w:p>
    <w:p>
      <w:pPr>
        <w:pStyle w:val="ListBullet"/>
      </w:pPr>
      <w:r>
        <w:t>Dynamic Qubit Allocation — assigns quantum resources according to the subproblem rather than always allocating a maximum-size module.</w:t>
      </w:r>
    </w:p>
    <w:p>
      <w:pPr>
        <w:pStyle w:val="ListBullet"/>
      </w:pPr>
      <w:r>
        <w:t>Result Assembler — combines classical and quantum results.</w:t>
      </w:r>
    </w:p>
    <w:p>
      <w:pPr>
        <w:pStyle w:val="ListBullet"/>
      </w:pPr>
      <w:r>
        <w:t>Evidence Recorder — captures resource, timing, mapping, calibration and result information.</w:t>
      </w:r>
    </w:p>
    <w:p>
      <w:pPr>
        <w:pStyle w:val="Heading1"/>
      </w:pPr>
      <w:r>
        <w:t>7. Dynamic Quantum Resource Allocation</w:t>
      </w:r>
    </w:p>
    <w:p>
      <w:r>
        <w:t>The quantum execution layer should not assume that every client workload requires the maximum available qubit count. A workload may be decomposed so that each subproblem receives an appropriate quantum resource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Example / rule</w:t>
            </w:r>
          </w:p>
        </w:tc>
      </w:tr>
      <w:tr>
        <w:tc>
          <w:tcPr>
            <w:tcW w:type="dxa" w:w="4968"/>
          </w:tcPr>
          <w:p>
            <w:r>
              <w:t>Resource envelope</w:t>
            </w:r>
          </w:p>
        </w:tc>
        <w:tc>
          <w:tcPr>
            <w:tcW w:type="dxa" w:w="4968"/>
          </w:tcPr>
          <w:p>
            <w:r>
              <w:t>A module may support up to approximately 50 qubits as a profile target; this is not a mandatory allocation.</w:t>
            </w:r>
          </w:p>
        </w:tc>
      </w:tr>
      <w:tr>
        <w:tc>
          <w:tcPr>
            <w:tcW w:type="dxa" w:w="4968"/>
          </w:tcPr>
          <w:p>
            <w:r>
              <w:t>Dynamic allocation</w:t>
            </w:r>
          </w:p>
        </w:tc>
        <w:tc>
          <w:tcPr>
            <w:tcW w:type="dxa" w:w="4968"/>
          </w:tcPr>
          <w:p>
            <w:r>
              <w:t>Allocate only the qubit count required by the current subproblem and acceptance criteria.</w:t>
            </w:r>
          </w:p>
        </w:tc>
      </w:tr>
      <w:tr>
        <w:tc>
          <w:tcPr>
            <w:tcW w:type="dxa" w:w="4968"/>
          </w:tcPr>
          <w:p>
            <w:r>
              <w:t>Example profiles</w:t>
            </w:r>
          </w:p>
        </w:tc>
        <w:tc>
          <w:tcPr>
            <w:tcW w:type="dxa" w:w="4968"/>
          </w:tcPr>
          <w:p>
            <w:r>
              <w:t>8, 16, 24, 32, 40 or 50 qubits may be represented as configurable profiles, not universal standards.</w:t>
            </w:r>
          </w:p>
        </w:tc>
      </w:tr>
      <w:tr>
        <w:tc>
          <w:tcPr>
            <w:tcW w:type="dxa" w:w="4968"/>
          </w:tcPr>
          <w:p>
            <w:r>
              <w:t>Resource accounting</w:t>
            </w:r>
          </w:p>
        </w:tc>
        <w:tc>
          <w:tcPr>
            <w:tcW w:type="dxa" w:w="4968"/>
          </w:tcPr>
          <w:p>
            <w:r>
              <w:t>Record requested, allocated and actually used logical/physical resources.</w:t>
            </w:r>
          </w:p>
        </w:tc>
      </w:tr>
      <w:tr>
        <w:tc>
          <w:tcPr>
            <w:tcW w:type="dxa" w:w="4968"/>
          </w:tcPr>
          <w:p>
            <w:r>
              <w:t>Resource reduction</w:t>
            </w:r>
          </w:p>
        </w:tc>
        <w:tc>
          <w:tcPr>
            <w:tcW w:type="dxa" w:w="4968"/>
          </w:tcPr>
          <w:p>
            <w:r>
              <w:t>Measure reduced quantum resources together with quality, latency and total classical cost.</w:t>
            </w:r>
          </w:p>
        </w:tc>
      </w:tr>
    </w:tbl>
    <w:p/>
    <w:p>
      <w:pPr>
        <w:pStyle w:val="Heading1"/>
      </w:pPr>
      <w:r>
        <w:t>8. Time-Sensitive Execution Path</w:t>
      </w:r>
    </w:p>
    <w:p>
      <w:r>
        <w:t>The recent post-pilot direction emphasizes that time-sensitive quantum operations should not be forced through a heavy HPC scheduling path when deterministic runtime control is required.</w:t>
      </w:r>
    </w:p>
    <w:p>
      <w:pPr>
        <w:jc w:val="center"/>
      </w:pPr>
      <w:r>
        <w:rPr>
          <w:b/>
        </w:rPr>
        <w:t>Workload / Circuit</w:t>
        <w:br/>
        <w:t>↓</w:t>
        <w:br/>
        <w:t>Pre-computation &amp; Planning</w:t>
        <w:br/>
        <w:t>↓</w:t>
        <w:br/>
        <w:t>QAI Gateway / Runtime</w:t>
        <w:br/>
        <w:t>↓</w:t>
        <w:br/>
        <w:t>Phase / Time-Bin Control</w:t>
        <w:br/>
        <w:t>↓</w:t>
        <w:br/>
        <w:t>Quantum Controller / Clock</w:t>
        <w:br/>
        <w:t>↓</w:t>
        <w:br/>
        <w:t>QPU Execution</w:t>
        <w:br/>
        <w:t>↓</w:t>
        <w:br/>
        <w:t>Measurement / Feedback</w:t>
        <w:br/>
        <w:t>↓</w:t>
        <w:br/>
        <w:t>QAI Runtime / Evidence</w:t>
      </w:r>
    </w:p>
    <w:p>
      <w:r>
        <w:t>This preserves a clear distinction: Slurm is appropriate for conventional HPC scheduling, while the quantum execution path can use a dedicated Gateway/runtime/controller path for time-sensitive operations.</w:t>
      </w:r>
    </w:p>
    <w:p>
      <w:pPr>
        <w:pStyle w:val="Heading1"/>
      </w:pPr>
      <w:r>
        <w:t>9. Heavy HPC/GPU Path</w:t>
      </w:r>
    </w:p>
    <w:p>
      <w:r>
        <w:t>The heavy path is intended for work that benefits from conventional scalable compute rather than scarce quantum execution.</w:t>
      </w:r>
    </w:p>
    <w:p>
      <w:pPr>
        <w:pStyle w:val="ListBullet"/>
      </w:pPr>
      <w:r>
        <w:t>Quantum simulation and emulation.</w:t>
      </w:r>
    </w:p>
    <w:p>
      <w:pPr>
        <w:pStyle w:val="ListBullet"/>
      </w:pPr>
      <w:r>
        <w:t>Classical preprocessing and workload reduction.</w:t>
      </w:r>
    </w:p>
    <w:p>
      <w:pPr>
        <w:pStyle w:val="ListBullet"/>
      </w:pPr>
      <w:r>
        <w:t>Optimization and parameter search.</w:t>
      </w:r>
    </w:p>
    <w:p>
      <w:pPr>
        <w:pStyle w:val="ListBullet"/>
      </w:pPr>
      <w:r>
        <w:t>Tensor, graph and numerical processing.</w:t>
      </w:r>
    </w:p>
    <w:p>
      <w:pPr>
        <w:pStyle w:val="ListBullet"/>
      </w:pPr>
      <w:r>
        <w:t>Data preparation and analysis.</w:t>
      </w:r>
    </w:p>
    <w:p>
      <w:pPr>
        <w:pStyle w:val="ListBullet"/>
      </w:pPr>
      <w:r>
        <w:t>Post-processing and result fusion.</w:t>
      </w:r>
    </w:p>
    <w:p>
      <w:pPr>
        <w:pStyle w:val="ListBullet"/>
      </w:pPr>
      <w:r>
        <w:t>Benchmarking and statistical analysis.</w:t>
      </w:r>
    </w:p>
    <w:p>
      <w:pPr>
        <w:pStyle w:val="ListBullet"/>
      </w:pPr>
      <w:r>
        <w:t>Large-scale experiment preparation.</w:t>
      </w:r>
    </w:p>
    <w:p>
      <w:pPr>
        <w:pStyle w:val="Heading1"/>
      </w:pPr>
      <w:r>
        <w:t>10. Quantum Platform Adapter / QPM Boundary</w:t>
      </w:r>
    </w:p>
    <w:p>
      <w:r>
        <w:t>The application-facing QPI should not need to know provider-specific QPU details. A QAI quantum platform adapter / QPM layer can hide provider and backend differences.</w:t>
      </w:r>
    </w:p>
    <w:p>
      <w:pPr>
        <w:jc w:val="center"/>
      </w:pPr>
      <w:r>
        <w:rPr>
          <w:b/>
        </w:rPr>
        <w:t>QPI / Application</w:t>
        <w:br/>
        <w:t>↓</w:t>
        <w:br/>
        <w:t>QAI Framework / Planner</w:t>
        <w:br/>
        <w:t>↓</w:t>
        <w:br/>
        <w:t>Quantum Platform Adapter / QPM</w:t>
        <w:br/>
        <w:t>↓</w:t>
        <w:br/>
        <w:t>Provider / Local QPU / Simulator</w:t>
        <w:br/>
        <w:t>↓</w:t>
        <w:br/>
        <w:t>Backend-specific execution</w:t>
      </w:r>
    </w:p>
    <w:p>
      <w:pPr>
        <w:pStyle w:val="ListBullet"/>
      </w:pPr>
      <w:r>
        <w:t>Expose a stable QAI execution contract.</w:t>
      </w:r>
    </w:p>
    <w:p>
      <w:pPr>
        <w:pStyle w:val="ListBullet"/>
      </w:pPr>
      <w:r>
        <w:t>Resolve provider/backend-specific execution requirements.</w:t>
      </w:r>
    </w:p>
    <w:p>
      <w:pPr>
        <w:pStyle w:val="ListBullet"/>
      </w:pPr>
      <w:r>
        <w:t>Support local QPU or simulator backends where available.</w:t>
      </w:r>
    </w:p>
    <w:p>
      <w:pPr>
        <w:pStyle w:val="ListBullet"/>
      </w:pPr>
      <w:r>
        <w:t>Keep backend-specific transpilation and compilation behind the adapter.</w:t>
      </w:r>
    </w:p>
    <w:p>
      <w:pPr>
        <w:pStyle w:val="ListBullet"/>
      </w:pPr>
      <w:r>
        <w:t>Capture backend capabilities, availability, calibration and execution context.</w:t>
      </w:r>
    </w:p>
    <w:p>
      <w:pPr>
        <w:pStyle w:val="Heading1"/>
      </w:pPr>
      <w:r>
        <w:t>11. Runtime Transpilation and Backend Awareness</w:t>
      </w:r>
    </w:p>
    <w:p>
      <w:r>
        <w:t>Runtime transpilation should adapt the workload to the current backend state rather than assuming that one static circuit realization is valid everywhere.</w:t>
      </w:r>
    </w:p>
    <w:p>
      <w:pPr>
        <w:pStyle w:val="ListBullet"/>
      </w:pPr>
      <w:r>
        <w:t>Backend connectivity/topology.</w:t>
      </w:r>
    </w:p>
    <w:p>
      <w:pPr>
        <w:pStyle w:val="ListBullet"/>
      </w:pPr>
      <w:r>
        <w:t>Current calibration information.</w:t>
      </w:r>
    </w:p>
    <w:p>
      <w:pPr>
        <w:pStyle w:val="ListBullet"/>
      </w:pPr>
      <w:r>
        <w:t>Available qubits and resource profile.</w:t>
      </w:r>
    </w:p>
    <w:p>
      <w:pPr>
        <w:pStyle w:val="ListBullet"/>
      </w:pPr>
      <w:r>
        <w:t>Gate/error characteristics where exposed.</w:t>
      </w:r>
    </w:p>
    <w:p>
      <w:pPr>
        <w:pStyle w:val="ListBullet"/>
      </w:pPr>
      <w:r>
        <w:t>Execution timing constraints.</w:t>
      </w:r>
    </w:p>
    <w:p>
      <w:pPr>
        <w:pStyle w:val="ListBullet"/>
      </w:pPr>
      <w:r>
        <w:t>Backend/session availability.</w:t>
      </w:r>
    </w:p>
    <w:p>
      <w:pPr>
        <w:pStyle w:val="ListBullet"/>
      </w:pPr>
      <w:r>
        <w:t>Mapping and routing requirements.</w:t>
      </w:r>
    </w:p>
    <w:p>
      <w:pPr>
        <w:pStyle w:val="ListBullet"/>
      </w:pPr>
      <w:r>
        <w:t>Provider-specific execution semantics.</w:t>
      </w:r>
    </w:p>
    <w:p>
      <w:r>
        <w:t>These inputs should be retained as execution evidence so later experiments can distinguish predicted conditions from observed hardware results.</w:t>
      </w:r>
    </w:p>
    <w:p>
      <w:pPr>
        <w:pStyle w:val="Heading1"/>
      </w:pPr>
      <w:r>
        <w:t>12. Integration with VirtualQubit and Logical Qubit Work</w:t>
      </w:r>
    </w:p>
    <w:p>
      <w:r>
        <w:t>The HPC/Gateway architecture connects directly to the Logical Qubit &amp; QEC experimentation model. The client-facing VirtualQubit remains a stable metadata identity, while the runtime can change the execution-specific physical mapping.</w:t>
      </w:r>
    </w:p>
    <w:p>
      <w:pPr>
        <w:jc w:val="center"/>
      </w:pPr>
      <w:r>
        <w:rPr>
          <w:b/>
        </w:rPr>
        <w:t>Client Logical Qubit</w:t>
        <w:br/>
        <w:t>↓</w:t>
        <w:br/>
        <w:t>VirtualQubit Metadata</w:t>
        <w:br/>
        <w:t>↓</w:t>
        <w:br/>
        <w:t>Logical → Physical Mapping</w:t>
        <w:br/>
        <w:t>↓</w:t>
        <w:br/>
        <w:t>QAI Gateway / Runtime</w:t>
        <w:br/>
        <w:t>↓</w:t>
        <w:br/>
        <w:t>Quantum Controller / QPU</w:t>
        <w:br/>
        <w:t>↓</w:t>
        <w:br/>
        <w:t>Logical Result</w:t>
        <w:br/>
        <w:t>↓</w:t>
        <w:br/>
        <w:t>Classical HPC / GPU downstream processing</w:t>
      </w:r>
    </w:p>
    <w:p>
      <w:r>
        <w:t>Downstream client operations should consume logical results and evidence rather than depending directly on physical qubit identifiers.</w:t>
      </w:r>
    </w:p>
    <w:p>
      <w:pPr>
        <w:pStyle w:val="Heading1"/>
      </w:pPr>
      <w:r>
        <w:t>13. Initial Milestone — Keep the Architecture Simple</w:t>
      </w:r>
    </w:p>
    <w:p>
      <w:r>
        <w:t>The initial implementation should deliberately avoid complex quantum/classical batch interleaving. That becomes a later milestone when a large client population is sharing the same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Initial capability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Later capability</w:t>
            </w:r>
          </w:p>
        </w:tc>
      </w:tr>
      <w:tr>
        <w:tc>
          <w:tcPr>
            <w:tcW w:type="dxa" w:w="4968"/>
          </w:tcPr>
          <w:p>
            <w:r>
              <w:t>Simple workload scheduler</w:t>
            </w:r>
          </w:p>
        </w:tc>
        <w:tc>
          <w:tcPr>
            <w:tcW w:type="dxa" w:w="4968"/>
          </w:tcPr>
          <w:p>
            <w:r>
              <w:t>Advanced multi-client interleaving and optimisation.</w:t>
            </w:r>
          </w:p>
        </w:tc>
      </w:tr>
      <w:tr>
        <w:tc>
          <w:tcPr>
            <w:tcW w:type="dxa" w:w="4968"/>
          </w:tcPr>
          <w:p>
            <w:r>
              <w:t>Resource balancer</w:t>
            </w:r>
          </w:p>
        </w:tc>
        <w:tc>
          <w:tcPr>
            <w:tcW w:type="dxa" w:w="4968"/>
          </w:tcPr>
          <w:p>
            <w:r>
              <w:t>Predictive multi-resource global scheduling.</w:t>
            </w:r>
          </w:p>
        </w:tc>
      </w:tr>
      <w:tr>
        <w:tc>
          <w:tcPr>
            <w:tcW w:type="dxa" w:w="4968"/>
          </w:tcPr>
          <w:p>
            <w:r>
              <w:t>Workload mixer for compatible tasks</w:t>
            </w:r>
          </w:p>
        </w:tc>
        <w:tc>
          <w:tcPr>
            <w:tcW w:type="dxa" w:w="4968"/>
          </w:tcPr>
          <w:p>
            <w:r>
              <w:t>Large-scale multi-tenant workload orchestration.</w:t>
            </w:r>
          </w:p>
        </w:tc>
      </w:tr>
      <w:tr>
        <w:tc>
          <w:tcPr>
            <w:tcW w:type="dxa" w:w="4968"/>
          </w:tcPr>
          <w:p>
            <w:r>
              <w:t>Phased execution</w:t>
            </w:r>
          </w:p>
        </w:tc>
        <w:tc>
          <w:tcPr>
            <w:tcW w:type="dxa" w:w="4968"/>
          </w:tcPr>
          <w:p>
            <w:r>
              <w:t>Complex dynamically interleaved quantum/classical pipelines.</w:t>
            </w:r>
          </w:p>
        </w:tc>
      </w:tr>
      <w:tr>
        <w:tc>
          <w:tcPr>
            <w:tcW w:type="dxa" w:w="4968"/>
          </w:tcPr>
          <w:p>
            <w:r>
              <w:t>Time-bin gated operations</w:t>
            </w:r>
          </w:p>
        </w:tc>
        <w:tc>
          <w:tcPr>
            <w:tcW w:type="dxa" w:w="4968"/>
          </w:tcPr>
          <w:p>
            <w:r>
              <w:t>More sophisticated real-time adaptive orchestration.</w:t>
            </w:r>
          </w:p>
        </w:tc>
      </w:tr>
      <w:tr>
        <w:tc>
          <w:tcPr>
            <w:tcW w:type="dxa" w:w="4968"/>
          </w:tcPr>
          <w:p>
            <w:r>
              <w:t>Dynamic qubit allocation</w:t>
            </w:r>
          </w:p>
        </w:tc>
        <w:tc>
          <w:tcPr>
            <w:tcW w:type="dxa" w:w="4968"/>
          </w:tcPr>
          <w:p>
            <w:r>
              <w:t>Large shared-hardware capacity management.</w:t>
            </w:r>
          </w:p>
        </w:tc>
      </w:tr>
      <w:tr>
        <w:tc>
          <w:tcPr>
            <w:tcW w:type="dxa" w:w="4968"/>
          </w:tcPr>
          <w:p>
            <w:r>
              <w:t>Evidence capture</w:t>
            </w:r>
          </w:p>
        </w:tc>
        <w:tc>
          <w:tcPr>
            <w:tcW w:type="dxa" w:w="4968"/>
          </w:tcPr>
          <w:p>
            <w:r>
              <w:t>Fleet-scale operational analytics and optimisation.</w:t>
            </w:r>
          </w:p>
        </w:tc>
      </w:tr>
    </w:tbl>
    <w:p/>
    <w:p>
      <w:pPr>
        <w:pStyle w:val="Heading1"/>
      </w:pPr>
      <w:r>
        <w:t>14. End-to-End Reference Workflow</w:t>
      </w:r>
    </w:p>
    <w:p>
      <w:pPr>
        <w:pStyle w:val="ListNumber"/>
      </w:pPr>
      <w:r>
        <w:t>Client defines a workload through the QAI Lab/QPI interface.</w:t>
      </w:r>
    </w:p>
    <w:p>
      <w:pPr>
        <w:pStyle w:val="ListNumber"/>
      </w:pPr>
      <w:r>
        <w:t>QAI Framework analyses the workload and identifies classical, quantum-inspired, simulation and quantum candidates.</w:t>
      </w:r>
    </w:p>
    <w:p>
      <w:pPr>
        <w:pStyle w:val="ListNumber"/>
      </w:pPr>
      <w:r>
        <w:t>Modular Planner determines decomposition, resource requirements and candidate execution paths.</w:t>
      </w:r>
    </w:p>
    <w:p>
      <w:pPr>
        <w:pStyle w:val="ListNumber"/>
      </w:pPr>
      <w:r>
        <w:t>Gateway validates execution policy and routes each stage.</w:t>
      </w:r>
    </w:p>
    <w:p>
      <w:pPr>
        <w:pStyle w:val="ListNumber"/>
      </w:pPr>
      <w:r>
        <w:t>Heavy classical/simulation stages are submitted to HPC through Slurm where appropriate.</w:t>
      </w:r>
    </w:p>
    <w:p>
      <w:pPr>
        <w:pStyle w:val="ListNumber"/>
      </w:pPr>
      <w:r>
        <w:t>Quantum-ready stages are passed to the Quantum Platform Adapter/QPM.</w:t>
      </w:r>
    </w:p>
    <w:p>
      <w:pPr>
        <w:pStyle w:val="ListNumber"/>
      </w:pPr>
      <w:r>
        <w:t>Runtime obtains current backend/resource information and performs required mapping/transpilation.</w:t>
      </w:r>
    </w:p>
    <w:p>
      <w:pPr>
        <w:pStyle w:val="ListNumber"/>
      </w:pPr>
      <w:r>
        <w:t>Simple scheduler, balancer, mixer and phase/time-bin controls manage the execution sequence.</w:t>
      </w:r>
    </w:p>
    <w:p>
      <w:pPr>
        <w:pStyle w:val="ListNumber"/>
      </w:pPr>
      <w:r>
        <w:t>Quantum controller/clock handles time-sensitive QPU operations.</w:t>
      </w:r>
    </w:p>
    <w:p>
      <w:pPr>
        <w:pStyle w:val="ListNumber"/>
      </w:pPr>
      <w:r>
        <w:t>Measurements and intermediate results return to the QAI Runtime.</w:t>
      </w:r>
    </w:p>
    <w:p>
      <w:pPr>
        <w:pStyle w:val="ListNumber"/>
      </w:pPr>
      <w:r>
        <w:t>Classical HPC/GPU resources perform downstream optimisation, analysis or result fusion.</w:t>
      </w:r>
    </w:p>
    <w:p>
      <w:pPr>
        <w:pStyle w:val="ListNumber"/>
      </w:pPr>
      <w:r>
        <w:t>Evidence Recorder stores resource, timing, mapping, calibration, execution and result information.</w:t>
      </w:r>
    </w:p>
    <w:p>
      <w:pPr>
        <w:pStyle w:val="ListNumber"/>
      </w:pPr>
      <w:r>
        <w:t>The client receives the logical result, quality information and experiment evidence.</w:t>
      </w:r>
    </w:p>
    <w:p>
      <w:pPr>
        <w:pStyle w:val="Heading1"/>
      </w:pPr>
      <w:r>
        <w:t>15. Proposed VS Code Folder Structure</w:t>
      </w:r>
    </w:p>
    <w:p>
      <w:r>
        <w:rPr>
          <w:rFonts w:ascii="Consolas" w:hAnsi="Consolas"/>
          <w:sz w:val="17"/>
        </w:rPr>
        <w:t>qai_lab/</w:t>
        <w:br/>
        <w:t>├── gateway/</w:t>
        <w:br/>
        <w:t>│   ├── README.md</w:t>
        <w:br/>
        <w:t>│   ├── contracts/</w:t>
        <w:br/>
        <w:t>│   ├── routing/</w:t>
        <w:br/>
        <w:t>│   ├── resource_profiles/</w:t>
        <w:br/>
        <w:t>│   ├── job_state/</w:t>
        <w:br/>
        <w:t>│   ├── evidence/</w:t>
        <w:br/>
        <w:t>│   └── adapters/</w:t>
        <w:br/>
        <w:t>├── hpc/</w:t>
        <w:br/>
        <w:t>│   ├── README.md</w:t>
        <w:br/>
        <w:t>│   ├── slurm/</w:t>
        <w:br/>
        <w:t>│   │   ├── README.md</w:t>
        <w:br/>
        <w:t>│   │   ├── job_templates/</w:t>
        <w:br/>
        <w:t>│   │   ├── resource_profiles/</w:t>
        <w:br/>
        <w:t>│   │   ├── heterogeneous_jobs/</w:t>
        <w:br/>
        <w:t>│   │   └── adapters/</w:t>
        <w:br/>
        <w:t>│   ├── cpu/</w:t>
        <w:br/>
        <w:t>│   ├── gpu/</w:t>
        <w:br/>
        <w:t>│   ├── simulation/</w:t>
        <w:br/>
        <w:t>│   └── optimization/</w:t>
        <w:br/>
        <w:t>├── quantum_runtime/</w:t>
        <w:br/>
        <w:t>│   ├── README.md</w:t>
        <w:br/>
        <w:t>│   ├── scheduler/</w:t>
        <w:br/>
        <w:t>│   ├── balancer/</w:t>
        <w:br/>
        <w:t>│   ├── mixer/</w:t>
        <w:br/>
        <w:t>│   ├── phase_control/</w:t>
        <w:br/>
        <w:t>│   ├── time_bins/</w:t>
        <w:br/>
        <w:t>│   ├── qubit_allocation/</w:t>
        <w:br/>
        <w:t>│   ├── mapping/</w:t>
        <w:br/>
        <w:t>│   ├── transpilation/</w:t>
        <w:br/>
        <w:t>│   ├── evidence/</w:t>
        <w:br/>
        <w:t>│   └── adapters/</w:t>
        <w:br/>
        <w:t>├── interfaces/</w:t>
        <w:br/>
        <w:t>│   ├── qpi/</w:t>
        <w:br/>
        <w:t>│   ├── workload_contracts/</w:t>
        <w:br/>
        <w:t>│   ├── resource_contracts/</w:t>
        <w:br/>
        <w:t>│   ├── execution_contracts/</w:t>
        <w:br/>
        <w:t>│   └── evidence_contracts/</w:t>
        <w:br/>
        <w:t>├── planners/</w:t>
        <w:br/>
        <w:t>│   └── modular_planner/</w:t>
        <w:br/>
        <w:t>└── experiments/</w:t>
        <w:br/>
        <w:t xml:space="preserve">    ├── active/</w:t>
        <w:br/>
        <w:t xml:space="preserve">    ├── completed/</w:t>
        <w:br/>
        <w:t xml:space="preserve">    ├── baselines/</w:t>
        <w:br/>
        <w:t xml:space="preserve">    └── evidence/</w:t>
      </w:r>
    </w:p>
    <w:p>
      <w:pPr>
        <w:pStyle w:val="Heading1"/>
      </w:pPr>
      <w:r>
        <w:t>16. Recommended Responsibility Boundary for VS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Development responsibility</w:t>
            </w:r>
          </w:p>
        </w:tc>
      </w:tr>
      <w:tr>
        <w:tc>
          <w:tcPr>
            <w:tcW w:type="dxa" w:w="4968"/>
          </w:tcPr>
          <w:p>
            <w:r>
              <w:t>gateway</w:t>
            </w:r>
          </w:p>
        </w:tc>
        <w:tc>
          <w:tcPr>
            <w:tcW w:type="dxa" w:w="4968"/>
          </w:tcPr>
          <w:p>
            <w:r>
              <w:t>Stable integration/control contracts and routing logic between QAI and execution resources.</w:t>
            </w:r>
          </w:p>
        </w:tc>
      </w:tr>
      <w:tr>
        <w:tc>
          <w:tcPr>
            <w:tcW w:type="dxa" w:w="4968"/>
          </w:tcPr>
          <w:p>
            <w:r>
              <w:t>hpc/slurm</w:t>
            </w:r>
          </w:p>
        </w:tc>
        <w:tc>
          <w:tcPr>
            <w:tcW w:type="dxa" w:w="4968"/>
          </w:tcPr>
          <w:p>
            <w:r>
              <w:t>Slurm-specific job/resource integration and conventional HPC execution adapters.</w:t>
            </w:r>
          </w:p>
        </w:tc>
      </w:tr>
      <w:tr>
        <w:tc>
          <w:tcPr>
            <w:tcW w:type="dxa" w:w="4968"/>
          </w:tcPr>
          <w:p>
            <w:r>
              <w:t>quantum_runtime</w:t>
            </w:r>
          </w:p>
        </w:tc>
        <w:tc>
          <w:tcPr>
            <w:tcW w:type="dxa" w:w="4968"/>
          </w:tcPr>
          <w:p>
            <w:r>
              <w:t>Simple quantum scheduling, balancing, mixing, phases, time bins, qubit allocation and runtime evidence.</w:t>
            </w:r>
          </w:p>
        </w:tc>
      </w:tr>
      <w:tr>
        <w:tc>
          <w:tcPr>
            <w:tcW w:type="dxa" w:w="4968"/>
          </w:tcPr>
          <w:p>
            <w:r>
              <w:t>interfaces</w:t>
            </w:r>
          </w:p>
        </w:tc>
        <w:tc>
          <w:tcPr>
            <w:tcW w:type="dxa" w:w="4968"/>
          </w:tcPr>
          <w:p>
            <w:r>
              <w:t>Stable application/resource/execution/evidence contracts.</w:t>
            </w:r>
          </w:p>
        </w:tc>
      </w:tr>
      <w:tr>
        <w:tc>
          <w:tcPr>
            <w:tcW w:type="dxa" w:w="4968"/>
          </w:tcPr>
          <w:p>
            <w:r>
              <w:t>planners</w:t>
            </w:r>
          </w:p>
        </w:tc>
        <w:tc>
          <w:tcPr>
            <w:tcW w:type="dxa" w:w="4968"/>
          </w:tcPr>
          <w:p>
            <w:r>
              <w:t>Reusable workload decomposition and resource planning logic.</w:t>
            </w:r>
          </w:p>
        </w:tc>
      </w:tr>
      <w:tr>
        <w:tc>
          <w:tcPr>
            <w:tcW w:type="dxa" w:w="4968"/>
          </w:tcPr>
          <w:p>
            <w:r>
              <w:t>experiments</w:t>
            </w:r>
          </w:p>
        </w:tc>
        <w:tc>
          <w:tcPr>
            <w:tcW w:type="dxa" w:w="4968"/>
          </w:tcPr>
          <w:p>
            <w:r>
              <w:t>Client/reference experiments and comparative evidence.</w:t>
            </w:r>
          </w:p>
        </w:tc>
      </w:tr>
    </w:tbl>
    <w:p/>
    <w:p>
      <w:pPr>
        <w:pStyle w:val="Heading1"/>
      </w:pPr>
      <w:r>
        <w:t>17. Historical Pilot-Job / Pilot-Manager Relationship</w:t>
      </w:r>
    </w:p>
    <w:p>
      <w:r>
        <w:t>Earlier work also considered a Pilot-Job / Pilot-Manager model between applications/workflows and local resource managers such as Slurm. That model remains useful as a conceptual lineage for resource provisioning and task assignment, but the post-pilot architecture should not automatically introduce a heavy Pilot abstraction if the simpler Gateway + QAI Runtime + Slurm model is sufficient for the initial milestone.</w:t>
      </w:r>
    </w:p>
    <w:p>
      <w:pPr>
        <w:pStyle w:val="ListBullet"/>
      </w:pPr>
      <w:r>
        <w:t>Workflow defines workload/resource requirements.</w:t>
      </w:r>
    </w:p>
    <w:p>
      <w:pPr>
        <w:pStyle w:val="ListBullet"/>
      </w:pPr>
      <w:r>
        <w:t>A manager can provision or allocate resources and assign tasks.</w:t>
      </w:r>
    </w:p>
    <w:p>
      <w:pPr>
        <w:pStyle w:val="ListBullet"/>
      </w:pPr>
      <w:r>
        <w:t>Slurm can remain the underlying local workload manager.</w:t>
      </w:r>
    </w:p>
    <w:p>
      <w:pPr>
        <w:pStyle w:val="ListBullet"/>
      </w:pPr>
      <w:r>
        <w:t>Task assignment can support direct execution or pilot-group/load-balanced execution.</w:t>
      </w:r>
    </w:p>
    <w:p>
      <w:pPr>
        <w:pStyle w:val="ListBullet"/>
      </w:pPr>
      <w:r>
        <w:t>Dask/Ray/MPI and accelerator runtimes can be introduced where actual workload requirements justify them.</w:t>
      </w:r>
    </w:p>
    <w:p>
      <w:r>
        <w:t>This section records the relationship to the earlier design rather than declaring that a Pilot-Job implementation is required now.</w:t>
      </w:r>
    </w:p>
    <w:p>
      <w:pPr>
        <w:pStyle w:val="Heading1"/>
      </w:pPr>
      <w:r>
        <w:t>18. Evidence and Observability</w:t>
      </w:r>
    </w:p>
    <w:p>
      <w:r>
        <w:t>Each hybrid execution should capture enough metadata to distinguish planning estimates, scheduler decisions and observed execution.</w:t>
      </w:r>
    </w:p>
    <w:p>
      <w:pPr>
        <w:pStyle w:val="ListBullet"/>
      </w:pPr>
      <w:r>
        <w:t>workload identifier and task identifiers</w:t>
      </w:r>
    </w:p>
    <w:p>
      <w:pPr>
        <w:pStyle w:val="ListBullet"/>
      </w:pPr>
      <w:r>
        <w:t>QAI planner decision</w:t>
      </w:r>
    </w:p>
    <w:p>
      <w:pPr>
        <w:pStyle w:val="ListBullet"/>
      </w:pPr>
      <w:r>
        <w:t>Gateway routing decision</w:t>
      </w:r>
    </w:p>
    <w:p>
      <w:pPr>
        <w:pStyle w:val="ListBullet"/>
      </w:pPr>
      <w:r>
        <w:t>Slurm job identifier where applicable</w:t>
      </w:r>
    </w:p>
    <w:p>
      <w:pPr>
        <w:pStyle w:val="ListBullet"/>
      </w:pPr>
      <w:r>
        <w:t>resource requested and allocated</w:t>
      </w:r>
    </w:p>
    <w:p>
      <w:pPr>
        <w:pStyle w:val="ListBullet"/>
      </w:pPr>
      <w:r>
        <w:t>logical/physical qubit allocation where applicable</w:t>
      </w:r>
    </w:p>
    <w:p>
      <w:pPr>
        <w:pStyle w:val="ListBullet"/>
      </w:pPr>
      <w:r>
        <w:t>backend/provider and execution profile</w:t>
      </w:r>
    </w:p>
    <w:p>
      <w:pPr>
        <w:pStyle w:val="ListBullet"/>
      </w:pPr>
      <w:r>
        <w:t>mapping and transpilation context</w:t>
      </w:r>
    </w:p>
    <w:p>
      <w:pPr>
        <w:pStyle w:val="ListBullet"/>
      </w:pPr>
      <w:r>
        <w:t>calibration/timing context where available</w:t>
      </w:r>
    </w:p>
    <w:p>
      <w:pPr>
        <w:pStyle w:val="ListBullet"/>
      </w:pPr>
      <w:r>
        <w:t>CPU/GPU/HPC execution time</w:t>
      </w:r>
    </w:p>
    <w:p>
      <w:pPr>
        <w:pStyle w:val="ListBullet"/>
      </w:pPr>
      <w:r>
        <w:t>QPU execution time where applicable</w:t>
      </w:r>
    </w:p>
    <w:p>
      <w:pPr>
        <w:pStyle w:val="ListBullet"/>
      </w:pPr>
      <w:r>
        <w:t>data-transfer time where measurable</w:t>
      </w:r>
    </w:p>
    <w:p>
      <w:pPr>
        <w:pStyle w:val="ListBullet"/>
      </w:pPr>
      <w:r>
        <w:t>shots and measurement statistics</w:t>
      </w:r>
    </w:p>
    <w:p>
      <w:pPr>
        <w:pStyle w:val="ListBullet"/>
      </w:pPr>
      <w:r>
        <w:t>quality/result metrics</w:t>
      </w:r>
    </w:p>
    <w:p>
      <w:pPr>
        <w:pStyle w:val="ListBullet"/>
      </w:pPr>
      <w:r>
        <w:t>retries, remapping and recovery actions</w:t>
      </w:r>
    </w:p>
    <w:p>
      <w:pPr>
        <w:pStyle w:val="ListBullet"/>
      </w:pPr>
      <w:r>
        <w:t>final evidence/provenance record</w:t>
      </w:r>
    </w:p>
    <w:p>
      <w:pPr>
        <w:pStyle w:val="Heading1"/>
      </w:pPr>
      <w:r>
        <w:t>19. Initial Testing Strategy</w:t>
      </w:r>
    </w:p>
    <w:p>
      <w:pPr>
        <w:pStyle w:val="ListNumber"/>
      </w:pPr>
      <w:r>
        <w:t>Test a classical-only workload through the Gateway to HPC/Slurm.</w:t>
      </w:r>
    </w:p>
    <w:p>
      <w:pPr>
        <w:pStyle w:val="ListNumber"/>
      </w:pPr>
      <w:r>
        <w:t>Test a simulation workload through the same interface.</w:t>
      </w:r>
    </w:p>
    <w:p>
      <w:pPr>
        <w:pStyle w:val="ListNumber"/>
      </w:pPr>
      <w:r>
        <w:t>Test a small quantum workload through a simulator/backend adapter.</w:t>
      </w:r>
    </w:p>
    <w:p>
      <w:pPr>
        <w:pStyle w:val="ListNumber"/>
      </w:pPr>
      <w:r>
        <w:t>Test dynamic qubit-resource selection using different subproblem sizes.</w:t>
      </w:r>
    </w:p>
    <w:p>
      <w:pPr>
        <w:pStyle w:val="ListNumber"/>
      </w:pPr>
      <w:r>
        <w:t>Test simple workload scheduling and balancing.</w:t>
      </w:r>
    </w:p>
    <w:p>
      <w:pPr>
        <w:pStyle w:val="ListNumber"/>
      </w:pPr>
      <w:r>
        <w:t>Test phased/time-bin execution using a simulated quantum controller/clock.</w:t>
      </w:r>
    </w:p>
    <w:p>
      <w:pPr>
        <w:pStyle w:val="ListNumber"/>
      </w:pPr>
      <w:r>
        <w:t>Test evidence correlation between QAI task IDs and Slurm job IDs.</w:t>
      </w:r>
    </w:p>
    <w:p>
      <w:pPr>
        <w:pStyle w:val="ListNumber"/>
      </w:pPr>
      <w:r>
        <w:t>Test failure/retry/fallback behaviour.</w:t>
      </w:r>
    </w:p>
    <w:p>
      <w:pPr>
        <w:pStyle w:val="ListNumber"/>
      </w:pPr>
      <w:r>
        <w:t>Compare planned versus observed resource and timing metrics.</w:t>
      </w:r>
    </w:p>
    <w:p>
      <w:pPr>
        <w:pStyle w:val="ListNumber"/>
      </w:pPr>
      <w:r>
        <w:t>Only after these tests pass should more complex shared-hardware orchestration be considered.</w:t>
      </w:r>
    </w:p>
    <w:p>
      <w:pPr>
        <w:pStyle w:val="Heading1"/>
      </w:pPr>
      <w:r>
        <w:t>20. Guardrails</w:t>
      </w:r>
    </w:p>
    <w:p>
      <w:pPr>
        <w:pStyle w:val="ListBullet"/>
      </w:pPr>
      <w:r>
        <w:t>Do not claim production Slurm-quantum integration until an actual implementation is tested.</w:t>
      </w:r>
    </w:p>
    <w:p>
      <w:pPr>
        <w:pStyle w:val="ListBullet"/>
      </w:pPr>
      <w:r>
        <w:t>Do not assume Slurm can directly control a QPU; use an appropriate adapter/integration boundary.</w:t>
      </w:r>
    </w:p>
    <w:p>
      <w:pPr>
        <w:pStyle w:val="ListBullet"/>
      </w:pPr>
      <w:r>
        <w:t>Do not make HPC scheduling responsible for nanosecond-level quantum control.</w:t>
      </w:r>
    </w:p>
    <w:p>
      <w:pPr>
        <w:pStyle w:val="ListBullet"/>
      </w:pPr>
      <w:r>
        <w:t>Do not expose provider-specific QPU details to the client application unnecessarily.</w:t>
      </w:r>
    </w:p>
    <w:p>
      <w:pPr>
        <w:pStyle w:val="ListBullet"/>
      </w:pPr>
      <w:r>
        <w:t>Do not require complex quantum/classical interleaving in the initial milestone.</w:t>
      </w:r>
    </w:p>
    <w:p>
      <w:pPr>
        <w:pStyle w:val="ListBullet"/>
      </w:pPr>
      <w:r>
        <w:t>Do not allocate the maximum qubit count by default.</w:t>
      </w:r>
    </w:p>
    <w:p>
      <w:pPr>
        <w:pStyle w:val="ListBullet"/>
      </w:pPr>
      <w:r>
        <w:t>Do not treat physical qubit IDs as stable client-facing identifiers.</w:t>
      </w:r>
    </w:p>
    <w:p>
      <w:pPr>
        <w:pStyle w:val="ListBullet"/>
      </w:pPr>
      <w:r>
        <w:t>Keep simulated results distinct from physical-QPU measurements.</w:t>
      </w:r>
    </w:p>
    <w:p>
      <w:pPr>
        <w:pStyle w:val="ListBullet"/>
      </w:pPr>
      <w:r>
        <w:t>Record actual backend capabilities, session semantics, calibration and quotas before implementing provider-specific adapters.</w:t>
      </w:r>
    </w:p>
    <w:p>
      <w:pPr>
        <w:pStyle w:val="Heading1"/>
      </w:pPr>
      <w:r>
        <w:t>21. Proposed Milestone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4968"/>
          </w:tcPr>
          <w:p>
            <w:r>
              <w:t>M1 — Basic Gateway + HPC</w:t>
            </w:r>
          </w:p>
        </w:tc>
        <w:tc>
          <w:tcPr>
            <w:tcW w:type="dxa" w:w="4968"/>
          </w:tcPr>
          <w:p>
            <w:r>
              <w:t>QPI → Gateway → Slurm/HPC with execution state and evidence.</w:t>
            </w:r>
          </w:p>
        </w:tc>
      </w:tr>
      <w:tr>
        <w:tc>
          <w:tcPr>
            <w:tcW w:type="dxa" w:w="4968"/>
          </w:tcPr>
          <w:p>
            <w:r>
              <w:t>M2 — Quantum Adapter</w:t>
            </w:r>
          </w:p>
        </w:tc>
        <w:tc>
          <w:tcPr>
            <w:tcW w:type="dxa" w:w="4968"/>
          </w:tcPr>
          <w:p>
            <w:r>
              <w:t>Gateway → Quantum Platform Adapter/QPM → simulator/local QPU where available.</w:t>
            </w:r>
          </w:p>
        </w:tc>
      </w:tr>
      <w:tr>
        <w:tc>
          <w:tcPr>
            <w:tcW w:type="dxa" w:w="4968"/>
          </w:tcPr>
          <w:p>
            <w:r>
              <w:t>M3 — Simple Quantum Runtime</w:t>
            </w:r>
          </w:p>
        </w:tc>
        <w:tc>
          <w:tcPr>
            <w:tcW w:type="dxa" w:w="4968"/>
          </w:tcPr>
          <w:p>
            <w:r>
              <w:t>Scheduler, balancer, mixer, phases, time bins and dynamic qubit allocation.</w:t>
            </w:r>
          </w:p>
        </w:tc>
      </w:tr>
      <w:tr>
        <w:tc>
          <w:tcPr>
            <w:tcW w:type="dxa" w:w="4968"/>
          </w:tcPr>
          <w:p>
            <w:r>
              <w:t>M4 — Hybrid Evidence</w:t>
            </w:r>
          </w:p>
        </w:tc>
        <w:tc>
          <w:tcPr>
            <w:tcW w:type="dxa" w:w="4968"/>
          </w:tcPr>
          <w:p>
            <w:r>
              <w:t>Unified evidence across HPC, simulator and QPU paths.</w:t>
            </w:r>
          </w:p>
        </w:tc>
      </w:tr>
      <w:tr>
        <w:tc>
          <w:tcPr>
            <w:tcW w:type="dxa" w:w="4968"/>
          </w:tcPr>
          <w:p>
            <w:r>
              <w:t>M5 — Logical-Qubit/QEC Integration</w:t>
            </w:r>
          </w:p>
        </w:tc>
        <w:tc>
          <w:tcPr>
            <w:tcW w:type="dxa" w:w="4968"/>
          </w:tcPr>
          <w:p>
            <w:r>
              <w:t>Connect the Logical Qubit &amp; QEC Working Group to the Gateway/runtime/resource model.</w:t>
            </w:r>
          </w:p>
        </w:tc>
      </w:tr>
      <w:tr>
        <w:tc>
          <w:tcPr>
            <w:tcW w:type="dxa" w:w="4968"/>
          </w:tcPr>
          <w:p>
            <w:r>
              <w:t>M6 — Shared Hardware Optimisation</w:t>
            </w:r>
          </w:p>
        </w:tc>
        <w:tc>
          <w:tcPr>
            <w:tcW w:type="dxa" w:w="4968"/>
          </w:tcPr>
          <w:p>
            <w:r>
              <w:t>Only when client/hardware demand justifies more advanced multi-client interleaving and optimisation.</w:t>
            </w:r>
          </w:p>
        </w:tc>
      </w:tr>
    </w:tbl>
    <w:p/>
    <w:p>
      <w:pPr>
        <w:pStyle w:val="Heading1"/>
      </w:pPr>
      <w:r>
        <w:t>22. Final Architecture Principle</w:t>
      </w:r>
    </w:p>
    <w:p>
      <w:r>
        <w:t>The QAI HPC integration should use the Gateway as the classical coordination boundary, Slurm as the conventional HPC workload manager, and a dedicated QAI Runtime/quantum-control path for time-sensitive quantum execution. Heavy preparation, simulation, optimisation and analysis should use HPC/GPU resources, while quantum resources should be reserved for subproblems where their use is justified. The initial system should remain simple, reliable and measurable, with dynamic resource allocation, phased/time-bin execution and strong evidence capture. More sophisticated shared-hardware quantum/classical interleaving can be added later when actual client demand warrants it.</w:t>
      </w:r>
    </w:p>
    <w:p>
      <w:pPr>
        <w:pStyle w:val="Heading1"/>
      </w:pPr>
      <w:r>
        <w:t>Source and Scope Note</w:t>
      </w:r>
    </w:p>
    <w:p>
      <w:r>
        <w:t>This specification consolidates the earlier Bhadale IT/QAI discussions on HPC integration, Gateway-based execution, Slurm resource management, QAI planning, quantum platform adapters, time-sensitive quantum execution and the post-pilot decision to keep the initial milestone simple. The VS Code folder structure and implementation sequence are proposed development artifacts; they are not represented as existing repository content unless separately created and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Working specification • Post-pilot • VS Code implementation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Bhadale IT | QAI Lab | HPC Gateway &amp; Slurm Integration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