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QAI AGRI4 MODEL FARM PILOT</w:t>
      </w:r>
      <w:r>
        <w:rPr>
          <w:b/>
        </w:rPr>
        <w:br/>
        <w:t>NSW Precision Agriculture, Livestock &amp; QAI Datacenter Demonstrator</w:t>
      </w:r>
      <w:r>
        <w:br/>
        <w:t>Implementation Plan — TRL 3–4 → Demonstration → Field Validation</w:t>
      </w:r>
      <w:r>
        <w:br/>
        <w:t>Working concept • Under development • Site and technology choices subject to validation</w:t>
      </w:r>
    </w:p>
    <w:p>
      <w:pPr>
        <w:pStyle w:val="Heading1"/>
      </w:pPr>
      <w:r>
        <w:t>1. Executive Summary</w:t>
      </w:r>
    </w:p>
    <w:p>
      <w:r>
        <w:t>This proposal defines a small, evidence-driven model-farm pilot in regional NSW combining Agriculture 4.0, IoT, farm connectivity, drones, soil and weather sensing, livestock monitoring, AI/ML and the emerging QAI Datacenter stack. It is a demonstration/research program, not a claim of immediate quantum advantage.</w:t>
      </w:r>
    </w:p>
    <w:p>
      <w:r>
        <w:t>The core proposition is selective QAI: data assimilation, prediction, optimization, pre-processing and post-processing remain predominantly classical or quantum-inspired, while a small quantum component is introduced only where experiments show promise. The same workload is compared as Classical → Quantum-Inspired → Hybrid QAI → Closed-Loop QAI.</w:t>
      </w:r>
    </w:p>
    <w:p>
      <w:pPr>
        <w:pStyle w:val="Heading1"/>
      </w:pPr>
      <w:r>
        <w:t>2. Why NSW / Current Context</w:t>
      </w:r>
    </w:p>
    <w:p>
      <w:r>
        <w:t>The 2025 Australian Agriculture 4.0 literature identifies drought, extreme weather, biodiversity loss and productivity pressure and highlights precision farming, IoT, data analytics and smart systems for resource efficiency and resilience. A second 2025 review identifies IoT, drones and AI as important tools for resource optimization and climate resilience, while noting cost, infrastructure, technical and interoperability barriers.</w:t>
      </w:r>
    </w:p>
    <w:p>
      <w:r>
        <w:t>ABARES reported in 2026 that northern NSW had experienced persistent dry conditions and low soil moisture during the winter-crop setup, with an unfavourable rainfall outlook. By August 2026, useful rainfall had supported parts of southern and central NSW, while northern NSW remained comparatively dry and spring rainfall risk remained relevant. Therefore the pilot must be based on local measurements rather than a statewide assumption.</w:t>
      </w:r>
    </w:p>
    <w:tbl>
      <w:tblPr>
        <w:tblStyle w:val="TableGrid"/>
        <w:tblW w:type="auto" w:w="0"/>
        <w:tblLook w:firstColumn="1" w:firstRow="1" w:lastColumn="0" w:lastRow="0" w:noHBand="0" w:noVBand="1" w:val="04A0"/>
      </w:tblPr>
      <w:tblGrid>
        <w:gridCol w:w="3408"/>
        <w:gridCol w:w="3408"/>
        <w:gridCol w:w="3408"/>
      </w:tblGrid>
      <w:tr>
        <w:tc>
          <w:tcPr>
            <w:tcW w:type="dxa" w:w="3408"/>
          </w:tcPr>
          <w:p>
            <w:r>
              <w:t>Challenge</w:t>
            </w:r>
          </w:p>
        </w:tc>
        <w:tc>
          <w:tcPr>
            <w:tcW w:type="dxa" w:w="3408"/>
          </w:tcPr>
          <w:p>
            <w:r>
              <w:t>Pilot response</w:t>
            </w:r>
          </w:p>
        </w:tc>
        <w:tc>
          <w:tcPr>
            <w:tcW w:type="dxa" w:w="3408"/>
          </w:tcPr>
          <w:p>
            <w:r>
              <w:t>QAI relevance</w:t>
            </w:r>
          </w:p>
        </w:tc>
      </w:tr>
      <w:tr>
        <w:tc>
          <w:tcPr>
            <w:tcW w:type="dxa" w:w="3408"/>
          </w:tcPr>
          <w:p>
            <w:r>
              <w:t>Variable/dry seasons</w:t>
            </w:r>
          </w:p>
        </w:tc>
        <w:tc>
          <w:tcPr>
            <w:tcW w:type="dxa" w:w="3408"/>
          </w:tcPr>
          <w:p>
            <w:r>
              <w:t>Weather + soil-moisture + pasture monitoring</w:t>
            </w:r>
          </w:p>
        </w:tc>
        <w:tc>
          <w:tcPr>
            <w:tcW w:type="dxa" w:w="3408"/>
          </w:tcPr>
          <w:p>
            <w:r>
              <w:t>Adaptive prediction/resource planning</w:t>
            </w:r>
          </w:p>
        </w:tc>
      </w:tr>
      <w:tr>
        <w:tc>
          <w:tcPr>
            <w:tcW w:type="dxa" w:w="3408"/>
          </w:tcPr>
          <w:p>
            <w:r>
              <w:t>Low-fertility/sandy zones</w:t>
            </w:r>
          </w:p>
        </w:tc>
        <w:tc>
          <w:tcPr>
            <w:tcW w:type="dxa" w:w="3408"/>
          </w:tcPr>
          <w:p>
            <w:r>
              <w:t>Spatial soil testing + moisture mapping</w:t>
            </w:r>
          </w:p>
        </w:tc>
        <w:tc>
          <w:tcPr>
            <w:tcW w:type="dxa" w:w="3408"/>
          </w:tcPr>
          <w:p>
            <w:r>
              <w:t>Targeted intervention optimization</w:t>
            </w:r>
          </w:p>
        </w:tc>
      </w:tr>
      <w:tr>
        <w:tc>
          <w:tcPr>
            <w:tcW w:type="dxa" w:w="3408"/>
          </w:tcPr>
          <w:p>
            <w:r>
              <w:t>Large grazing areas</w:t>
            </w:r>
          </w:p>
        </w:tc>
        <w:tc>
          <w:tcPr>
            <w:tcW w:type="dxa" w:w="3408"/>
          </w:tcPr>
          <w:p>
            <w:r>
              <w:t>Livestock, water, pasture and asset telemetry</w:t>
            </w:r>
          </w:p>
        </w:tc>
        <w:tc>
          <w:tcPr>
            <w:tcW w:type="dxa" w:w="3408"/>
          </w:tcPr>
          <w:p>
            <w:r>
              <w:t>Large-scale data assimilation</w:t>
            </w:r>
          </w:p>
        </w:tc>
      </w:tr>
      <w:tr>
        <w:tc>
          <w:tcPr>
            <w:tcW w:type="dxa" w:w="3408"/>
          </w:tcPr>
          <w:p>
            <w:r>
              <w:t>Water constraints</w:t>
            </w:r>
          </w:p>
        </w:tc>
        <w:tc>
          <w:tcPr>
            <w:tcW w:type="dxa" w:w="3408"/>
          </w:tcPr>
          <w:p>
            <w:r>
              <w:t>Water-level/flow monitoring</w:t>
            </w:r>
          </w:p>
        </w:tc>
        <w:tc>
          <w:tcPr>
            <w:tcW w:type="dxa" w:w="3408"/>
          </w:tcPr>
          <w:p>
            <w:r>
              <w:t>Candidate hybrid optimization</w:t>
            </w:r>
          </w:p>
        </w:tc>
      </w:tr>
      <w:tr>
        <w:tc>
          <w:tcPr>
            <w:tcW w:type="dxa" w:w="3408"/>
          </w:tcPr>
          <w:p>
            <w:r>
              <w:t>High input costs</w:t>
            </w:r>
          </w:p>
        </w:tc>
        <w:tc>
          <w:tcPr>
            <w:tcW w:type="dxa" w:w="3408"/>
          </w:tcPr>
          <w:p>
            <w:r>
              <w:t>Targeted fertilizer/feed/water decisions</w:t>
            </w:r>
          </w:p>
        </w:tc>
        <w:tc>
          <w:tcPr>
            <w:tcW w:type="dxa" w:w="3408"/>
          </w:tcPr>
          <w:p>
            <w:r>
              <w:t>Cost-aware scheduling</w:t>
            </w:r>
          </w:p>
        </w:tc>
      </w:tr>
      <w:tr>
        <w:tc>
          <w:tcPr>
            <w:tcW w:type="dxa" w:w="3408"/>
          </w:tcPr>
          <w:p>
            <w:r>
              <w:t>Fragmented AgTech</w:t>
            </w:r>
          </w:p>
        </w:tc>
        <w:tc>
          <w:tcPr>
            <w:tcW w:type="dxa" w:w="3408"/>
          </w:tcPr>
          <w:p>
            <w:r>
              <w:t>Common QAI integration layer</w:t>
            </w:r>
          </w:p>
        </w:tc>
        <w:tc>
          <w:tcPr>
            <w:tcW w:type="dxa" w:w="3408"/>
          </w:tcPr>
          <w:p>
            <w:r>
              <w:t>Interoperability demonstration</w:t>
            </w:r>
          </w:p>
        </w:tc>
      </w:tr>
    </w:tbl>
    <w:p>
      <w:pPr>
        <w:pStyle w:val="Heading1"/>
      </w:pPr>
      <w:r>
        <w:t>3. Site Selection</w:t>
      </w:r>
    </w:p>
    <w:p>
      <w:r>
        <w:t>Do not define the pilot as a generic 'NSW drought farm'. Select a property using measured rainfall history, seasonal status, soil constraints, water resources, enterprise mix, connectivity and producer participation.</w:t>
      </w:r>
    </w:p>
    <w:p>
      <w:pPr>
        <w:pStyle w:val="ListBullet"/>
      </w:pPr>
      <w:r>
        <w:t>Large grazing enterprise with meaningful spatial variation.</w:t>
      </w:r>
    </w:p>
    <w:p>
      <w:pPr>
        <w:pStyle w:val="ListBullet"/>
      </w:pPr>
      <w:r>
        <w:t>Sheep/lamb and/or cattle operations where appropriate.</w:t>
      </w:r>
    </w:p>
    <w:p>
      <w:pPr>
        <w:pStyle w:val="ListBullet"/>
      </w:pPr>
      <w:r>
        <w:t>At least one low-fertility or sandy/low-water-holding zone.</w:t>
      </w:r>
    </w:p>
    <w:p>
      <w:pPr>
        <w:pStyle w:val="ListBullet"/>
      </w:pPr>
      <w:r>
        <w:t>Feasible connectivity or store-and-forward capability.</w:t>
      </w:r>
    </w:p>
    <w:p>
      <w:pPr>
        <w:pStyle w:val="ListBullet"/>
      </w:pPr>
      <w:r>
        <w:t>Existing operational records and agreed data governance.</w:t>
      </w:r>
    </w:p>
    <w:p>
      <w:pPr>
        <w:pStyle w:val="ListBullet"/>
      </w:pPr>
      <w:r>
        <w:t>A controlled demonstration area rather than immediate whole-property instrumentation.</w:t>
      </w:r>
    </w:p>
    <w:p>
      <w:pPr>
        <w:pStyle w:val="Heading1"/>
      </w:pPr>
      <w:r>
        <w:t>4. Soil, Pasture and Grazing Context</w:t>
      </w:r>
    </w:p>
    <w:p>
      <w:r>
        <w:t>NSW guidance recommends soil testing and data-driven nutrient management. Typical tests include pH, EC, organic matter, available N, P, K and S, with broader tests for Ca, Mg, Na, Al, CEC and trace elements where appropriate. Nutrient needs vary with soil, rainfall and enterprise.</w:t>
      </w:r>
    </w:p>
    <w:p>
      <w:r>
        <w:t>Sandy/permeable soils require special attention to water and nutrient movement. NSW guidance notes nitrate leaching risks on sandy soils and emphasizes soil structure, organic matter, groundcover and grazing management.</w:t>
      </w:r>
    </w:p>
    <w:p>
      <w:r>
        <w:t>The NSW Laggan grazing demonstration provides a useful precedent: a 606 ha Merino grazing property with low-fertility acidic quartz-based soils used control and treatment areas and measured soil fertility, pasture composition, stocking and profitability. This supports an evidence-based model-farm methodology.</w:t>
      </w:r>
    </w:p>
    <w:p>
      <w:pPr>
        <w:pStyle w:val="Heading1"/>
      </w:pPr>
      <w:r>
        <w:t>5. Model Farm Data Domains</w:t>
      </w:r>
    </w:p>
    <w:tbl>
      <w:tblPr>
        <w:tblStyle w:val="TableGrid"/>
        <w:tblW w:type="auto" w:w="0"/>
        <w:tblLook w:firstColumn="1" w:firstRow="1" w:lastColumn="0" w:lastRow="0" w:noHBand="0" w:noVBand="1" w:val="04A0"/>
      </w:tblPr>
      <w:tblGrid>
        <w:gridCol w:w="3408"/>
        <w:gridCol w:w="3408"/>
        <w:gridCol w:w="3408"/>
      </w:tblGrid>
      <w:tr>
        <w:tc>
          <w:tcPr>
            <w:tcW w:type="dxa" w:w="3408"/>
          </w:tcPr>
          <w:p>
            <w:r>
              <w:t>Domain</w:t>
            </w:r>
          </w:p>
        </w:tc>
        <w:tc>
          <w:tcPr>
            <w:tcW w:type="dxa" w:w="3408"/>
          </w:tcPr>
          <w:p>
            <w:r>
              <w:t>Baseline / new data</w:t>
            </w:r>
          </w:p>
        </w:tc>
        <w:tc>
          <w:tcPr>
            <w:tcW w:type="dxa" w:w="3408"/>
          </w:tcPr>
          <w:p>
            <w:r>
              <w:t>Potential QAI workload</w:t>
            </w:r>
          </w:p>
        </w:tc>
      </w:tr>
      <w:tr>
        <w:tc>
          <w:tcPr>
            <w:tcW w:type="dxa" w:w="3408"/>
          </w:tcPr>
          <w:p>
            <w:r>
              <w:t>Soil</w:t>
            </w:r>
          </w:p>
        </w:tc>
        <w:tc>
          <w:tcPr>
            <w:tcW w:type="dxa" w:w="3408"/>
          </w:tcPr>
          <w:p>
            <w:r>
              <w:t>Soil tests, maps, moisture, EC where justified</w:t>
            </w:r>
          </w:p>
        </w:tc>
        <w:tc>
          <w:tcPr>
            <w:tcW w:type="dxa" w:w="3408"/>
          </w:tcPr>
          <w:p>
            <w:r>
              <w:t>Nutrient/intervention allocation</w:t>
            </w:r>
          </w:p>
        </w:tc>
      </w:tr>
      <w:tr>
        <w:tc>
          <w:tcPr>
            <w:tcW w:type="dxa" w:w="3408"/>
          </w:tcPr>
          <w:p>
            <w:r>
              <w:t>Pasture</w:t>
            </w:r>
          </w:p>
        </w:tc>
        <w:tc>
          <w:tcPr>
            <w:tcW w:type="dxa" w:w="3408"/>
          </w:tcPr>
          <w:p>
            <w:r>
              <w:t>Pasture records + drone/remote imagery</w:t>
            </w:r>
          </w:p>
        </w:tc>
        <w:tc>
          <w:tcPr>
            <w:tcW w:type="dxa" w:w="3408"/>
          </w:tcPr>
          <w:p>
            <w:r>
              <w:t>Biomass/grazing allocation</w:t>
            </w:r>
          </w:p>
        </w:tc>
      </w:tr>
      <w:tr>
        <w:tc>
          <w:tcPr>
            <w:tcW w:type="dxa" w:w="3408"/>
          </w:tcPr>
          <w:p>
            <w:r>
              <w:t>Water</w:t>
            </w:r>
          </w:p>
        </w:tc>
        <w:tc>
          <w:tcPr>
            <w:tcW w:type="dxa" w:w="3408"/>
          </w:tcPr>
          <w:p>
            <w:r>
              <w:t>Dams, tanks, troughs, bores + sensors</w:t>
            </w:r>
          </w:p>
        </w:tc>
        <w:tc>
          <w:tcPr>
            <w:tcW w:type="dxa" w:w="3408"/>
          </w:tcPr>
          <w:p>
            <w:r>
              <w:t>Water allocation/anomaly detection</w:t>
            </w:r>
          </w:p>
        </w:tc>
      </w:tr>
      <w:tr>
        <w:tc>
          <w:tcPr>
            <w:tcW w:type="dxa" w:w="3408"/>
          </w:tcPr>
          <w:p>
            <w:r>
              <w:t>Livestock</w:t>
            </w:r>
          </w:p>
        </w:tc>
        <w:tc>
          <w:tcPr>
            <w:tcW w:type="dxa" w:w="3408"/>
          </w:tcPr>
          <w:p>
            <w:r>
              <w:t>Numbers, weights, eID/movement where available</w:t>
            </w:r>
          </w:p>
        </w:tc>
        <w:tc>
          <w:tcPr>
            <w:tcW w:type="dxa" w:w="3408"/>
          </w:tcPr>
          <w:p>
            <w:r>
              <w:t>Grazing/resource scheduling</w:t>
            </w:r>
          </w:p>
        </w:tc>
      </w:tr>
      <w:tr>
        <w:tc>
          <w:tcPr>
            <w:tcW w:type="dxa" w:w="3408"/>
          </w:tcPr>
          <w:p>
            <w:r>
              <w:t>Weather</w:t>
            </w:r>
          </w:p>
        </w:tc>
        <w:tc>
          <w:tcPr>
            <w:tcW w:type="dxa" w:w="3408"/>
          </w:tcPr>
          <w:p>
            <w:r>
              <w:t>Historical + on-farm station</w:t>
            </w:r>
          </w:p>
        </w:tc>
        <w:tc>
          <w:tcPr>
            <w:tcW w:type="dxa" w:w="3408"/>
          </w:tcPr>
          <w:p>
            <w:r>
              <w:t>Prediction/risk assimilation</w:t>
            </w:r>
          </w:p>
        </w:tc>
      </w:tr>
      <w:tr>
        <w:tc>
          <w:tcPr>
            <w:tcW w:type="dxa" w:w="3408"/>
          </w:tcPr>
          <w:p>
            <w:r>
              <w:t>Crops/forage</w:t>
            </w:r>
          </w:p>
        </w:tc>
        <w:tc>
          <w:tcPr>
            <w:tcW w:type="dxa" w:w="3408"/>
          </w:tcPr>
          <w:p>
            <w:r>
              <w:t>Yield/planting records + imagery</w:t>
            </w:r>
          </w:p>
        </w:tc>
        <w:tc>
          <w:tcPr>
            <w:tcW w:type="dxa" w:w="3408"/>
          </w:tcPr>
          <w:p>
            <w:r>
              <w:t>Yield/resource optimization</w:t>
            </w:r>
          </w:p>
        </w:tc>
      </w:tr>
      <w:tr>
        <w:tc>
          <w:tcPr>
            <w:tcW w:type="dxa" w:w="3408"/>
          </w:tcPr>
          <w:p>
            <w:r>
              <w:t>Assets</w:t>
            </w:r>
          </w:p>
        </w:tc>
        <w:tc>
          <w:tcPr>
            <w:tcW w:type="dxa" w:w="3408"/>
          </w:tcPr>
          <w:p>
            <w:r>
              <w:t>Farm records + asset monitoring</w:t>
            </w:r>
          </w:p>
        </w:tc>
        <w:tc>
          <w:tcPr>
            <w:tcW w:type="dxa" w:w="3408"/>
          </w:tcPr>
          <w:p>
            <w:r>
              <w:t>Maintenance/logistics</w:t>
            </w:r>
          </w:p>
        </w:tc>
      </w:tr>
      <w:tr>
        <w:tc>
          <w:tcPr>
            <w:tcW w:type="dxa" w:w="3408"/>
          </w:tcPr>
          <w:p>
            <w:r>
              <w:t>Operations</w:t>
            </w:r>
          </w:p>
        </w:tc>
        <w:tc>
          <w:tcPr>
            <w:tcW w:type="dxa" w:w="3408"/>
          </w:tcPr>
          <w:p>
            <w:r>
              <w:t>Manual/digital logs</w:t>
            </w:r>
          </w:p>
        </w:tc>
        <w:tc>
          <w:tcPr>
            <w:tcW w:type="dxa" w:w="3408"/>
          </w:tcPr>
          <w:p>
            <w:r>
              <w:t>Scheduling/decision support</w:t>
            </w:r>
          </w:p>
        </w:tc>
      </w:tr>
    </w:tbl>
    <w:p>
      <w:pPr>
        <w:pStyle w:val="Heading1"/>
      </w:pPr>
      <w:r>
        <w:t>6. Unified QAI Agri4 Architecture</w:t>
      </w:r>
    </w:p>
    <w:p>
      <w:r>
        <w:t>Farm sensors / drones / livestock / weather / farm records → Data Assimilation → QAI Workload Graph → Classical + Quantum-Inspired + Quantum subproblems → Data Fusion → QAI Control Loop → Decision / Warning / Action.</w:t>
      </w:r>
    </w:p>
    <w:tbl>
      <w:tblPr>
        <w:tblStyle w:val="TableGrid"/>
        <w:tblW w:type="auto" w:w="0"/>
        <w:tblLook w:firstColumn="1" w:firstRow="1" w:lastColumn="0" w:lastRow="0" w:noHBand="0" w:noVBand="1" w:val="04A0"/>
      </w:tblPr>
      <w:tblGrid>
        <w:gridCol w:w="3408"/>
        <w:gridCol w:w="3408"/>
        <w:gridCol w:w="3408"/>
      </w:tblGrid>
      <w:tr>
        <w:tc>
          <w:tcPr>
            <w:tcW w:type="dxa" w:w="3408"/>
          </w:tcPr>
          <w:p>
            <w:r>
              <w:t>Layer</w:t>
            </w:r>
          </w:p>
        </w:tc>
        <w:tc>
          <w:tcPr>
            <w:tcW w:type="dxa" w:w="3408"/>
          </w:tcPr>
          <w:p>
            <w:r>
              <w:t>Pilot implementation</w:t>
            </w:r>
          </w:p>
        </w:tc>
        <w:tc>
          <w:tcPr>
            <w:tcW w:type="dxa" w:w="3408"/>
          </w:tcPr>
          <w:p>
            <w:r>
              <w:t>Purpose</w:t>
            </w:r>
          </w:p>
        </w:tc>
      </w:tr>
      <w:tr>
        <w:tc>
          <w:tcPr>
            <w:tcW w:type="dxa" w:w="3408"/>
          </w:tcPr>
          <w:p>
            <w:r>
              <w:t>Farm sensing</w:t>
            </w:r>
          </w:p>
        </w:tc>
        <w:tc>
          <w:tcPr>
            <w:tcW w:type="dxa" w:w="3408"/>
          </w:tcPr>
          <w:p>
            <w:r>
              <w:t>Soil, water, weather, livestock, imagery</w:t>
            </w:r>
          </w:p>
        </w:tc>
        <w:tc>
          <w:tcPr>
            <w:tcW w:type="dxa" w:w="3408"/>
          </w:tcPr>
          <w:p>
            <w:r>
              <w:t>Observe state</w:t>
            </w:r>
          </w:p>
        </w:tc>
      </w:tr>
      <w:tr>
        <w:tc>
          <w:tcPr>
            <w:tcW w:type="dxa" w:w="3408"/>
          </w:tcPr>
          <w:p>
            <w:r>
              <w:t>Connectivity</w:t>
            </w:r>
          </w:p>
        </w:tc>
        <w:tc>
          <w:tcPr>
            <w:tcW w:type="dxa" w:w="3408"/>
          </w:tcPr>
          <w:p>
            <w:r>
              <w:t>IoT gateways + existing connectivity + buffering</w:t>
            </w:r>
          </w:p>
        </w:tc>
        <w:tc>
          <w:tcPr>
            <w:tcW w:type="dxa" w:w="3408"/>
          </w:tcPr>
          <w:p>
            <w:r>
              <w:t>Reliable transport</w:t>
            </w:r>
          </w:p>
        </w:tc>
      </w:tr>
      <w:tr>
        <w:tc>
          <w:tcPr>
            <w:tcW w:type="dxa" w:w="3408"/>
          </w:tcPr>
          <w:p>
            <w:r>
              <w:t>Data assimilation</w:t>
            </w:r>
          </w:p>
        </w:tc>
        <w:tc>
          <w:tcPr>
            <w:tcW w:type="dxa" w:w="3408"/>
          </w:tcPr>
          <w:p>
            <w:r>
              <w:t>Cleaning, normalization, spatial/time alignment</w:t>
            </w:r>
          </w:p>
        </w:tc>
        <w:tc>
          <w:tcPr>
            <w:tcW w:type="dxa" w:w="3408"/>
          </w:tcPr>
          <w:p>
            <w:r>
              <w:t>Trusted farm state</w:t>
            </w:r>
          </w:p>
        </w:tc>
      </w:tr>
      <w:tr>
        <w:tc>
          <w:tcPr>
            <w:tcW w:type="dxa" w:w="3408"/>
          </w:tcPr>
          <w:p>
            <w:r>
              <w:t>AI/ML</w:t>
            </w:r>
          </w:p>
        </w:tc>
        <w:tc>
          <w:tcPr>
            <w:tcW w:type="dxa" w:w="3408"/>
          </w:tcPr>
          <w:p>
            <w:r>
              <w:t>Forecasting, anomaly detection, classification</w:t>
            </w:r>
          </w:p>
        </w:tc>
        <w:tc>
          <w:tcPr>
            <w:tcW w:type="dxa" w:w="3408"/>
          </w:tcPr>
          <w:p>
            <w:r>
              <w:t>Prediction</w:t>
            </w:r>
          </w:p>
        </w:tc>
      </w:tr>
      <w:tr>
        <w:tc>
          <w:tcPr>
            <w:tcW w:type="dxa" w:w="3408"/>
          </w:tcPr>
          <w:p>
            <w:r>
              <w:t>QAI Workload Graph</w:t>
            </w:r>
          </w:p>
        </w:tc>
        <w:tc>
          <w:tcPr>
            <w:tcW w:type="dxa" w:w="3408"/>
          </w:tcPr>
          <w:p>
            <w:r>
              <w:t>Dependencies and candidate optimization points</w:t>
            </w:r>
          </w:p>
        </w:tc>
        <w:tc>
          <w:tcPr>
            <w:tcW w:type="dxa" w:w="3408"/>
          </w:tcPr>
          <w:p>
            <w:r>
              <w:t>Decomposition</w:t>
            </w:r>
          </w:p>
        </w:tc>
      </w:tr>
      <w:tr>
        <w:tc>
          <w:tcPr>
            <w:tcW w:type="dxa" w:w="3408"/>
          </w:tcPr>
          <w:p>
            <w:r>
              <w:t>QAI Control Plane</w:t>
            </w:r>
          </w:p>
        </w:tc>
        <w:tc>
          <w:tcPr>
            <w:tcW w:type="dxa" w:w="3408"/>
          </w:tcPr>
          <w:p>
            <w:r>
              <w:t>Policy, identity, resource selection</w:t>
            </w:r>
          </w:p>
        </w:tc>
        <w:tc>
          <w:tcPr>
            <w:tcW w:type="dxa" w:w="3408"/>
          </w:tcPr>
          <w:p>
            <w:r>
              <w:t>Governance</w:t>
            </w:r>
          </w:p>
        </w:tc>
      </w:tr>
      <w:tr>
        <w:tc>
          <w:tcPr>
            <w:tcW w:type="dxa" w:w="3408"/>
          </w:tcPr>
          <w:p>
            <w:r>
              <w:t>QAI Pipeline</w:t>
            </w:r>
          </w:p>
        </w:tc>
        <w:tc>
          <w:tcPr>
            <w:tcW w:type="dxa" w:w="3408"/>
          </w:tcPr>
          <w:p>
            <w:r>
              <w:t>Classical / Quantum / Hybrid</w:t>
            </w:r>
          </w:p>
        </w:tc>
        <w:tc>
          <w:tcPr>
            <w:tcW w:type="dxa" w:w="3408"/>
          </w:tcPr>
          <w:p>
            <w:r>
              <w:t>Common execution</w:t>
            </w:r>
          </w:p>
        </w:tc>
      </w:tr>
      <w:tr>
        <w:tc>
          <w:tcPr>
            <w:tcW w:type="dxa" w:w="3408"/>
          </w:tcPr>
          <w:p>
            <w:r>
              <w:t>QAI-HAFL</w:t>
            </w:r>
          </w:p>
        </w:tc>
        <w:tc>
          <w:tcPr>
            <w:tcW w:type="dxa" w:w="3408"/>
          </w:tcPr>
          <w:p>
            <w:r>
              <w:t>Fusion + hardware abstraction</w:t>
            </w:r>
          </w:p>
        </w:tc>
        <w:tc>
          <w:tcPr>
            <w:tcW w:type="dxa" w:w="3408"/>
          </w:tcPr>
          <w:p>
            <w:r>
              <w:t>Resource mapping</w:t>
            </w:r>
          </w:p>
        </w:tc>
      </w:tr>
      <w:tr>
        <w:tc>
          <w:tcPr>
            <w:tcW w:type="dxa" w:w="3408"/>
          </w:tcPr>
          <w:p>
            <w:r>
              <w:t>QAI Runtime</w:t>
            </w:r>
          </w:p>
        </w:tc>
        <w:tc>
          <w:tcPr>
            <w:tcW w:type="dxa" w:w="3408"/>
          </w:tcPr>
          <w:p>
            <w:r>
              <w:t>Simulation + adapters</w:t>
            </w:r>
          </w:p>
        </w:tc>
        <w:tc>
          <w:tcPr>
            <w:tcW w:type="dxa" w:w="3408"/>
          </w:tcPr>
          <w:p>
            <w:r>
              <w:t>Execution</w:t>
            </w:r>
          </w:p>
        </w:tc>
      </w:tr>
      <w:tr>
        <w:tc>
          <w:tcPr>
            <w:tcW w:type="dxa" w:w="3408"/>
          </w:tcPr>
          <w:p>
            <w:r>
              <w:t>QAI Control Loop</w:t>
            </w:r>
          </w:p>
        </w:tc>
        <w:tc>
          <w:tcPr>
            <w:tcW w:type="dxa" w:w="3408"/>
          </w:tcPr>
          <w:p>
            <w:r>
              <w:t>Measure/adapt/re-execute</w:t>
            </w:r>
          </w:p>
        </w:tc>
        <w:tc>
          <w:tcPr>
            <w:tcW w:type="dxa" w:w="3408"/>
          </w:tcPr>
          <w:p>
            <w:r>
              <w:t>Quality and resilience</w:t>
            </w:r>
          </w:p>
        </w:tc>
      </w:tr>
      <w:tr>
        <w:tc>
          <w:tcPr>
            <w:tcW w:type="dxa" w:w="3408"/>
          </w:tcPr>
          <w:p>
            <w:r>
              <w:t>Decision interface</w:t>
            </w:r>
          </w:p>
        </w:tc>
        <w:tc>
          <w:tcPr>
            <w:tcW w:type="dxa" w:w="3408"/>
          </w:tcPr>
          <w:p>
            <w:r>
              <w:t>Dashboard/API/alerts</w:t>
            </w:r>
          </w:p>
        </w:tc>
        <w:tc>
          <w:tcPr>
            <w:tcW w:type="dxa" w:w="3408"/>
          </w:tcPr>
          <w:p>
            <w:r>
              <w:t>Useful farm output</w:t>
            </w:r>
          </w:p>
        </w:tc>
      </w:tr>
    </w:tbl>
    <w:p>
      <w:pPr>
        <w:pStyle w:val="Heading1"/>
      </w:pPr>
      <w:r>
        <w:t>7. Pilot Phases</w:t>
      </w:r>
    </w:p>
    <w:p>
      <w:pPr>
        <w:pStyle w:val="Heading2"/>
      </w:pPr>
      <w:r>
        <w:t>Phase 0 — Site and Baseline (0–8 weeks)</w:t>
      </w:r>
    </w:p>
    <w:p>
      <w:pPr>
        <w:pStyle w:val="ListNumber"/>
      </w:pPr>
      <w:r>
        <w:t>Select property and partners.</w:t>
      </w:r>
    </w:p>
    <w:p>
      <w:pPr>
        <w:pStyle w:val="ListNumber"/>
      </w:pPr>
      <w:r>
        <w:t>Document enterprise, paddocks, livestock and infrastructure.</w:t>
      </w:r>
    </w:p>
    <w:p>
      <w:pPr>
        <w:pStyle w:val="ListNumber"/>
      </w:pPr>
      <w:r>
        <w:t>Collect historical weather, drought/seasonal and farm records.</w:t>
      </w:r>
    </w:p>
    <w:p>
      <w:pPr>
        <w:pStyle w:val="ListNumber"/>
      </w:pPr>
      <w:r>
        <w:t>Map soil, water, paddocks and management zones.</w:t>
      </w:r>
    </w:p>
    <w:p>
      <w:pPr>
        <w:pStyle w:val="ListNumber"/>
      </w:pPr>
      <w:r>
        <w:t>Identify demonstration zones.</w:t>
      </w:r>
    </w:p>
    <w:p>
      <w:pPr>
        <w:pStyle w:val="ListNumber"/>
      </w:pPr>
      <w:r>
        <w:t>Establish baseline livestock, pasture, water and input metrics.</w:t>
      </w:r>
    </w:p>
    <w:p>
      <w:pPr>
        <w:pStyle w:val="ListNumber"/>
      </w:pPr>
      <w:r>
        <w:t>Define data governance, safety, biosecurity and drone protocols.</w:t>
      </w:r>
    </w:p>
    <w:p>
      <w:pPr>
        <w:pStyle w:val="ListNumber"/>
      </w:pPr>
      <w:r>
        <w:t>Define the classical baseline and success criteria.</w:t>
      </w:r>
    </w:p>
    <w:p>
      <w:pPr>
        <w:pStyle w:val="Heading2"/>
      </w:pPr>
      <w:r>
        <w:t>Phase 1 — Digital Farm Instrumentation (Months 2–4)</w:t>
      </w:r>
    </w:p>
    <w:p>
      <w:pPr>
        <w:pStyle w:val="ListBullet"/>
      </w:pPr>
      <w:r>
        <w:t>Representative soil/moisture sensing.</w:t>
      </w:r>
    </w:p>
    <w:p>
      <w:pPr>
        <w:pStyle w:val="ListBullet"/>
      </w:pPr>
      <w:r>
        <w:t>Water-point monitoring.</w:t>
      </w:r>
    </w:p>
    <w:p>
      <w:pPr>
        <w:pStyle w:val="ListBullet"/>
      </w:pPr>
      <w:r>
        <w:t>On-farm weather station where justified.</w:t>
      </w:r>
    </w:p>
    <w:p>
      <w:pPr>
        <w:pStyle w:val="ListBullet"/>
      </w:pPr>
      <w:r>
        <w:t>Livestock identification/monitoring integration where appropriate.</w:t>
      </w:r>
    </w:p>
    <w:p>
      <w:pPr>
        <w:pStyle w:val="ListBullet"/>
      </w:pPr>
      <w:r>
        <w:t>Periodic drone/remote imagery.</w:t>
      </w:r>
    </w:p>
    <w:p>
      <w:pPr>
        <w:pStyle w:val="ListBullet"/>
      </w:pPr>
      <w:r>
        <w:t>Common geospatial/time-series data model.</w:t>
      </w:r>
    </w:p>
    <w:p>
      <w:pPr>
        <w:pStyle w:val="ListBullet"/>
      </w:pPr>
      <w:r>
        <w:t>Store-and-forward for intermittent connectivity.</w:t>
      </w:r>
    </w:p>
    <w:p>
      <w:pPr>
        <w:pStyle w:val="ListBullet"/>
      </w:pPr>
      <w:r>
        <w:t>Expand instrumentation only after evidence of value.</w:t>
      </w:r>
    </w:p>
    <w:p>
      <w:pPr>
        <w:pStyle w:val="Heading2"/>
      </w:pPr>
      <w:r>
        <w:t>Phase 2 — Data Assimilation (Months 3–6)</w:t>
      </w:r>
    </w:p>
    <w:p>
      <w:pPr>
        <w:pStyle w:val="ListBullet"/>
      </w:pPr>
      <w:r>
        <w:t>Time synchronization.</w:t>
      </w:r>
    </w:p>
    <w:p>
      <w:pPr>
        <w:pStyle w:val="ListBullet"/>
      </w:pPr>
      <w:r>
        <w:t>Sensor validation and missing-data detection.</w:t>
      </w:r>
    </w:p>
    <w:p>
      <w:pPr>
        <w:pStyle w:val="ListBullet"/>
      </w:pPr>
      <w:r>
        <w:t>Spatial/geospatial alignment.</w:t>
      </w:r>
    </w:p>
    <w:p>
      <w:pPr>
        <w:pStyle w:val="ListBullet"/>
      </w:pPr>
      <w:r>
        <w:t>Unit normalization.</w:t>
      </w:r>
    </w:p>
    <w:p>
      <w:pPr>
        <w:pStyle w:val="ListBullet"/>
      </w:pPr>
      <w:r>
        <w:t>Outlier/anomaly detection.</w:t>
      </w:r>
    </w:p>
    <w:p>
      <w:pPr>
        <w:pStyle w:val="ListBullet"/>
      </w:pPr>
      <w:r>
        <w:t>Weather/forecast integration.</w:t>
      </w:r>
    </w:p>
    <w:p>
      <w:pPr>
        <w:pStyle w:val="ListBullet"/>
      </w:pPr>
      <w:r>
        <w:t>Soil/pasture/livestock state estimation.</w:t>
      </w:r>
    </w:p>
    <w:p>
      <w:pPr>
        <w:pStyle w:val="ListBullet"/>
      </w:pPr>
      <w:r>
        <w:t>Historical trend analysis.</w:t>
      </w:r>
    </w:p>
    <w:p>
      <w:pPr>
        <w:pStyle w:val="ListBullet"/>
      </w:pPr>
      <w:r>
        <w:t>Confidence/quality metadata.</w:t>
      </w:r>
    </w:p>
    <w:p>
      <w:r>
        <w:t>The QAI layer should operate on a trustworthy farm-state representation rather than raw sensor streams.</w:t>
      </w:r>
    </w:p>
    <w:p>
      <w:pPr>
        <w:pStyle w:val="Heading1"/>
      </w:pPr>
      <w:r>
        <w:t>Phase 3 — Select One High-Value Use Case (Months 4–7)</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Candidate</w:t>
            </w:r>
          </w:p>
        </w:tc>
        <w:tc>
          <w:tcPr>
            <w:tcW w:type="dxa" w:w="2556"/>
          </w:tcPr>
          <w:p>
            <w:r>
              <w:t>Inputs</w:t>
            </w:r>
          </w:p>
        </w:tc>
        <w:tc>
          <w:tcPr>
            <w:tcW w:type="dxa" w:w="2556"/>
          </w:tcPr>
          <w:p>
            <w:r>
              <w:t>Decision</w:t>
            </w:r>
          </w:p>
        </w:tc>
        <w:tc>
          <w:tcPr>
            <w:tcW w:type="dxa" w:w="2556"/>
          </w:tcPr>
          <w:p>
            <w:r>
              <w:t>QAI suitability</w:t>
            </w:r>
          </w:p>
        </w:tc>
      </w:tr>
      <w:tr>
        <w:tc>
          <w:tcPr>
            <w:tcW w:type="dxa" w:w="2556"/>
          </w:tcPr>
          <w:p>
            <w:r>
              <w:t>Precision irrigation/water allocation</w:t>
            </w:r>
          </w:p>
        </w:tc>
        <w:tc>
          <w:tcPr>
            <w:tcW w:type="dxa" w:w="2556"/>
          </w:tcPr>
          <w:p>
            <w:r>
              <w:t>Soil, weather, water, crop/pasture state</w:t>
            </w:r>
          </w:p>
        </w:tc>
        <w:tc>
          <w:tcPr>
            <w:tcW w:type="dxa" w:w="2556"/>
          </w:tcPr>
          <w:p>
            <w:r>
              <w:t>Where/when/how much water</w:t>
            </w:r>
          </w:p>
        </w:tc>
        <w:tc>
          <w:tcPr>
            <w:tcW w:type="dxa" w:w="2556"/>
          </w:tcPr>
          <w:p>
            <w:r>
              <w:t>High candidate</w:t>
            </w:r>
          </w:p>
        </w:tc>
      </w:tr>
      <w:tr>
        <w:tc>
          <w:tcPr>
            <w:tcW w:type="dxa" w:w="2556"/>
          </w:tcPr>
          <w:p>
            <w:r>
              <w:t>Pasture/grazing allocation</w:t>
            </w:r>
          </w:p>
        </w:tc>
        <w:tc>
          <w:tcPr>
            <w:tcW w:type="dxa" w:w="2556"/>
          </w:tcPr>
          <w:p>
            <w:r>
              <w:t>Pasture, livestock, weather, paddock state</w:t>
            </w:r>
          </w:p>
        </w:tc>
        <w:tc>
          <w:tcPr>
            <w:tcW w:type="dxa" w:w="2556"/>
          </w:tcPr>
          <w:p>
            <w:r>
              <w:t>Where/when to graze</w:t>
            </w:r>
          </w:p>
        </w:tc>
        <w:tc>
          <w:tcPr>
            <w:tcW w:type="dxa" w:w="2556"/>
          </w:tcPr>
          <w:p>
            <w:r>
              <w:t>High candidate</w:t>
            </w:r>
          </w:p>
        </w:tc>
      </w:tr>
      <w:tr>
        <w:tc>
          <w:tcPr>
            <w:tcW w:type="dxa" w:w="2556"/>
          </w:tcPr>
          <w:p>
            <w:r>
              <w:t>Fertilizer allocation</w:t>
            </w:r>
          </w:p>
        </w:tc>
        <w:tc>
          <w:tcPr>
            <w:tcW w:type="dxa" w:w="2556"/>
          </w:tcPr>
          <w:p>
            <w:r>
              <w:t>Soil P/N/S, pH, moisture, response</w:t>
            </w:r>
          </w:p>
        </w:tc>
        <w:tc>
          <w:tcPr>
            <w:tcW w:type="dxa" w:w="2556"/>
          </w:tcPr>
          <w:p>
            <w:r>
              <w:t>Where/rate/timing</w:t>
            </w:r>
          </w:p>
        </w:tc>
        <w:tc>
          <w:tcPr>
            <w:tcW w:type="dxa" w:w="2556"/>
          </w:tcPr>
          <w:p>
            <w:r>
              <w:t>High candidate</w:t>
            </w:r>
          </w:p>
        </w:tc>
      </w:tr>
      <w:tr>
        <w:tc>
          <w:tcPr>
            <w:tcW w:type="dxa" w:w="2556"/>
          </w:tcPr>
          <w:p>
            <w:r>
              <w:t>Livestock warning</w:t>
            </w:r>
          </w:p>
        </w:tc>
        <w:tc>
          <w:tcPr>
            <w:tcW w:type="dxa" w:w="2556"/>
          </w:tcPr>
          <w:p>
            <w:r>
              <w:t>eID/behavior, weather, water, pasture</w:t>
            </w:r>
          </w:p>
        </w:tc>
        <w:tc>
          <w:tcPr>
            <w:tcW w:type="dxa" w:w="2556"/>
          </w:tcPr>
          <w:p>
            <w:r>
              <w:t>Early warning</w:t>
            </w:r>
          </w:p>
        </w:tc>
        <w:tc>
          <w:tcPr>
            <w:tcW w:type="dxa" w:w="2556"/>
          </w:tcPr>
          <w:p>
            <w:r>
              <w:t>Mostly AI/classical initially</w:t>
            </w:r>
          </w:p>
        </w:tc>
      </w:tr>
      <w:tr>
        <w:tc>
          <w:tcPr>
            <w:tcW w:type="dxa" w:w="2556"/>
          </w:tcPr>
          <w:p>
            <w:r>
              <w:t>Yield/feed prediction</w:t>
            </w:r>
          </w:p>
        </w:tc>
        <w:tc>
          <w:tcPr>
            <w:tcW w:type="dxa" w:w="2556"/>
          </w:tcPr>
          <w:p>
            <w:r>
              <w:t>Weather, soil, imagery, history</w:t>
            </w:r>
          </w:p>
        </w:tc>
        <w:tc>
          <w:tcPr>
            <w:tcW w:type="dxa" w:w="2556"/>
          </w:tcPr>
          <w:p>
            <w:r>
              <w:t>Forecast</w:t>
            </w:r>
          </w:p>
        </w:tc>
        <w:tc>
          <w:tcPr>
            <w:tcW w:type="dxa" w:w="2556"/>
          </w:tcPr>
          <w:p>
            <w:r>
              <w:t>AI/ML first</w:t>
            </w:r>
          </w:p>
        </w:tc>
      </w:tr>
      <w:tr>
        <w:tc>
          <w:tcPr>
            <w:tcW w:type="dxa" w:w="2556"/>
          </w:tcPr>
          <w:p>
            <w:r>
              <w:t>Farm logistics</w:t>
            </w:r>
          </w:p>
        </w:tc>
        <w:tc>
          <w:tcPr>
            <w:tcW w:type="dxa" w:w="2556"/>
          </w:tcPr>
          <w:p>
            <w:r>
              <w:t>Assets, paddocks, water, weather</w:t>
            </w:r>
          </w:p>
        </w:tc>
        <w:tc>
          <w:tcPr>
            <w:tcW w:type="dxa" w:w="2556"/>
          </w:tcPr>
          <w:p>
            <w:r>
              <w:t>Routing/scheduling</w:t>
            </w:r>
          </w:p>
        </w:tc>
        <w:tc>
          <w:tcPr>
            <w:tcW w:type="dxa" w:w="2556"/>
          </w:tcPr>
          <w:p>
            <w:r>
              <w:t>Classical/Q-inspired</w:t>
            </w:r>
          </w:p>
        </w:tc>
      </w:tr>
    </w:tbl>
    <w:p>
      <w:pPr>
        <w:pStyle w:val="Heading1"/>
      </w:pPr>
      <w:r>
        <w:t>8. Recommended First Demonstrator — Precision Resource Allocation</w:t>
      </w:r>
    </w:p>
    <w:p>
      <w:r>
        <w:t>Start with a constrained resource-allocation problem such as irrigation/water allocation or grazing/resource allocation. These combine many variables and constraints while allowing the quantum portion to remain small.</w:t>
      </w:r>
    </w:p>
    <w:p>
      <w:pPr>
        <w:pStyle w:val="ListNumber"/>
      </w:pPr>
      <w:r>
        <w:t>Assimilate soil, weather, water and pasture/livestock state.</w:t>
      </w:r>
    </w:p>
    <w:p>
      <w:pPr>
        <w:pStyle w:val="ListNumber"/>
      </w:pPr>
      <w:r>
        <w:t>Create spatial/temporal decision graph.</w:t>
      </w:r>
    </w:p>
    <w:p>
      <w:pPr>
        <w:pStyle w:val="ListNumber"/>
      </w:pPr>
      <w:r>
        <w:t>Remove impossible decisions classically.</w:t>
      </w:r>
    </w:p>
    <w:p>
      <w:pPr>
        <w:pStyle w:val="ListNumber"/>
      </w:pPr>
      <w:r>
        <w:t>Reduce dimensionality and decompose.</w:t>
      </w:r>
    </w:p>
    <w:p>
      <w:pPr>
        <w:pStyle w:val="ListNumber"/>
      </w:pPr>
      <w:r>
        <w:t>Run classical optimizer baseline.</w:t>
      </w:r>
    </w:p>
    <w:p>
      <w:pPr>
        <w:pStyle w:val="ListNumber"/>
      </w:pPr>
      <w:r>
        <w:t>Run quantum-inspired optimizer.</w:t>
      </w:r>
    </w:p>
    <w:p>
      <w:pPr>
        <w:pStyle w:val="ListNumber"/>
      </w:pPr>
      <w:r>
        <w:t>Identify a small candidate quantum subproblem.</w:t>
      </w:r>
    </w:p>
    <w:p>
      <w:pPr>
        <w:pStyle w:val="ListNumber"/>
      </w:pPr>
      <w:r>
        <w:t>Run quantum simulation and, where justified, an available QPU experiment.</w:t>
      </w:r>
    </w:p>
    <w:p>
      <w:pPr>
        <w:pStyle w:val="ListNumber"/>
      </w:pPr>
      <w:r>
        <w:t>Fuse quantum measurements with classical results.</w:t>
      </w:r>
    </w:p>
    <w:p>
      <w:pPr>
        <w:pStyle w:val="ListNumber"/>
      </w:pPr>
      <w:r>
        <w:t>Evaluate solution quality and resource use.</w:t>
      </w:r>
    </w:p>
    <w:p>
      <w:pPr>
        <w:pStyle w:val="ListNumber"/>
      </w:pPr>
      <w:r>
        <w:t>Run closed-loop adaptive mapping/shots/recovery.</w:t>
      </w:r>
    </w:p>
    <w:p>
      <w:pPr>
        <w:pStyle w:val="ListNumber"/>
      </w:pPr>
      <w:r>
        <w:t>Return recommendation and confidence.</w:t>
      </w:r>
    </w:p>
    <w:p>
      <w:pPr>
        <w:pStyle w:val="Heading1"/>
      </w:pPr>
      <w:r>
        <w:t>9. Benchmark Design</w:t>
      </w:r>
    </w:p>
    <w:tbl>
      <w:tblPr>
        <w:tblStyle w:val="TableGrid"/>
        <w:tblW w:type="auto" w:w="0"/>
        <w:tblLook w:firstColumn="1" w:firstRow="1" w:lastColumn="0" w:lastRow="0" w:noHBand="0" w:noVBand="1" w:val="04A0"/>
      </w:tblPr>
      <w:tblGrid>
        <w:gridCol w:w="5112"/>
        <w:gridCol w:w="5112"/>
      </w:tblGrid>
      <w:tr>
        <w:tc>
          <w:tcPr>
            <w:tcW w:type="dxa" w:w="5112"/>
          </w:tcPr>
          <w:p>
            <w:r>
              <w:t>Mode</w:t>
            </w:r>
          </w:p>
        </w:tc>
        <w:tc>
          <w:tcPr>
            <w:tcW w:type="dxa" w:w="5112"/>
          </w:tcPr>
          <w:p>
            <w:r>
              <w:t>Description</w:t>
            </w:r>
          </w:p>
        </w:tc>
      </w:tr>
      <w:tr>
        <w:tc>
          <w:tcPr>
            <w:tcW w:type="dxa" w:w="5112"/>
          </w:tcPr>
          <w:p>
            <w:r>
              <w:t>Classical baseline</w:t>
            </w:r>
          </w:p>
        </w:tc>
        <w:tc>
          <w:tcPr>
            <w:tcW w:type="dxa" w:w="5112"/>
          </w:tcPr>
          <w:p>
            <w:r>
              <w:t>Best practical classical method</w:t>
            </w:r>
          </w:p>
        </w:tc>
      </w:tr>
      <w:tr>
        <w:tc>
          <w:tcPr>
            <w:tcW w:type="dxa" w:w="5112"/>
          </w:tcPr>
          <w:p>
            <w:r>
              <w:t>Quantum-inspired</w:t>
            </w:r>
          </w:p>
        </w:tc>
        <w:tc>
          <w:tcPr>
            <w:tcW w:type="dxa" w:w="5112"/>
          </w:tcPr>
          <w:p>
            <w:r>
              <w:t>QAI decomposition + classical/quantum-inspired methods</w:t>
            </w:r>
          </w:p>
        </w:tc>
      </w:tr>
      <w:tr>
        <w:tc>
          <w:tcPr>
            <w:tcW w:type="dxa" w:w="5112"/>
          </w:tcPr>
          <w:p>
            <w:r>
              <w:t>Hybrid open loop</w:t>
            </w:r>
          </w:p>
        </w:tc>
        <w:tc>
          <w:tcPr>
            <w:tcW w:type="dxa" w:w="5112"/>
          </w:tcPr>
          <w:p>
            <w:r>
              <w:t>Fixed QAI partition/mapping/sampling</w:t>
            </w:r>
          </w:p>
        </w:tc>
      </w:tr>
      <w:tr>
        <w:tc>
          <w:tcPr>
            <w:tcW w:type="dxa" w:w="5112"/>
          </w:tcPr>
          <w:p>
            <w:r>
              <w:t>Hybrid closed loop</w:t>
            </w:r>
          </w:p>
        </w:tc>
        <w:tc>
          <w:tcPr>
            <w:tcW w:type="dxa" w:w="5112"/>
          </w:tcPr>
          <w:p>
            <w:r>
              <w:t>Adaptive QAI Control Loop</w:t>
            </w:r>
          </w:p>
        </w:tc>
      </w:tr>
      <w:tr>
        <w:tc>
          <w:tcPr>
            <w:tcW w:type="dxa" w:w="5112"/>
          </w:tcPr>
          <w:p>
            <w:r>
              <w:t>Quantum-only reference</w:t>
            </w:r>
          </w:p>
        </w:tc>
        <w:tc>
          <w:tcPr>
            <w:tcW w:type="dxa" w:w="5112"/>
          </w:tcPr>
          <w:p>
            <w:r>
              <w:t>Only where a meaningful direct formulation exists</w:t>
            </w:r>
          </w:p>
        </w:tc>
      </w:tr>
    </w:tbl>
    <w:tbl>
      <w:tblPr>
        <w:tblStyle w:val="TableGrid"/>
        <w:tblW w:type="auto" w:w="0"/>
        <w:tblLook w:firstColumn="1" w:firstRow="1" w:lastColumn="0" w:lastRow="0" w:noHBand="0" w:noVBand="1" w:val="04A0"/>
      </w:tblPr>
      <w:tblGrid>
        <w:gridCol w:w="5112"/>
        <w:gridCol w:w="5112"/>
      </w:tblGrid>
      <w:tr>
        <w:tc>
          <w:tcPr>
            <w:tcW w:type="dxa" w:w="5112"/>
          </w:tcPr>
          <w:p>
            <w:r>
              <w:t>Metric group</w:t>
            </w:r>
          </w:p>
        </w:tc>
        <w:tc>
          <w:tcPr>
            <w:tcW w:type="dxa" w:w="5112"/>
          </w:tcPr>
          <w:p>
            <w:r>
              <w:t>Examples</w:t>
            </w:r>
          </w:p>
        </w:tc>
      </w:tr>
      <w:tr>
        <w:tc>
          <w:tcPr>
            <w:tcW w:type="dxa" w:w="5112"/>
          </w:tcPr>
          <w:p>
            <w:r>
              <w:t>Quantum resource</w:t>
            </w:r>
          </w:p>
        </w:tc>
        <w:tc>
          <w:tcPr>
            <w:tcW w:type="dxa" w:w="5112"/>
          </w:tcPr>
          <w:p>
            <w:r>
              <w:t>Peak qubits, QR³, QPU occupancy, quantum work fraction</w:t>
            </w:r>
          </w:p>
        </w:tc>
      </w:tr>
      <w:tr>
        <w:tc>
          <w:tcPr>
            <w:tcW w:type="dxa" w:w="5112"/>
          </w:tcPr>
          <w:p>
            <w:r>
              <w:t>Error/quality</w:t>
            </w:r>
          </w:p>
        </w:tc>
        <w:tc>
          <w:tcPr>
            <w:tcW w:type="dxa" w:w="5112"/>
          </w:tcPr>
          <w:p>
            <w:r>
              <w:t>Error reduction, fidelity, confidence, recovery rate</w:t>
            </w:r>
          </w:p>
        </w:tc>
      </w:tr>
      <w:tr>
        <w:tc>
          <w:tcPr>
            <w:tcW w:type="dxa" w:w="5112"/>
          </w:tcPr>
          <w:p>
            <w:r>
              <w:t>Data</w:t>
            </w:r>
          </w:p>
        </w:tc>
        <w:tc>
          <w:tcPr>
            <w:tcW w:type="dxa" w:w="5112"/>
          </w:tcPr>
          <w:p>
            <w:r>
              <w:t>Movement reduction, fusion efficiency, missing-data rate</w:t>
            </w:r>
          </w:p>
        </w:tc>
      </w:tr>
      <w:tr>
        <w:tc>
          <w:tcPr>
            <w:tcW w:type="dxa" w:w="5112"/>
          </w:tcPr>
          <w:p>
            <w:r>
              <w:t>Farm</w:t>
            </w:r>
          </w:p>
        </w:tc>
        <w:tc>
          <w:tcPr>
            <w:tcW w:type="dxa" w:w="5112"/>
          </w:tcPr>
          <w:p>
            <w:r>
              <w:t>Water-use efficiency, pasture productivity, stocking/resource efficiency</w:t>
            </w:r>
          </w:p>
        </w:tc>
      </w:tr>
      <w:tr>
        <w:tc>
          <w:tcPr>
            <w:tcW w:type="dxa" w:w="5112"/>
          </w:tcPr>
          <w:p>
            <w:r>
              <w:t>AI/ML</w:t>
            </w:r>
          </w:p>
        </w:tc>
        <w:tc>
          <w:tcPr>
            <w:tcW w:type="dxa" w:w="5112"/>
          </w:tcPr>
          <w:p>
            <w:r>
              <w:t>Prediction accuracy, false warning rate, lead time</w:t>
            </w:r>
          </w:p>
        </w:tc>
      </w:tr>
      <w:tr>
        <w:tc>
          <w:tcPr>
            <w:tcW w:type="dxa" w:w="5112"/>
          </w:tcPr>
          <w:p>
            <w:r>
              <w:t>Execution</w:t>
            </w:r>
          </w:p>
        </w:tc>
        <w:tc>
          <w:tcPr>
            <w:tcW w:type="dxa" w:w="5112"/>
          </w:tcPr>
          <w:p>
            <w:r>
              <w:t>End-to-end latency, QPU/classical time, feedback latency</w:t>
            </w:r>
          </w:p>
        </w:tc>
      </w:tr>
      <w:tr>
        <w:tc>
          <w:tcPr>
            <w:tcW w:type="dxa" w:w="5112"/>
          </w:tcPr>
          <w:p>
            <w:r>
              <w:t>Energy</w:t>
            </w:r>
          </w:p>
        </w:tc>
        <w:tc>
          <w:tcPr>
            <w:tcW w:type="dxa" w:w="5112"/>
          </w:tcPr>
          <w:p>
            <w:r>
              <w:t>Energy per useful result</w:t>
            </w:r>
          </w:p>
        </w:tc>
      </w:tr>
      <w:tr>
        <w:tc>
          <w:tcPr>
            <w:tcW w:type="dxa" w:w="5112"/>
          </w:tcPr>
          <w:p>
            <w:r>
              <w:t>Economics</w:t>
            </w:r>
          </w:p>
        </w:tc>
        <w:tc>
          <w:tcPr>
            <w:tcW w:type="dxa" w:w="5112"/>
          </w:tcPr>
          <w:p>
            <w:r>
              <w:t>Cost per useful result, input savings, ROI evidence</w:t>
            </w:r>
          </w:p>
        </w:tc>
      </w:tr>
      <w:tr>
        <w:tc>
          <w:tcPr>
            <w:tcW w:type="dxa" w:w="5112"/>
          </w:tcPr>
          <w:p>
            <w:r>
              <w:t>Resilience</w:t>
            </w:r>
          </w:p>
        </w:tc>
        <w:tc>
          <w:tcPr>
            <w:tcW w:type="dxa" w:w="5112"/>
          </w:tcPr>
          <w:p>
            <w:r>
              <w:t>Performance with missing sensors/connectivity/seasonal uncertainty</w:t>
            </w:r>
          </w:p>
        </w:tc>
      </w:tr>
    </w:tbl>
    <w:p>
      <w:pPr>
        <w:pStyle w:val="Heading1"/>
      </w:pPr>
      <w:r>
        <w:t>10. Livestock and Drone Integration</w:t>
      </w:r>
    </w:p>
    <w:p>
      <w:r>
        <w:t>For sheep/lamb and cattle, livestock data becomes another farm-state stream. NSW DPIRD's AgTech program currently includes animal monitoring, connectivity, weather, water and asset monitoring categories, supporting an integrated rather than isolated technology approach.</w:t>
      </w:r>
    </w:p>
    <w:p>
      <w:pPr>
        <w:pStyle w:val="ListBullet"/>
      </w:pPr>
      <w:r>
        <w:t>Animal identification and movement.</w:t>
      </w:r>
    </w:p>
    <w:p>
      <w:pPr>
        <w:pStyle w:val="ListBullet"/>
      </w:pPr>
      <w:r>
        <w:t>Weight/growth where available.</w:t>
      </w:r>
    </w:p>
    <w:p>
      <w:pPr>
        <w:pStyle w:val="ListBullet"/>
      </w:pPr>
      <w:r>
        <w:t>Water-point utilization.</w:t>
      </w:r>
    </w:p>
    <w:p>
      <w:pPr>
        <w:pStyle w:val="ListBullet"/>
      </w:pPr>
      <w:r>
        <w:t>Pasture and paddock condition.</w:t>
      </w:r>
    </w:p>
    <w:p>
      <w:pPr>
        <w:pStyle w:val="ListBullet"/>
      </w:pPr>
      <w:r>
        <w:t>Weather risk.</w:t>
      </w:r>
    </w:p>
    <w:p>
      <w:pPr>
        <w:pStyle w:val="ListBullet"/>
      </w:pPr>
      <w:r>
        <w:t>Health/behavior alerts where appropriate.</w:t>
      </w:r>
    </w:p>
    <w:p>
      <w:pPr>
        <w:pStyle w:val="ListBullet"/>
      </w:pPr>
      <w:r>
        <w:t>Grazing pressure and rotation records.</w:t>
      </w:r>
    </w:p>
    <w:p>
      <w:r>
        <w:t>Drone/remote sensing should be periodic and purpose-driven: pasture/vegetation maps, water/infrastructure observations and anomaly candidates, fused with ground measurements.</w:t>
      </w:r>
    </w:p>
    <w:p>
      <w:pPr>
        <w:pStyle w:val="Heading1"/>
      </w:pPr>
      <w:r>
        <w:t>11. QAI Datacenter Deployment</w:t>
      </w:r>
    </w:p>
    <w:tbl>
      <w:tblPr>
        <w:tblStyle w:val="TableGrid"/>
        <w:tblW w:type="auto" w:w="0"/>
        <w:tblLook w:firstColumn="1" w:firstRow="1" w:lastColumn="0" w:lastRow="0" w:noHBand="0" w:noVBand="1" w:val="04A0"/>
      </w:tblPr>
      <w:tblGrid>
        <w:gridCol w:w="5112"/>
        <w:gridCol w:w="5112"/>
      </w:tblGrid>
      <w:tr>
        <w:tc>
          <w:tcPr>
            <w:tcW w:type="dxa" w:w="5112"/>
          </w:tcPr>
          <w:p>
            <w:r>
              <w:t>Component</w:t>
            </w:r>
          </w:p>
        </w:tc>
        <w:tc>
          <w:tcPr>
            <w:tcW w:type="dxa" w:w="5112"/>
          </w:tcPr>
          <w:p>
            <w:r>
              <w:t>Agriculture role</w:t>
            </w:r>
          </w:p>
        </w:tc>
      </w:tr>
      <w:tr>
        <w:tc>
          <w:tcPr>
            <w:tcW w:type="dxa" w:w="5112"/>
          </w:tcPr>
          <w:p>
            <w:r>
              <w:t>QAI SaaS</w:t>
            </w:r>
          </w:p>
        </w:tc>
        <w:tc>
          <w:tcPr>
            <w:tcW w:type="dxa" w:w="5112"/>
          </w:tcPr>
          <w:p>
            <w:r>
              <w:t>Dashboard, alerts, predictions and decision APIs</w:t>
            </w:r>
          </w:p>
        </w:tc>
      </w:tr>
      <w:tr>
        <w:tc>
          <w:tcPr>
            <w:tcW w:type="dxa" w:w="5112"/>
          </w:tcPr>
          <w:p>
            <w:r>
              <w:t>QAI PaaS</w:t>
            </w:r>
          </w:p>
        </w:tc>
        <w:tc>
          <w:tcPr>
            <w:tcW w:type="dxa" w:w="5112"/>
          </w:tcPr>
          <w:p>
            <w:r>
              <w:t>Agriculture workflows and QAI constructs</w:t>
            </w:r>
          </w:p>
        </w:tc>
      </w:tr>
      <w:tr>
        <w:tc>
          <w:tcPr>
            <w:tcW w:type="dxa" w:w="5112"/>
          </w:tcPr>
          <w:p>
            <w:r>
              <w:t>QAI IaaS</w:t>
            </w:r>
          </w:p>
        </w:tc>
        <w:tc>
          <w:tcPr>
            <w:tcW w:type="dxa" w:w="5112"/>
          </w:tcPr>
          <w:p>
            <w:r>
              <w:t>Controlled compute, accelerators, simulation and QPU resources</w:t>
            </w:r>
          </w:p>
        </w:tc>
      </w:tr>
      <w:tr>
        <w:tc>
          <w:tcPr>
            <w:tcW w:type="dxa" w:w="5112"/>
          </w:tcPr>
          <w:p>
            <w:r>
              <w:t>Control Plane</w:t>
            </w:r>
          </w:p>
        </w:tc>
        <w:tc>
          <w:tcPr>
            <w:tcW w:type="dxa" w:w="5112"/>
          </w:tcPr>
          <w:p>
            <w:r>
              <w:t>Policy, identity and resource selection</w:t>
            </w:r>
          </w:p>
        </w:tc>
      </w:tr>
      <w:tr>
        <w:tc>
          <w:tcPr>
            <w:tcW w:type="dxa" w:w="5112"/>
          </w:tcPr>
          <w:p>
            <w:r>
              <w:t>QAI Pipeline</w:t>
            </w:r>
          </w:p>
        </w:tc>
        <w:tc>
          <w:tcPr>
            <w:tcW w:type="dxa" w:w="5112"/>
          </w:tcPr>
          <w:p>
            <w:r>
              <w:t>Common Classical/Quantum/Hybrid execution</w:t>
            </w:r>
          </w:p>
        </w:tc>
      </w:tr>
      <w:tr>
        <w:tc>
          <w:tcPr>
            <w:tcW w:type="dxa" w:w="5112"/>
          </w:tcPr>
          <w:p>
            <w:r>
              <w:t>Workload Graph</w:t>
            </w:r>
          </w:p>
        </w:tc>
        <w:tc>
          <w:tcPr>
            <w:tcW w:type="dxa" w:w="5112"/>
          </w:tcPr>
          <w:p>
            <w:r>
              <w:t>Agricultural decision dependencies</w:t>
            </w:r>
          </w:p>
        </w:tc>
      </w:tr>
      <w:tr>
        <w:tc>
          <w:tcPr>
            <w:tcW w:type="dxa" w:w="5112"/>
          </w:tcPr>
          <w:p>
            <w:r>
              <w:t>QAI-RECF</w:t>
            </w:r>
          </w:p>
        </w:tc>
        <w:tc>
          <w:tcPr>
            <w:tcW w:type="dxa" w:w="5112"/>
          </w:tcPr>
          <w:p>
            <w:r>
              <w:t>Partitioning, staging and scheduling</w:t>
            </w:r>
          </w:p>
        </w:tc>
      </w:tr>
      <w:tr>
        <w:tc>
          <w:tcPr>
            <w:tcW w:type="dxa" w:w="5112"/>
          </w:tcPr>
          <w:p>
            <w:r>
              <w:t>QAI Runtime</w:t>
            </w:r>
          </w:p>
        </w:tc>
        <w:tc>
          <w:tcPr>
            <w:tcW w:type="dxa" w:w="5112"/>
          </w:tcPr>
          <w:p>
            <w:r>
              <w:t>Execution and adapters</w:t>
            </w:r>
          </w:p>
        </w:tc>
      </w:tr>
      <w:tr>
        <w:tc>
          <w:tcPr>
            <w:tcW w:type="dxa" w:w="5112"/>
          </w:tcPr>
          <w:p>
            <w:r>
              <w:t>QAI-HAFL</w:t>
            </w:r>
          </w:p>
        </w:tc>
        <w:tc>
          <w:tcPr>
            <w:tcW w:type="dxa" w:w="5112"/>
          </w:tcPr>
          <w:p>
            <w:r>
              <w:t>Data fusion/hardware abstraction</w:t>
            </w:r>
          </w:p>
        </w:tc>
      </w:tr>
      <w:tr>
        <w:tc>
          <w:tcPr>
            <w:tcW w:type="dxa" w:w="5112"/>
          </w:tcPr>
          <w:p>
            <w:r>
              <w:t>QAI Network</w:t>
            </w:r>
          </w:p>
        </w:tc>
        <w:tc>
          <w:tcPr>
            <w:tcW w:type="dxa" w:w="5112"/>
          </w:tcPr>
          <w:p>
            <w:r>
              <w:t>Farm-to-datacenter connectivity</w:t>
            </w:r>
          </w:p>
        </w:tc>
      </w:tr>
      <w:tr>
        <w:tc>
          <w:tcPr>
            <w:tcW w:type="dxa" w:w="5112"/>
          </w:tcPr>
          <w:p>
            <w:r>
              <w:t>QAI Control Loop</w:t>
            </w:r>
          </w:p>
        </w:tc>
        <w:tc>
          <w:tcPr>
            <w:tcW w:type="dxa" w:w="5112"/>
          </w:tcPr>
          <w:p>
            <w:r>
              <w:t>Adaptive quality and execution</w:t>
            </w:r>
          </w:p>
        </w:tc>
      </w:tr>
    </w:tbl>
    <w:p>
      <w:pPr>
        <w:pStyle w:val="Heading1"/>
      </w:pPr>
      <w:r>
        <w:t>12. Controlled Field Demonstration (Months 9–12)</w:t>
      </w:r>
    </w:p>
    <w:p>
      <w:r>
        <w:t>Use treatment/control or A/B designs where agronomically appropriate. Compare established practice, classical digital baseline, and QAI-assisted decisions.</w:t>
      </w:r>
    </w:p>
    <w:p>
      <w:pPr>
        <w:pStyle w:val="ListBullet"/>
      </w:pPr>
      <w:r>
        <w:t>Predefine outcome metrics.</w:t>
      </w:r>
    </w:p>
    <w:p>
      <w:pPr>
        <w:pStyle w:val="ListBullet"/>
      </w:pPr>
      <w:r>
        <w:t>Track inputs and actions.</w:t>
      </w:r>
    </w:p>
    <w:p>
      <w:pPr>
        <w:pStyle w:val="ListBullet"/>
      </w:pPr>
      <w:r>
        <w:t>Measure agronomic and economic results.</w:t>
      </w:r>
    </w:p>
    <w:p>
      <w:pPr>
        <w:pStyle w:val="ListBullet"/>
      </w:pPr>
      <w:r>
        <w:t>Record system uptime/data quality.</w:t>
      </w:r>
    </w:p>
    <w:p>
      <w:pPr>
        <w:pStyle w:val="ListBullet"/>
      </w:pPr>
      <w:r>
        <w:t>Compare open- and closed-loop execution.</w:t>
      </w:r>
    </w:p>
    <w:p>
      <w:pPr>
        <w:pStyle w:val="ListBullet"/>
      </w:pPr>
      <w:r>
        <w:t>Document where QAI is not better; these are useful boundary conditions.</w:t>
      </w:r>
    </w:p>
    <w:p>
      <w:pPr>
        <w:pStyle w:val="Heading1"/>
      </w:pPr>
      <w:r>
        <w:t>13. TRL Progression</w:t>
      </w:r>
    </w:p>
    <w:tbl>
      <w:tblPr>
        <w:tblStyle w:val="TableGrid"/>
        <w:tblW w:type="auto" w:w="0"/>
        <w:tblLook w:firstColumn="1" w:firstRow="1" w:lastColumn="0" w:lastRow="0" w:noHBand="0" w:noVBand="1" w:val="04A0"/>
      </w:tblPr>
      <w:tblGrid>
        <w:gridCol w:w="5112"/>
        <w:gridCol w:w="5112"/>
      </w:tblGrid>
      <w:tr>
        <w:tc>
          <w:tcPr>
            <w:tcW w:type="dxa" w:w="5112"/>
          </w:tcPr>
          <w:p>
            <w:r>
              <w:t>Stage</w:t>
            </w:r>
          </w:p>
        </w:tc>
        <w:tc>
          <w:tcPr>
            <w:tcW w:type="dxa" w:w="5112"/>
          </w:tcPr>
          <w:p>
            <w:r>
              <w:t>Evidence</w:t>
            </w:r>
          </w:p>
        </w:tc>
      </w:tr>
      <w:tr>
        <w:tc>
          <w:tcPr>
            <w:tcW w:type="dxa" w:w="5112"/>
          </w:tcPr>
          <w:p>
            <w:r>
              <w:t>TRL 3</w:t>
            </w:r>
          </w:p>
        </w:tc>
        <w:tc>
          <w:tcPr>
            <w:tcW w:type="dxa" w:w="5112"/>
          </w:tcPr>
          <w:p>
            <w:r>
              <w:t>Experimental proof of selected QAI architecture components</w:t>
            </w:r>
          </w:p>
        </w:tc>
      </w:tr>
      <w:tr>
        <w:tc>
          <w:tcPr>
            <w:tcW w:type="dxa" w:w="5112"/>
          </w:tcPr>
          <w:p>
            <w:r>
              <w:t>TRL 4</w:t>
            </w:r>
          </w:p>
        </w:tc>
        <w:tc>
          <w:tcPr>
            <w:tcW w:type="dxa" w:w="5112"/>
          </w:tcPr>
          <w:p>
            <w:r>
              <w:t>Integrated laboratory prototype with representative farm data</w:t>
            </w:r>
          </w:p>
        </w:tc>
      </w:tr>
      <w:tr>
        <w:tc>
          <w:tcPr>
            <w:tcW w:type="dxa" w:w="5112"/>
          </w:tcPr>
          <w:p>
            <w:r>
              <w:t>TRL 5 target</w:t>
            </w:r>
          </w:p>
        </w:tc>
        <w:tc>
          <w:tcPr>
            <w:tcW w:type="dxa" w:w="5112"/>
          </w:tcPr>
          <w:p>
            <w:r>
              <w:t>Validated pilot in relevant farm/field environment</w:t>
            </w:r>
          </w:p>
        </w:tc>
      </w:tr>
      <w:tr>
        <w:tc>
          <w:tcPr>
            <w:tcW w:type="dxa" w:w="5112"/>
          </w:tcPr>
          <w:p>
            <w:r>
              <w:t>TRL 6 future</w:t>
            </w:r>
          </w:p>
        </w:tc>
        <w:tc>
          <w:tcPr>
            <w:tcW w:type="dxa" w:w="5112"/>
          </w:tcPr>
          <w:p>
            <w:r>
              <w:t>Demonstrated system in representative operational environment</w:t>
            </w:r>
          </w:p>
        </w:tc>
      </w:tr>
      <w:tr>
        <w:tc>
          <w:tcPr>
            <w:tcW w:type="dxa" w:w="5112"/>
          </w:tcPr>
          <w:p>
            <w:r>
              <w:t>TRL 7+ future</w:t>
            </w:r>
          </w:p>
        </w:tc>
        <w:tc>
          <w:tcPr>
            <w:tcW w:type="dxa" w:w="5112"/>
          </w:tcPr>
          <w:p>
            <w:r>
              <w:t>Repeatable operational product/service</w:t>
            </w:r>
          </w:p>
        </w:tc>
      </w:tr>
    </w:tbl>
    <w:p>
      <w:r>
        <w:t>Formal TRL classification should be confirmed against the chosen organization's methodology.</w:t>
      </w:r>
    </w:p>
    <w:p>
      <w:pPr>
        <w:pStyle w:val="Heading1"/>
      </w:pPr>
      <w:r>
        <w:t>14. Partnership and Funding Model</w:t>
      </w:r>
    </w:p>
    <w:p>
      <w:r>
        <w:t>Use a collaborative, grant-oriented model. The farm contributes the operational environment and domain knowledge; universities/research institutes contribute agronomy, experimental design, AI/ML and validation; the QAI team contributes the QAI architecture, software, simulation and benchmarks; AgTech partners contribute interoperable devices and connectivity.</w:t>
      </w:r>
    </w:p>
    <w:tbl>
      <w:tblPr>
        <w:tblStyle w:val="TableGrid"/>
        <w:tblW w:type="auto" w:w="0"/>
        <w:tblLook w:firstColumn="1" w:firstRow="1" w:lastColumn="0" w:lastRow="0" w:noHBand="0" w:noVBand="1" w:val="04A0"/>
      </w:tblPr>
      <w:tblGrid>
        <w:gridCol w:w="3408"/>
        <w:gridCol w:w="3408"/>
        <w:gridCol w:w="3408"/>
      </w:tblGrid>
      <w:tr>
        <w:tc>
          <w:tcPr>
            <w:tcW w:type="dxa" w:w="3408"/>
          </w:tcPr>
          <w:p>
            <w:r>
              <w:t>Partner</w:t>
            </w:r>
          </w:p>
        </w:tc>
        <w:tc>
          <w:tcPr>
            <w:tcW w:type="dxa" w:w="3408"/>
          </w:tcPr>
          <w:p>
            <w:r>
              <w:t>Contribution</w:t>
            </w:r>
          </w:p>
        </w:tc>
        <w:tc>
          <w:tcPr>
            <w:tcW w:type="dxa" w:w="3408"/>
          </w:tcPr>
          <w:p>
            <w:r>
              <w:t>Outcome</w:t>
            </w:r>
          </w:p>
        </w:tc>
      </w:tr>
      <w:tr>
        <w:tc>
          <w:tcPr>
            <w:tcW w:type="dxa" w:w="3408"/>
          </w:tcPr>
          <w:p>
            <w:r>
              <w:t>Producer/farm</w:t>
            </w:r>
          </w:p>
        </w:tc>
        <w:tc>
          <w:tcPr>
            <w:tcW w:type="dxa" w:w="3408"/>
          </w:tcPr>
          <w:p>
            <w:r>
              <w:t>Site, data, operations, validation</w:t>
            </w:r>
          </w:p>
        </w:tc>
        <w:tc>
          <w:tcPr>
            <w:tcW w:type="dxa" w:w="3408"/>
          </w:tcPr>
          <w:p>
            <w:r>
              <w:t>Real-world evidence</w:t>
            </w:r>
          </w:p>
        </w:tc>
      </w:tr>
      <w:tr>
        <w:tc>
          <w:tcPr>
            <w:tcW w:type="dxa" w:w="3408"/>
          </w:tcPr>
          <w:p>
            <w:r>
              <w:t>University/research institute</w:t>
            </w:r>
          </w:p>
        </w:tc>
        <w:tc>
          <w:tcPr>
            <w:tcW w:type="dxa" w:w="3408"/>
          </w:tcPr>
          <w:p>
            <w:r>
              <w:t>Agronomy, methodology, scientific validation</w:t>
            </w:r>
          </w:p>
        </w:tc>
        <w:tc>
          <w:tcPr>
            <w:tcW w:type="dxa" w:w="3408"/>
          </w:tcPr>
          <w:p>
            <w:r>
              <w:t>Research evidence</w:t>
            </w:r>
          </w:p>
        </w:tc>
      </w:tr>
      <w:tr>
        <w:tc>
          <w:tcPr>
            <w:tcW w:type="dxa" w:w="3408"/>
          </w:tcPr>
          <w:p>
            <w:r>
              <w:t>QAI team</w:t>
            </w:r>
          </w:p>
        </w:tc>
        <w:tc>
          <w:tcPr>
            <w:tcW w:type="dxa" w:w="3408"/>
          </w:tcPr>
          <w:p>
            <w:r>
              <w:t>Stack, integration, benchmarks</w:t>
            </w:r>
          </w:p>
        </w:tc>
        <w:tc>
          <w:tcPr>
            <w:tcW w:type="dxa" w:w="3408"/>
          </w:tcPr>
          <w:p>
            <w:r>
              <w:t>Technology evidence</w:t>
            </w:r>
          </w:p>
        </w:tc>
      </w:tr>
      <w:tr>
        <w:tc>
          <w:tcPr>
            <w:tcW w:type="dxa" w:w="3408"/>
          </w:tcPr>
          <w:p>
            <w:r>
              <w:t>AgTech vendors</w:t>
            </w:r>
          </w:p>
        </w:tc>
        <w:tc>
          <w:tcPr>
            <w:tcW w:type="dxa" w:w="3408"/>
          </w:tcPr>
          <w:p>
            <w:r>
              <w:t>Sensors/connectivity/imagery</w:t>
            </w:r>
          </w:p>
        </w:tc>
        <w:tc>
          <w:tcPr>
            <w:tcW w:type="dxa" w:w="3408"/>
          </w:tcPr>
          <w:p>
            <w:r>
              <w:t>Interoperability evidence</w:t>
            </w:r>
          </w:p>
        </w:tc>
      </w:tr>
      <w:tr>
        <w:tc>
          <w:tcPr>
            <w:tcW w:type="dxa" w:w="3408"/>
          </w:tcPr>
          <w:p>
            <w:r>
              <w:t>Government/program</w:t>
            </w:r>
          </w:p>
        </w:tc>
        <w:tc>
          <w:tcPr>
            <w:tcW w:type="dxa" w:w="3408"/>
          </w:tcPr>
          <w:p>
            <w:r>
              <w:t>Grant support/ecosystem access</w:t>
            </w:r>
          </w:p>
        </w:tc>
        <w:tc>
          <w:tcPr>
            <w:tcW w:type="dxa" w:w="3408"/>
          </w:tcPr>
          <w:p>
            <w:r>
              <w:t>Regional innovation</w:t>
            </w:r>
          </w:p>
        </w:tc>
      </w:tr>
    </w:tbl>
    <w:p>
      <w:r>
        <w:t>The funding strategy should seek grants, co-investment and research partnerships rather than privately funding the complete pilot. NSW's recent Agriculture Industries Innovation and Growth Program used a co-investment model for agricultural technology, productivity, resilience and lower-emissions projects; that 2026 round is closed, so future calls must be checked individually.</w:t>
      </w:r>
    </w:p>
    <w:p>
      <w:pPr>
        <w:pStyle w:val="Heading1"/>
      </w:pPr>
      <w:r>
        <w:t>15. Data Governance</w:t>
      </w:r>
    </w:p>
    <w:p>
      <w:pPr>
        <w:pStyle w:val="ListBullet"/>
      </w:pPr>
      <w:r>
        <w:t>Explicit permission for farm/livestock data use.</w:t>
      </w:r>
    </w:p>
    <w:p>
      <w:pPr>
        <w:pStyle w:val="ListBullet"/>
      </w:pPr>
      <w:r>
        <w:t>Define ownership and secondary-use rights.</w:t>
      </w:r>
    </w:p>
    <w:p>
      <w:pPr>
        <w:pStyle w:val="ListBullet"/>
      </w:pPr>
      <w:r>
        <w:t>Separate operational and research datasets.</w:t>
      </w:r>
    </w:p>
    <w:p>
      <w:pPr>
        <w:pStyle w:val="ListBullet"/>
      </w:pPr>
      <w:r>
        <w:t>Audit recommendations influencing operations.</w:t>
      </w:r>
    </w:p>
    <w:p>
      <w:pPr>
        <w:pStyle w:val="ListBullet"/>
      </w:pPr>
      <w:r>
        <w:t>Provide confidence/provenance.</w:t>
      </w:r>
    </w:p>
    <w:p>
      <w:pPr>
        <w:pStyle w:val="ListBullet"/>
      </w:pPr>
      <w:r>
        <w:t>Human override of recommendations.</w:t>
      </w:r>
    </w:p>
    <w:p>
      <w:pPr>
        <w:pStyle w:val="ListBullet"/>
      </w:pPr>
      <w:r>
        <w:t>Protect sensitive location, financial, animal and operational data.</w:t>
      </w:r>
    </w:p>
    <w:p>
      <w:pPr>
        <w:pStyle w:val="ListBullet"/>
      </w:pPr>
      <w:r>
        <w:t>Version models and QAI execution for every decision.</w:t>
      </w:r>
    </w:p>
    <w:p>
      <w:pPr>
        <w:pStyle w:val="Heading1"/>
      </w:pPr>
      <w:r>
        <w:t>16. Example 12-Month Schedule</w:t>
      </w:r>
    </w:p>
    <w:tbl>
      <w:tblPr>
        <w:tblStyle w:val="TableGrid"/>
        <w:tblW w:type="auto" w:w="0"/>
        <w:tblLook w:firstColumn="1" w:firstRow="1" w:lastColumn="0" w:lastRow="0" w:noHBand="0" w:noVBand="1" w:val="04A0"/>
      </w:tblPr>
      <w:tblGrid>
        <w:gridCol w:w="3408"/>
        <w:gridCol w:w="3408"/>
        <w:gridCol w:w="3408"/>
      </w:tblGrid>
      <w:tr>
        <w:tc>
          <w:tcPr>
            <w:tcW w:type="dxa" w:w="3408"/>
          </w:tcPr>
          <w:p>
            <w:r>
              <w:t>Period</w:t>
            </w:r>
          </w:p>
        </w:tc>
        <w:tc>
          <w:tcPr>
            <w:tcW w:type="dxa" w:w="3408"/>
          </w:tcPr>
          <w:p>
            <w:r>
              <w:t>Activity</w:t>
            </w:r>
          </w:p>
        </w:tc>
        <w:tc>
          <w:tcPr>
            <w:tcW w:type="dxa" w:w="3408"/>
          </w:tcPr>
          <w:p>
            <w:r>
              <w:t>Milestone</w:t>
            </w:r>
          </w:p>
        </w:tc>
      </w:tr>
      <w:tr>
        <w:tc>
          <w:tcPr>
            <w:tcW w:type="dxa" w:w="3408"/>
          </w:tcPr>
          <w:p>
            <w:r>
              <w:t>0–2 months</w:t>
            </w:r>
          </w:p>
        </w:tc>
        <w:tc>
          <w:tcPr>
            <w:tcW w:type="dxa" w:w="3408"/>
          </w:tcPr>
          <w:p>
            <w:r>
              <w:t>Site, baseline, governance</w:t>
            </w:r>
          </w:p>
        </w:tc>
        <w:tc>
          <w:tcPr>
            <w:tcW w:type="dxa" w:w="3408"/>
          </w:tcPr>
          <w:p>
            <w:r>
              <w:t>Pilot site approved</w:t>
            </w:r>
          </w:p>
        </w:tc>
      </w:tr>
      <w:tr>
        <w:tc>
          <w:tcPr>
            <w:tcW w:type="dxa" w:w="3408"/>
          </w:tcPr>
          <w:p>
            <w:r>
              <w:t>2–4</w:t>
            </w:r>
          </w:p>
        </w:tc>
        <w:tc>
          <w:tcPr>
            <w:tcW w:type="dxa" w:w="3408"/>
          </w:tcPr>
          <w:p>
            <w:r>
              <w:t>Sensors/connectivity/data model</w:t>
            </w:r>
          </w:p>
        </w:tc>
        <w:tc>
          <w:tcPr>
            <w:tcW w:type="dxa" w:w="3408"/>
          </w:tcPr>
          <w:p>
            <w:r>
              <w:t>Digital farm foundation</w:t>
            </w:r>
          </w:p>
        </w:tc>
      </w:tr>
      <w:tr>
        <w:tc>
          <w:tcPr>
            <w:tcW w:type="dxa" w:w="3408"/>
          </w:tcPr>
          <w:p>
            <w:r>
              <w:t>3–6</w:t>
            </w:r>
          </w:p>
        </w:tc>
        <w:tc>
          <w:tcPr>
            <w:tcW w:type="dxa" w:w="3408"/>
          </w:tcPr>
          <w:p>
            <w:r>
              <w:t>Data assimilation + AI baseline</w:t>
            </w:r>
          </w:p>
        </w:tc>
        <w:tc>
          <w:tcPr>
            <w:tcW w:type="dxa" w:w="3408"/>
          </w:tcPr>
          <w:p>
            <w:r>
              <w:t>Farm-state model</w:t>
            </w:r>
          </w:p>
        </w:tc>
      </w:tr>
      <w:tr>
        <w:tc>
          <w:tcPr>
            <w:tcW w:type="dxa" w:w="3408"/>
          </w:tcPr>
          <w:p>
            <w:r>
              <w:t>4–7</w:t>
            </w:r>
          </w:p>
        </w:tc>
        <w:tc>
          <w:tcPr>
            <w:tcW w:type="dxa" w:w="3408"/>
          </w:tcPr>
          <w:p>
            <w:r>
              <w:t>Use-case selection + optimization</w:t>
            </w:r>
          </w:p>
        </w:tc>
        <w:tc>
          <w:tcPr>
            <w:tcW w:type="dxa" w:w="3408"/>
          </w:tcPr>
          <w:p>
            <w:r>
              <w:t>Classical benchmark</w:t>
            </w:r>
          </w:p>
        </w:tc>
      </w:tr>
      <w:tr>
        <w:tc>
          <w:tcPr>
            <w:tcW w:type="dxa" w:w="3408"/>
          </w:tcPr>
          <w:p>
            <w:r>
              <w:t>6–8</w:t>
            </w:r>
          </w:p>
        </w:tc>
        <w:tc>
          <w:tcPr>
            <w:tcW w:type="dxa" w:w="3408"/>
          </w:tcPr>
          <w:p>
            <w:r>
              <w:t>Quantum-inspired + simulation</w:t>
            </w:r>
          </w:p>
        </w:tc>
        <w:tc>
          <w:tcPr>
            <w:tcW w:type="dxa" w:w="3408"/>
          </w:tcPr>
          <w:p>
            <w:r>
              <w:t>Hybrid candidate</w:t>
            </w:r>
          </w:p>
        </w:tc>
      </w:tr>
      <w:tr>
        <w:tc>
          <w:tcPr>
            <w:tcW w:type="dxa" w:w="3408"/>
          </w:tcPr>
          <w:p>
            <w:r>
              <w:t>7–9</w:t>
            </w:r>
          </w:p>
        </w:tc>
        <w:tc>
          <w:tcPr>
            <w:tcW w:type="dxa" w:w="3408"/>
          </w:tcPr>
          <w:p>
            <w:r>
              <w:t>QPU/hybrid experiment</w:t>
            </w:r>
          </w:p>
        </w:tc>
        <w:tc>
          <w:tcPr>
            <w:tcW w:type="dxa" w:w="3408"/>
          </w:tcPr>
          <w:p>
            <w:r>
              <w:t>QAI benchmark</w:t>
            </w:r>
          </w:p>
        </w:tc>
      </w:tr>
      <w:tr>
        <w:tc>
          <w:tcPr>
            <w:tcW w:type="dxa" w:w="3408"/>
          </w:tcPr>
          <w:p>
            <w:r>
              <w:t>9–11</w:t>
            </w:r>
          </w:p>
        </w:tc>
        <w:tc>
          <w:tcPr>
            <w:tcW w:type="dxa" w:w="3408"/>
          </w:tcPr>
          <w:p>
            <w:r>
              <w:t>Controlled field demo</w:t>
            </w:r>
          </w:p>
        </w:tc>
        <w:tc>
          <w:tcPr>
            <w:tcW w:type="dxa" w:w="3408"/>
          </w:tcPr>
          <w:p>
            <w:r>
              <w:t>Operational comparison</w:t>
            </w:r>
          </w:p>
        </w:tc>
      </w:tr>
      <w:tr>
        <w:tc>
          <w:tcPr>
            <w:tcW w:type="dxa" w:w="3408"/>
          </w:tcPr>
          <w:p>
            <w:r>
              <w:t>11–12</w:t>
            </w:r>
          </w:p>
        </w:tc>
        <w:tc>
          <w:tcPr>
            <w:tcW w:type="dxa" w:w="3408"/>
          </w:tcPr>
          <w:p>
            <w:r>
              <w:t>Evaluation + funding/product package</w:t>
            </w:r>
          </w:p>
        </w:tc>
        <w:tc>
          <w:tcPr>
            <w:tcW w:type="dxa" w:w="3408"/>
          </w:tcPr>
          <w:p>
            <w:r>
              <w:t>TRL decision</w:t>
            </w:r>
          </w:p>
        </w:tc>
      </w:tr>
    </w:tbl>
    <w:p>
      <w:pPr>
        <w:pStyle w:val="Heading1"/>
      </w:pPr>
      <w:r>
        <w:t>17. Success Criteria</w:t>
      </w:r>
    </w:p>
    <w:p>
      <w:pPr>
        <w:pStyle w:val="ListBullet"/>
      </w:pPr>
      <w:r>
        <w:t>Real agricultural decision executed through the unified QAI stack.</w:t>
      </w:r>
    </w:p>
    <w:p>
      <w:pPr>
        <w:pStyle w:val="ListBullet"/>
      </w:pPr>
      <w:r>
        <w:t>QAI matches or improves the classical baseline on defined outcome metrics.</w:t>
      </w:r>
    </w:p>
    <w:p>
      <w:pPr>
        <w:pStyle w:val="ListBullet"/>
      </w:pPr>
      <w:r>
        <w:t>Quantum resources are used selectively and their contribution is measurable.</w:t>
      </w:r>
    </w:p>
    <w:p>
      <w:pPr>
        <w:pStyle w:val="ListBullet"/>
      </w:pPr>
      <w:r>
        <w:t>Closed-loop control demonstrates measurable quality/resilience benefit.</w:t>
      </w:r>
    </w:p>
    <w:p>
      <w:pPr>
        <w:pStyle w:val="ListBullet"/>
      </w:pPr>
      <w:r>
        <w:t>Heterogeneous AgTech sources integrate through a common architecture.</w:t>
      </w:r>
    </w:p>
    <w:p>
      <w:pPr>
        <w:pStyle w:val="ListBullet"/>
      </w:pPr>
      <w:r>
        <w:t>Evidence supports a larger field trial, grant application or commercial demonstrator.</w:t>
      </w:r>
    </w:p>
    <w:p>
      <w:pPr>
        <w:pStyle w:val="Heading1"/>
      </w:pPr>
      <w:r>
        <w:t>18. What We Should Not Claim Yet</w:t>
      </w:r>
    </w:p>
    <w:p>
      <w:pPr>
        <w:pStyle w:val="ListBullet"/>
      </w:pPr>
      <w:r>
        <w:t>Universal quantum advantage for agriculture.</w:t>
      </w:r>
    </w:p>
    <w:p>
      <w:pPr>
        <w:pStyle w:val="ListBullet"/>
      </w:pPr>
      <w:r>
        <w:t>Universal 1M-to-100-qubit reduction.</w:t>
      </w:r>
    </w:p>
    <w:p>
      <w:pPr>
        <w:pStyle w:val="ListBullet"/>
      </w:pPr>
      <w:r>
        <w:t>That every farm needs drones, IoT, QPU or specialized AI hardware.</w:t>
      </w:r>
    </w:p>
    <w:p>
      <w:pPr>
        <w:pStyle w:val="ListBullet"/>
      </w:pPr>
      <w:r>
        <w:t>That quantum security replaces conventional agricultural cybersecurity.</w:t>
      </w:r>
    </w:p>
    <w:p>
      <w:pPr>
        <w:pStyle w:val="ListBullet"/>
      </w:pPr>
      <w:r>
        <w:t>That technology quantity equals farm value.</w:t>
      </w:r>
    </w:p>
    <w:p>
      <w:pPr>
        <w:pStyle w:val="ListBullet"/>
      </w:pPr>
      <w:r>
        <w:t>That QAI replaces agronomic expertise or farmer decision authority.</w:t>
      </w:r>
    </w:p>
    <w:p>
      <w:pPr>
        <w:pStyle w:val="Heading1"/>
      </w:pPr>
      <w:r>
        <w:t>19. Strategic Demonstrator</w:t>
      </w:r>
    </w:p>
    <w:p>
      <w:r>
        <w:t>The strongest demonstration is not a 'quantum farm'. It is a resilient, data-driven NSW model farm that progressively integrates Agriculture 4.0 technologies and uses the QAI Datacenter as the computational and decision layer.</w:t>
      </w:r>
    </w:p>
    <w:p>
      <w:r>
        <w:t>Existing farm → Digital sensing → Data assimilation → AI/ML → Classical optimization → Quantum-inspired optimization → Selective hybrid quantum execution → QAI Control Loop → Measured farm decision → Learning.</w:t>
      </w:r>
    </w:p>
    <w:p>
      <w:pPr>
        <w:pStyle w:val="Heading1"/>
      </w:pPr>
      <w:r>
        <w:t>20. Immediate Next Steps</w:t>
      </w:r>
    </w:p>
    <w:p>
      <w:pPr>
        <w:pStyle w:val="ListNumber"/>
      </w:pPr>
      <w:r>
        <w:t>Create a one-page NSW model-farm concept note.</w:t>
      </w:r>
    </w:p>
    <w:p>
      <w:pPr>
        <w:pStyle w:val="ListNumber"/>
      </w:pPr>
      <w:r>
        <w:t>Define the preferred property profile and shortlist candidate regions/properties.</w:t>
      </w:r>
    </w:p>
    <w:p>
      <w:pPr>
        <w:pStyle w:val="ListNumber"/>
      </w:pPr>
      <w:r>
        <w:t>Select one initial problem, preferably water/resource or grazing/resource allocation.</w:t>
      </w:r>
    </w:p>
    <w:p>
      <w:pPr>
        <w:pStyle w:val="ListNumber"/>
      </w:pPr>
      <w:r>
        <w:t>Define the classical baseline first.</w:t>
      </w:r>
    </w:p>
    <w:p>
      <w:pPr>
        <w:pStyle w:val="ListNumber"/>
      </w:pPr>
      <w:r>
        <w:t>Build a synthetic farm dataset for software-only demonstration.</w:t>
      </w:r>
    </w:p>
    <w:p>
      <w:pPr>
        <w:pStyle w:val="ListNumber"/>
      </w:pPr>
      <w:r>
        <w:t>Map it into the QAI Workload Graph and Pipeline.</w:t>
      </w:r>
    </w:p>
    <w:p>
      <w:pPr>
        <w:pStyle w:val="ListNumber"/>
      </w:pPr>
      <w:r>
        <w:t>Run Classical → Quantum-Inspired → Hybrid → Closed-Loop benchmarks.</w:t>
      </w:r>
    </w:p>
    <w:p>
      <w:pPr>
        <w:pStyle w:val="ListNumber"/>
      </w:pPr>
      <w:r>
        <w:t>Identify university/LLS/AgTech partners and grant pathways.</w:t>
      </w:r>
    </w:p>
    <w:p>
      <w:pPr>
        <w:pStyle w:val="ListNumber"/>
      </w:pPr>
      <w:r>
        <w:t>Prepare a grant-ready consortium and budget.</w:t>
      </w:r>
    </w:p>
    <w:p>
      <w:pPr>
        <w:pStyle w:val="ListNumber"/>
      </w:pPr>
      <w:r>
        <w:t>Deploy physical sensors/drones/QPU only after the software demonstration is credible.</w:t>
      </w:r>
    </w:p>
    <w:p>
      <w:pPr>
        <w:pStyle w:val="Heading1"/>
      </w:pPr>
      <w:r>
        <w:t>21. References — Current Evidence</w:t>
      </w:r>
    </w:p>
    <w:p>
      <w:r>
        <w:rPr>
          <w:b/>
        </w:rPr>
        <w:t xml:space="preserve">Khan (2025), Agriculture 4.0 as a way forward to sustainable agriculture in Australia: </w:t>
      </w:r>
      <w:r>
        <w:t>https://doi.org/10.1002/jsf2.70014</w:t>
      </w:r>
    </w:p>
    <w:p>
      <w:r>
        <w:rPr>
          <w:b/>
        </w:rPr>
        <w:t xml:space="preserve">Transforming smart farming for sustainability through agri-tech Innovations (2025): </w:t>
      </w:r>
      <w:r>
        <w:t>https://www.sciencedirect.com/science/article/pii/S2949911925000292</w:t>
      </w:r>
    </w:p>
    <w:p>
      <w:r>
        <w:rPr>
          <w:b/>
        </w:rPr>
        <w:t xml:space="preserve">ABARES, Australian Crop Report — June 2026: </w:t>
      </w:r>
      <w:r>
        <w:t>https://www.agriculture.gov.au/abares/research-topics/agricultural-outlook/australian-crop-report/june-2026</w:t>
      </w:r>
    </w:p>
    <w:p>
      <w:r>
        <w:rPr>
          <w:b/>
        </w:rPr>
        <w:t xml:space="preserve">ABARES, Weekly Climate, Water and Agricultural Update — 20 August 2026: </w:t>
      </w:r>
      <w:r>
        <w:t>https://www.agriculture.gov.au/abares/products/weekly_update/weekly-update-260820</w:t>
      </w:r>
    </w:p>
    <w:p>
      <w:r>
        <w:rPr>
          <w:b/>
        </w:rPr>
        <w:t xml:space="preserve">NSW Government, Soil nutrients and fertility: </w:t>
      </w:r>
      <w:r>
        <w:t>https://www.nsw.gov.au/regional-and-primary-industries/agriculture/soil/nutrients</w:t>
      </w:r>
    </w:p>
    <w:p>
      <w:r>
        <w:rPr>
          <w:b/>
        </w:rPr>
        <w:t xml:space="preserve">NSW Government, Soil testing and sampling: </w:t>
      </w:r>
      <w:r>
        <w:t>https://www.nsw.gov.au/regional-and-primary-industries/agriculture/soil/testing</w:t>
      </w:r>
    </w:p>
    <w:p>
      <w:r>
        <w:rPr>
          <w:b/>
        </w:rPr>
        <w:t xml:space="preserve">NSW Government, Fertilisers and topdressing for pastures: </w:t>
      </w:r>
      <w:r>
        <w:t>https://www.nsw.gov.au/regional-and-primary-industries/agriculture/pastures/fertiliser</w:t>
      </w:r>
    </w:p>
    <w:p>
      <w:r>
        <w:rPr>
          <w:b/>
        </w:rPr>
        <w:t xml:space="preserve">NSW Government, Laggan grazing demonstration: </w:t>
      </w:r>
      <w:r>
        <w:t>https://www.nsw.gov.au/departments-and-agencies/local-land-services/projects/laggan-grazing-demonstration</w:t>
      </w:r>
    </w:p>
    <w:p>
      <w:r>
        <w:rPr>
          <w:b/>
        </w:rPr>
        <w:t xml:space="preserve">NSW DPIRD, Farms of the Future / AgTech: </w:t>
      </w:r>
      <w:r>
        <w:t>https://www.agtech.dpi.nsw.gov.au/pages/faqs</w:t>
      </w:r>
    </w:p>
    <w:p>
      <w:r>
        <w:rPr>
          <w:b/>
        </w:rPr>
        <w:t xml:space="preserve">NSW DPIRD, Livestock Agtech Field Day: </w:t>
      </w:r>
      <w:r>
        <w:t>https://www.agtech.dpi.nsw.gov.au/pages/livestock-agtech-field-day</w:t>
      </w:r>
    </w:p>
    <w:p>
      <w:r>
        <w:rPr>
          <w:b/>
        </w:rPr>
        <w:t xml:space="preserve">NSW Government, Agriculture Industries Innovation and Growth Program: </w:t>
      </w:r>
      <w:r>
        <w:t>https://www.nsw.gov.au/grants-and-funding/agriculture-industries-innovation-and-growth-program</w:t>
      </w:r>
    </w:p>
    <w:p>
      <w:r>
        <w:rPr>
          <w:b/>
        </w:rPr>
        <w:t xml:space="preserve">NSW Government, Agriculture Industries Innovation and Growth Program Guidelines: </w:t>
      </w:r>
      <w:r>
        <w:t>https://www.nsw.gov.au/grants-and-funding/agriculture-industries-innovation-and-growth-program/agriculture-industries-innovation-and-growth-program-guidelines</w:t>
      </w:r>
    </w:p>
    <w:p>
      <w:r>
        <w:rPr>
          <w:b/>
        </w:rPr>
        <w:t xml:space="preserve">NSW Government, NSSN Grand Challenge Fund 2026: </w:t>
      </w:r>
      <w:r>
        <w:t>https://www.nsw.gov.au/grants-and-funding/nssn-grand-challenge-fund-2026</w:t>
      </w:r>
    </w:p>
    <w:p>
      <w:pPr>
        <w:pStyle w:val="Heading1"/>
      </w:pPr>
      <w:r>
        <w:t>22. Source / Design Boundary</w:t>
      </w:r>
    </w:p>
    <w:p>
      <w:r>
        <w:t>The cited NSW and Australian sources support the agricultural context, current seasonal conditions, soil/fertility management, AgTech adoption and funding environment. The QAI architecture, benchmark metrics and pilot execution model are the working design of this QAI program and remain research/engineering hypotheses until validated.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QAI Agri4 Model Farm Pilot — NSW • Working document • @vijaymohire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