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QAI Cyber-Physical Smart Agriculture Pilot</w:t>
      </w:r>
    </w:p>
    <w:p>
      <w:r>
        <w:t>Digital Twin • Edge Intelligence • AI/HPC • QAI • Quantum-Ready Agriculture</w:t>
      </w:r>
    </w:p>
    <w:p>
      <w:r>
        <w:t>NSW Australia Pilot Concept | Solution Setup, Demonstration Strategy, Value Addition and Commercial Pathway</w:t>
      </w:r>
    </w:p>
    <w:p>
      <w:pPr>
        <w:pStyle w:val="Heading1"/>
      </w:pPr>
      <w:r>
        <w:t>1. Executive Concept</w:t>
      </w:r>
    </w:p>
    <w:p>
      <w:r>
        <w:t>The proposed agriculture pilot combines Cyber-Physical Systems (CPS), Digital Twin simulation, edge intelligence, cloud/datacenter computing, AI/HPC and a quantum-ready QAI architecture.</w:t>
        <w:br/>
        <w:br/>
        <w:t>The objective is not to make quantum computing a prerequisite for the farm. The solution is AI-first and edge-first, while providing a controlled pathway toward QAI and selective quantum acceleration when a particular workload demonstrates a credible technical and economic benefit.</w:t>
        <w:br/>
        <w:br/>
        <w:t>The pilot is designed to show measurable agricultural value before large-scale physical deployment.</w:t>
      </w:r>
    </w:p>
    <w:p>
      <w:pPr>
        <w:pStyle w:val="Heading1"/>
      </w:pPr>
      <w:r>
        <w:t>2. Cyber-Physical Systems</w:t>
      </w:r>
    </w:p>
    <w:p>
      <w:r>
        <w:t>Agriculture is naturally a cyber-physical environment. Physical conditions are sensed, interpreted computationally, decisions are made, actions are performed through actuators or equipment, and results feed back into the system.</w:t>
        <w:br/>
        <w:br/>
        <w:t>Potential CPS components include soil and weather sensors, cameras and multispectral imaging, drones, tractors and machinery, pumps, valves, sprayers, livestock monitoring devices, local controllers and gateways.</w:t>
        <w:br/>
        <w:br/>
        <w:t>Core loop:</w:t>
        <w:br/>
        <w:t>Sense → Communicate → Compute → Decide → Act → Measure → Learn → Adapt.</w:t>
      </w:r>
    </w:p>
    <w:p>
      <w:pPr>
        <w:pStyle w:val="Heading1"/>
      </w:pPr>
      <w:r>
        <w:t>3. Overall Solution Setup</w:t>
      </w:r>
    </w:p>
    <w:p>
      <w:r>
        <w:t>PHYSICAL FARM</w:t>
        <w:br/>
        <w:t>Sensors • Drones • Machinery • Water • Crops • Actuators</w:t>
        <w:br/>
        <w:t xml:space="preserve">        ↓</w:t>
        <w:br/>
        <w:t>QAI EDGE</w:t>
        <w:br/>
        <w:t>Local data fusion • Filtering • AI inference • Control • Security</w:t>
        <w:br/>
        <w:t xml:space="preserve">        ↓</w:t>
        <w:br/>
        <w:t>SECURE CONNECTIVITY</w:t>
        <w:br/>
        <w:t>LoRaWAN / LoRa • 4G/5G • Wi-Fi • Ethernet/Fibre • Satellite where required</w:t>
        <w:br/>
        <w:t xml:space="preserve">        ↓</w:t>
        <w:br/>
        <w:t>AZURE / DATACENTER</w:t>
        <w:br/>
        <w:t>Data • APIs • Storage • AI • HPC • Orchestration</w:t>
        <w:br/>
        <w:t xml:space="preserve">        ↓</w:t>
        <w:br/>
        <w:t>QAI CONTROL &amp; WORKLOAD LAYERS</w:t>
        <w:br/>
        <w:t>Identity • Policy • Governance • Workload Graph • Runtime • Monitoring</w:t>
        <w:br/>
        <w:t xml:space="preserve">        ↓</w:t>
        <w:br/>
        <w:t>QUANTUM LAYER (OPTIONAL)</w:t>
        <w:br/>
        <w:t>Quantum execution for selected optimization/simulation problems</w:t>
        <w:br/>
        <w:t xml:space="preserve">        ↓</w:t>
        <w:br/>
        <w:t>DECISION / INSIGHT</w:t>
        <w:br/>
        <w:t xml:space="preserve">        ↓</w:t>
        <w:br/>
        <w:t>FARM ACTION</w:t>
        <w:br/>
        <w:t xml:space="preserve">        ↓</w:t>
        <w:br/>
        <w:t>FEEDBACK TO DIGITAL TWIN AND QAI SYSTEM</w:t>
      </w:r>
    </w:p>
    <w:p>
      <w:pPr>
        <w:pStyle w:val="Heading1"/>
      </w:pPr>
      <w:r>
        <w:t>4. Digital Twin Demonstration Environment</w:t>
      </w:r>
    </w:p>
    <w:p>
      <w:r>
        <w:t>The Digital Twin provides a virtual representation of the farm or selected farm processes. It can represent soil and moisture conditions, weather, crop state, irrigation infrastructure, water availability, machinery constraints, sensor readings and drone observations.</w:t>
        <w:br/>
        <w:br/>
        <w:t>The twin allows scenarios to be tested safely before changing the physical farm. Alternative irrigation, resource-management and operational strategies can be simulated and compared.</w:t>
      </w:r>
    </w:p>
    <w:p>
      <w:pPr>
        <w:pStyle w:val="Heading1"/>
      </w:pPr>
      <w:r>
        <w:t>5. Digital Twin + Physical Farm Closed Loop</w:t>
      </w:r>
    </w:p>
    <w:p>
      <w:r>
        <w:t>Digital environment:</w:t>
        <w:br/>
        <w:t>Virtual Farm → Simulated Sensors → AI/QAI Analysis → Simulated Action → Simulated Outcome</w:t>
        <w:br/>
        <w:br/>
        <w:t>Physical environment:</w:t>
        <w:br/>
        <w:t>Real Farm → Real Sensors/Drones → Edge + Cloud/QAI → Recommendation/Authorized Action → Real Outcome</w:t>
        <w:br/>
        <w:br/>
        <w:t>The two environments can be connected:</w:t>
        <w:br/>
        <w:t>Physical Farm ↔ Digital Twin ↔ AI/QAI Optimization ↔ Farm Action.</w:t>
      </w:r>
    </w:p>
    <w:p>
      <w:pPr>
        <w:pStyle w:val="Heading1"/>
      </w:pPr>
      <w:r>
        <w:t>6. AI-First, QAI-Ready Strategy</w:t>
      </w:r>
    </w:p>
    <w:p>
      <w:r>
        <w:t>1. Establish the classical baseline.</w:t>
        <w:br/>
        <w:t>2. Introduce sensing and edge intelligence.</w:t>
        <w:br/>
        <w:t>3. Build the Digital Twin.</w:t>
        <w:br/>
        <w:t>4. Apply AI/ML for prediction and decision support.</w:t>
        <w:br/>
        <w:t>5. Add optimization and workload orchestration.</w:t>
        <w:br/>
        <w:t>6. Compare classical, AI and QAI/QAI-inspired approaches.</w:t>
        <w:br/>
        <w:t>7. Use quantum execution only for suitable workloads where measurable benefit can be demonstrated.</w:t>
        <w:br/>
        <w:br/>
        <w:t>Quantum is an acceleration option rather than a dependency for the initial agricultural solution.</w:t>
      </w:r>
    </w:p>
    <w:p>
      <w:pPr>
        <w:pStyle w:val="Heading1"/>
      </w:pPr>
      <w:r>
        <w:t>7. Example Demonstration — Irrigation</w:t>
      </w:r>
    </w:p>
    <w:p>
      <w:r>
        <w:t>Baseline: measure current irrigation policy, water consumption, crop condition and operational cost.</w:t>
        <w:br/>
        <w:br/>
        <w:t>AI-assisted scenario: use weather, soil moisture and crop information to improve irrigation timing and recommendations.</w:t>
        <w:br/>
        <w:br/>
        <w:t>QAI/QAI-inspired scenario: combine water availability, weather, crop condition, energy, equipment capacity and operational constraints into a multi-objective optimization problem.</w:t>
        <w:br/>
        <w:br/>
        <w:t>The Digital Twin can simulate each scenario and compare outcomes before selected recommendations are tested physically.</w:t>
      </w:r>
    </w:p>
    <w:p>
      <w:pPr>
        <w:pStyle w:val="Heading1"/>
      </w:pPr>
      <w:r>
        <w:t>8. Demonstrating Value Before Deployment</w:t>
      </w:r>
    </w:p>
    <w:p>
      <w:r>
        <w:t>The farmer should be able to see potential value before committing to a larger physical deployment.</w:t>
        <w:br/>
        <w:br/>
        <w:t>Demonstrations can show current/baseline operation, alternative irrigation strategies, weather and drought scenarios, water constraints, crop-condition changes, equipment constraints, resource and energy trade-offs, AI recommendations, QAI/QAI-inspired optimization and expected outcomes.</w:t>
        <w:br/>
        <w:br/>
        <w:t>This is particularly important for an estimated pilot investment of approximately AUD 30,000–70,000. The objective is to reduce uncertainty by demonstrating the system and defining measurable acceptance criteria before scaling.</w:t>
      </w:r>
    </w:p>
    <w:p>
      <w:pPr>
        <w:pStyle w:val="Heading1"/>
      </w:pPr>
      <w:r>
        <w:t>9. Proposed Pilot Value Gates</w:t>
      </w:r>
    </w:p>
    <w:p>
      <w:r>
        <w:t>Gate 1 — Discovery &amp; Baseline</w:t>
        <w:br/>
        <w:t>Understand the farm, objectives, existing infrastructure and measurable KPIs.</w:t>
        <w:br/>
        <w:br/>
        <w:t>Gate 2 — Digital Twin</w:t>
        <w:br/>
        <w:t>Build a representative virtual model and reproduce baseline behaviour.</w:t>
        <w:br/>
        <w:br/>
        <w:t>Gate 3 — AI/QAI Simulation</w:t>
        <w:br/>
        <w:t>Test alternative strategies and quantify potential improvement.</w:t>
        <w:br/>
        <w:br/>
        <w:t>Gate 4 — Edge/IoT Prototype</w:t>
        <w:br/>
        <w:t>Demonstrate representative sensors, gateways, local intelligence and control.</w:t>
        <w:br/>
        <w:br/>
        <w:t>Gate 5 — Controlled Field Pilot</w:t>
        <w:br/>
        <w:t>Deploy selected physical components and validate simulated results.</w:t>
        <w:br/>
        <w:br/>
        <w:t>Gate 6 — Evidence &amp; Business Case</w:t>
        <w:br/>
        <w:t>Compare baseline versus AI/QAI approaches and determine whether wider deployment is justified.</w:t>
      </w:r>
    </w:p>
    <w:p>
      <w:pPr>
        <w:pStyle w:val="Heading1"/>
      </w:pPr>
      <w:r>
        <w:t>10. Measurement Framework</w:t>
      </w:r>
    </w:p>
    <w:p>
      <w:r>
        <w:t>Agricultural/business metrics:</w:t>
        <w:br/>
        <w:t>• Water consumption per hectare</w:t>
        <w:br/>
        <w:t>• Irrigation efficiency</w:t>
        <w:br/>
        <w:t>• Crop/yield indicators</w:t>
        <w:br/>
        <w:t>• Input/resource utilization</w:t>
        <w:br/>
        <w:t>• Labour/time saved</w:t>
        <w:br/>
        <w:t>• Equipment utilization</w:t>
        <w:br/>
        <w:t>• Operational cost</w:t>
        <w:br/>
        <w:t>• Loss/error reduction</w:t>
        <w:br/>
        <w:br/>
        <w:t>Technology metrics:</w:t>
        <w:br/>
        <w:t>• Edge decision latency</w:t>
        <w:br/>
        <w:t>• Data reduction from edge processing</w:t>
        <w:br/>
        <w:t>• Network utilization</w:t>
        <w:br/>
        <w:t>• AI inference performance</w:t>
        <w:br/>
        <w:t>• Energy per useful decision</w:t>
        <w:br/>
        <w:t>• Cost per useful result</w:t>
        <w:br/>
        <w:t>• Reliability and availability</w:t>
        <w:br/>
        <w:t>• Closed-loop performance</w:t>
        <w:br/>
        <w:br/>
        <w:t>Advanced QAI metrics can compare classical, quantum-inspired and quantum approaches for defined workloads without assuming quantum advantage before testing.</w:t>
      </w:r>
    </w:p>
    <w:p>
      <w:pPr>
        <w:pStyle w:val="Heading1"/>
      </w:pPr>
      <w:r>
        <w:t>11. Value Additions</w:t>
      </w:r>
    </w:p>
    <w:p>
      <w:r>
        <w:t>Immediate:</w:t>
        <w:br/>
        <w:t>• Better visibility of farm conditions</w:t>
        <w:br/>
        <w:t>• Faster anomaly detection</w:t>
        <w:br/>
        <w:t>• Local decision support</w:t>
        <w:br/>
        <w:t>• Improved data collection</w:t>
        <w:br/>
        <w:t>• Reduced unnecessary data transfer</w:t>
        <w:br/>
        <w:br/>
        <w:t>Operational:</w:t>
        <w:br/>
        <w:t>• More informed irrigation and resource decisions</w:t>
        <w:br/>
        <w:t>• Predictive maintenance and planning</w:t>
        <w:br/>
        <w:t>• Improved equipment utilization</w:t>
        <w:br/>
        <w:t>• Better crop and environmental monitoring</w:t>
        <w:br/>
        <w:br/>
        <w:t>Strategic:</w:t>
        <w:br/>
        <w:t>• Digital Twin for experimentation</w:t>
        <w:br/>
        <w:t>• AI/HPC readiness</w:t>
        <w:br/>
        <w:t>• QAI-ready architecture</w:t>
        <w:br/>
        <w:t>• Future quantum integration</w:t>
        <w:br/>
        <w:t>• Reusable data and control foundation for additional agricultural applications</w:t>
        <w:br/>
        <w:br/>
        <w:t>The architecture is intended to create value before quantum computing is required.</w:t>
      </w:r>
    </w:p>
    <w:p>
      <w:pPr>
        <w:pStyle w:val="Heading1"/>
      </w:pPr>
      <w:r>
        <w:t>12. Potential Agricultural Extensions</w:t>
      </w:r>
    </w:p>
    <w:p>
      <w:r>
        <w:t>Once the foundation exists, additional use cases can include precision irrigation, crop health monitoring, pest and disease detection, weather-risk prediction, water-resource optimization, fertilizer optimization, machinery scheduling, autonomous or assisted farming, livestock monitoring, greenhouse optimization, supply-chain planning and farm-level digital twin scenario planning.</w:t>
      </w:r>
    </w:p>
    <w:p>
      <w:pPr>
        <w:pStyle w:val="Heading1"/>
      </w:pPr>
      <w:r>
        <w:t>13. NSW Pilot Positioning</w:t>
      </w:r>
    </w:p>
    <w:p>
      <w:r>
        <w:t>The pilot can be positioned around practical NSW agricultural challenges such as water efficiency, climate variability, connectivity, productivity and adoption of digital agriculture technologies.</w:t>
        <w:br/>
        <w:br/>
        <w:t>The architecture should be adapted to the selected farm, crops, infrastructure and operating environment rather than assuming that every farm requires the same sensors, connectivity, cloud resources or automation level.</w:t>
      </w:r>
    </w:p>
    <w:p>
      <w:pPr>
        <w:pStyle w:val="Heading1"/>
      </w:pPr>
      <w:r>
        <w:t>14. Commercial Engagement Model</w:t>
      </w:r>
    </w:p>
    <w:p>
      <w:r>
        <w:t>Assessment</w:t>
        <w:br/>
        <w:t>→ Digital Twin / Simulation</w:t>
        <w:br/>
        <w:t>→ AI/QAI Demonstration</w:t>
        <w:br/>
        <w:t>→ Edge/IoT Prototype</w:t>
        <w:br/>
        <w:t>→ Controlled Field Pilot</w:t>
        <w:br/>
        <w:t>→ Measurement</w:t>
        <w:br/>
        <w:t>→ Business Case</w:t>
        <w:br/>
        <w:t>→ Scale-Up</w:t>
        <w:br/>
        <w:br/>
        <w:t>This creates a lower-risk entry point for farmers and agricultural organizations. Successful stages can lead to subsequent implementation, managed services and larger modernization programs.</w:t>
      </w:r>
    </w:p>
    <w:p>
      <w:pPr>
        <w:pStyle w:val="Heading1"/>
      </w:pPr>
      <w:r>
        <w:t>15. Relationship to the Broader QAI Modernization Framework</w:t>
      </w:r>
    </w:p>
    <w:p>
      <w:r>
        <w:t>The agriculture pilot is a concrete reference implementation of the wider QAI modernization approach.</w:t>
        <w:br/>
        <w:br/>
        <w:t>A farm can enter at a maturity appropriate to its existing environment:</w:t>
        <w:br/>
        <w:t>Legacy / Fragmented → Connected → Modernized → Intelligent → AI/HPC Accelerated → QAI-Ready → Advanced QAI</w:t>
        <w:br/>
        <w:br/>
        <w:t>The universal transformation lifecycle can then be applied:</w:t>
        <w:br/>
        <w:t>Discover → Consolidate → Target Mapping → Data/Application Migration → GUI/UX Migration where applicable → New Development → Unit Testing → Integration Testing → System/Security Testing → Go-Live → Operate → Monitor → Optimize → Advance.</w:t>
      </w:r>
    </w:p>
    <w:p>
      <w:pPr>
        <w:pStyle w:val="Heading1"/>
      </w:pPr>
      <w:r>
        <w:t>16. Client-Facing Positioning</w:t>
      </w:r>
    </w:p>
    <w:p>
      <w:r>
        <w:t>“See the potential before you deploy it.”</w:t>
        <w:br/>
        <w:br/>
        <w:t>Modernize what you have.</w:t>
        <w:br/>
        <w:t>Build what you need.</w:t>
        <w:br/>
        <w:t>Introduce AI where it creates value.</w:t>
        <w:br/>
        <w:t>Use Digital Twins to test decisions safely.</w:t>
        <w:br/>
        <w:t>Prepare for QAI when the technology and economics justify it.</w:t>
        <w:br/>
        <w:br/>
        <w:t>The objective is not to replace the farm with technology, but to create a measurable cyber-physical intelligence system that helps farmers make better decisions and progressively adopt new capabilities.</w:t>
      </w:r>
    </w:p>
    <w:p>
      <w:pPr>
        <w:pStyle w:val="Heading1"/>
      </w:pPr>
      <w:r>
        <w:t>17. Long-Term Architecture</w:t>
      </w:r>
    </w:p>
    <w:p>
      <w:r>
        <w:t>Farm Physical Systems</w:t>
        <w:br/>
        <w:t>→ Cyber-Physical Edge</w:t>
        <w:br/>
        <w:t>→ Secure Data &amp; Control</w:t>
        <w:br/>
        <w:t>→ Digital Twin</w:t>
        <w:br/>
        <w:t>→ AI / Knowledge / Analytics</w:t>
        <w:br/>
        <w:t>→ GPU / HPC</w:t>
        <w:br/>
        <w:t>→ QAI Workload Orchestration</w:t>
        <w:br/>
        <w:t>→ Selected Quantum Execution</w:t>
        <w:br/>
        <w:t>→ Decision</w:t>
        <w:br/>
        <w:t>→ Physical Action</w:t>
        <w:br/>
        <w:t>→ Continuous Feedback</w:t>
        <w:br/>
        <w:br/>
        <w:t>This creates an evolutionary path from smart agriculture to QAI-enabled cyber-physical agriculture without requiring a single large transformation at the beginning.</w:t>
      </w:r>
    </w:p>
    <w:p>
      <w:pPr>
        <w:pStyle w:val="Heading1"/>
      </w:pPr>
      <w:r>
        <w:t>18. Key Principle</w:t>
      </w:r>
    </w:p>
    <w:p>
      <w:r>
        <w:t>The pilot should prove value progressively.</w:t>
        <w:br/>
        <w:br/>
        <w:t>Technology is introduced because it solves a defined problem, not because it is fashionable. Classical and AI methods provide the baseline. QAI provides an extensible architecture. Quantum computing is evaluated only for workloads where it can demonstrate a meaningful advantage.</w:t>
        <w:br/>
        <w:br/>
        <w:t>The final outcome should be evidence that supports the farmer’s next investment decision.</w:t>
      </w:r>
    </w:p>
    <w:p>
      <w:pPr>
        <w:pStyle w:val="Heading1"/>
      </w:pPr>
      <w:r>
        <w:t>Reference Note</w:t>
      </w:r>
    </w:p>
    <w:p>
      <w:r>
        <w:t>This document consolidates the proposed QAI agriculture pilot, Cyber-Physical Systems concept, Digital Twin demonstration approach, AI-first/QAI-ready deployment strategy, measurable value framework and staged commercial engagement model. Pilot scope, costs, technical performance and agricultural outcomes should be validated against the selected NSW farm, crops, infrastructure and operating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