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QAI POST-PILOT OFFER</w:t>
      </w:r>
    </w:p>
    <w:p>
      <w:pPr>
        <w:jc w:val="center"/>
      </w:pPr>
      <w:r>
        <w:rPr>
          <w:b/>
          <w:sz w:val="26"/>
        </w:rPr>
        <w:t>NSW Smart Agriculture • Advanced QAI, Edge, Sensing &amp; Communication Extensions</w:t>
      </w:r>
    </w:p>
    <w:p>
      <w:pPr>
        <w:jc w:val="center"/>
      </w:pPr>
      <w:r>
        <w:t>Working commercial / technical catalogue — post-pilot options</w:t>
      </w:r>
    </w:p>
    <w:p>
      <w:pPr>
        <w:jc w:val="center"/>
      </w:pPr>
      <w:r>
        <w:t>Conceptualized by @vijaymohire</w:t>
      </w:r>
    </w:p>
    <w:p>
      <w:pPr>
        <w:pStyle w:val="Heading1"/>
      </w:pPr>
      <w:r>
        <w:t>1. Purpose and positioning</w:t>
      </w:r>
    </w:p>
    <w:p>
      <w:r>
        <w:t>The post-pilot offer extends the validated agricultural CPS foundation rather than replacing it. The core philosophy is progressive: modernize existing assets, add capability where it creates measurable value, use Digital Twins to test decisions, and introduce QAI/quantum resources only for workloads where the evidence justifies them.</w:t>
      </w:r>
    </w:p>
    <w:p>
      <w:pPr>
        <w:pStyle w:val="IntenseQuote"/>
      </w:pPr>
      <w:r>
        <w:t>Client proposition: “See the potential before you deploy it.”</w:t>
      </w:r>
    </w:p>
    <w:p>
      <w:pPr>
        <w:pStyle w:val="Heading1"/>
      </w:pPr>
      <w:r>
        <w:t>2. Post-pilot progression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Typical outputs</w:t>
            </w:r>
          </w:p>
        </w:tc>
      </w:tr>
      <w:tr>
        <w:tc>
          <w:tcPr>
            <w:tcW w:type="dxa" w:w="3408"/>
            <w:vAlign w:val="top"/>
          </w:tcPr>
          <w:p>
            <w:r>
              <w:t>1. Pilot evidence</w:t>
            </w:r>
          </w:p>
        </w:tc>
        <w:tc>
          <w:tcPr>
            <w:tcW w:type="dxa" w:w="3408"/>
            <w:vAlign w:val="top"/>
          </w:tcPr>
          <w:p>
            <w:r>
              <w:t>Confirm measured CPS/QAI value</w:t>
            </w:r>
          </w:p>
        </w:tc>
        <w:tc>
          <w:tcPr>
            <w:tcW w:type="dxa" w:w="3408"/>
            <w:vAlign w:val="top"/>
          </w:tcPr>
          <w:p>
            <w:r>
              <w:t>Baseline vs pilot results and lessons</w:t>
            </w:r>
          </w:p>
        </w:tc>
      </w:tr>
      <w:tr>
        <w:tc>
          <w:tcPr>
            <w:tcW w:type="dxa" w:w="3408"/>
            <w:vAlign w:val="top"/>
          </w:tcPr>
          <w:p>
            <w:r>
              <w:t>2. Digital expansion</w:t>
            </w:r>
          </w:p>
        </w:tc>
        <w:tc>
          <w:tcPr>
            <w:tcW w:type="dxa" w:w="3408"/>
            <w:vAlign w:val="top"/>
          </w:tcPr>
          <w:p>
            <w:r>
              <w:t>Extend sensing, edge and Digital Twin coverage</w:t>
            </w:r>
          </w:p>
        </w:tc>
        <w:tc>
          <w:tcPr>
            <w:tcW w:type="dxa" w:w="3408"/>
            <w:vAlign w:val="top"/>
          </w:tcPr>
          <w:p>
            <w:r>
              <w:t>More zones, devices and scenarios</w:t>
            </w:r>
          </w:p>
        </w:tc>
      </w:tr>
      <w:tr>
        <w:tc>
          <w:tcPr>
            <w:tcW w:type="dxa" w:w="3408"/>
            <w:vAlign w:val="top"/>
          </w:tcPr>
          <w:p>
            <w:r>
              <w:t>3. Advanced QAI</w:t>
            </w:r>
          </w:p>
        </w:tc>
        <w:tc>
          <w:tcPr>
            <w:tcW w:type="dxa" w:w="3408"/>
            <w:vAlign w:val="top"/>
          </w:tcPr>
          <w:p>
            <w:r>
              <w:t>Introduce adaptive fabrics and resource governance</w:t>
            </w:r>
          </w:p>
        </w:tc>
        <w:tc>
          <w:tcPr>
            <w:tcW w:type="dxa" w:w="3408"/>
            <w:vAlign w:val="top"/>
          </w:tcPr>
          <w:p>
            <w:r>
              <w:t>Workload graphs, optimization and benchmarks</w:t>
            </w:r>
          </w:p>
        </w:tc>
      </w:tr>
      <w:tr>
        <w:tc>
          <w:tcPr>
            <w:tcW w:type="dxa" w:w="3408"/>
            <w:vAlign w:val="top"/>
          </w:tcPr>
          <w:p>
            <w:r>
              <w:t>4. Advanced sensing</w:t>
            </w:r>
          </w:p>
        </w:tc>
        <w:tc>
          <w:tcPr>
            <w:tcW w:type="dxa" w:w="3408"/>
            <w:vAlign w:val="top"/>
          </w:tcPr>
          <w:p>
            <w:r>
              <w:t>Evaluate MEMS/NEMS/quantum sensing</w:t>
            </w:r>
          </w:p>
        </w:tc>
        <w:tc>
          <w:tcPr>
            <w:tcW w:type="dxa" w:w="3408"/>
            <w:vAlign w:val="top"/>
          </w:tcPr>
          <w:p>
            <w:r>
              <w:t>Sensor comparison and calibration evidence</w:t>
            </w:r>
          </w:p>
        </w:tc>
      </w:tr>
      <w:tr>
        <w:tc>
          <w:tcPr>
            <w:tcW w:type="dxa" w:w="3408"/>
            <w:vAlign w:val="top"/>
          </w:tcPr>
          <w:p>
            <w:r>
              <w:t>5. Intelligent communication</w:t>
            </w:r>
          </w:p>
        </w:tc>
        <w:tc>
          <w:tcPr>
            <w:tcW w:type="dxa" w:w="3408"/>
            <w:vAlign w:val="top"/>
          </w:tcPr>
          <w:p>
            <w:r>
              <w:t>Introduce QAI overlay / photonic research</w:t>
            </w:r>
          </w:p>
        </w:tc>
        <w:tc>
          <w:tcPr>
            <w:tcW w:type="dxa" w:w="3408"/>
            <w:vAlign w:val="top"/>
          </w:tcPr>
          <w:p>
            <w:r>
              <w:t>Topology twin, observability and routing experiments</w:t>
            </w:r>
          </w:p>
        </w:tc>
      </w:tr>
      <w:tr>
        <w:tc>
          <w:tcPr>
            <w:tcW w:type="dxa" w:w="3408"/>
            <w:vAlign w:val="top"/>
          </w:tcPr>
          <w:p>
            <w:r>
              <w:t>6. Scale / managed service</w:t>
            </w:r>
          </w:p>
        </w:tc>
        <w:tc>
          <w:tcPr>
            <w:tcW w:type="dxa" w:w="3408"/>
            <w:vAlign w:val="top"/>
          </w:tcPr>
          <w:p>
            <w:r>
              <w:t>Fleet, multi-farm or regional operation</w:t>
            </w:r>
          </w:p>
        </w:tc>
        <w:tc>
          <w:tcPr>
            <w:tcW w:type="dxa" w:w="3408"/>
            <w:vAlign w:val="top"/>
          </w:tcPr>
          <w:p>
            <w:r>
              <w:t>QAI Hub, cloud, operations and governance</w:t>
            </w:r>
          </w:p>
        </w:tc>
      </w:tr>
    </w:tbl>
    <w:p>
      <w:pPr>
        <w:pStyle w:val="Heading1"/>
      </w:pPr>
      <w:r>
        <w:t>3. Three paths and cross-cutting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3408"/>
            <w:vAlign w:val="top"/>
          </w:tcPr>
          <w:p>
            <w:r>
              <w:t>Computational Path</w:t>
            </w:r>
          </w:p>
        </w:tc>
        <w:tc>
          <w:tcPr>
            <w:tcW w:type="dxa" w:w="3408"/>
            <w:vAlign w:val="top"/>
          </w:tcPr>
          <w:p>
            <w:r>
              <w:t>Select effective execution substrate</w:t>
            </w:r>
          </w:p>
        </w:tc>
        <w:tc>
          <w:tcPr>
            <w:tcW w:type="dxa" w:w="3408"/>
            <w:vAlign w:val="top"/>
          </w:tcPr>
          <w:p>
            <w:r>
              <w:t>CPU, GPU, FPGA/NPU, AI, solvers, HPC, QAI, selective QPU</w:t>
            </w:r>
          </w:p>
        </w:tc>
      </w:tr>
      <w:tr>
        <w:tc>
          <w:tcPr>
            <w:tcW w:type="dxa" w:w="3408"/>
            <w:vAlign w:val="top"/>
          </w:tcPr>
          <w:p>
            <w:r>
              <w:t>Sensing Path</w:t>
            </w:r>
          </w:p>
        </w:tc>
        <w:tc>
          <w:tcPr>
            <w:tcW w:type="dxa" w:w="3408"/>
            <w:vAlign w:val="top"/>
          </w:tcPr>
          <w:p>
            <w:r>
              <w:t>Improve physical-world observation</w:t>
            </w:r>
          </w:p>
        </w:tc>
        <w:tc>
          <w:tcPr>
            <w:tcW w:type="dxa" w:w="3408"/>
            <w:vAlign w:val="top"/>
          </w:tcPr>
          <w:p>
            <w:r>
              <w:t>IoT, MEMS, NEMS, advanced/quantum sensors</w:t>
            </w:r>
          </w:p>
        </w:tc>
      </w:tr>
      <w:tr>
        <w:tc>
          <w:tcPr>
            <w:tcW w:type="dxa" w:w="3408"/>
            <w:vAlign w:val="top"/>
          </w:tcPr>
          <w:p>
            <w:r>
              <w:t>Communication Path</w:t>
            </w:r>
          </w:p>
        </w:tc>
        <w:tc>
          <w:tcPr>
            <w:tcW w:type="dxa" w:w="3408"/>
            <w:vAlign w:val="top"/>
          </w:tcPr>
          <w:p>
            <w:r>
              <w:t>Connect edge, farm, Hub, cloud and future quantum links</w:t>
            </w:r>
          </w:p>
        </w:tc>
        <w:tc>
          <w:tcPr>
            <w:tcW w:type="dxa" w:w="3408"/>
            <w:vAlign w:val="top"/>
          </w:tcPr>
          <w:p>
            <w:r>
              <w:t>Ethernet, Wi-Fi, cellular, 5G/6G, QAI overlay, photonic research</w:t>
            </w:r>
          </w:p>
        </w:tc>
      </w:tr>
      <w:tr>
        <w:tc>
          <w:tcPr>
            <w:tcW w:type="dxa" w:w="3408"/>
            <w:vAlign w:val="top"/>
          </w:tcPr>
          <w:p>
            <w:r>
              <w:t>Virtual Qubit Fabric</w:t>
            </w:r>
          </w:p>
        </w:tc>
        <w:tc>
          <w:tcPr>
            <w:tcW w:type="dxa" w:w="3408"/>
            <w:vAlign w:val="top"/>
          </w:tcPr>
          <w:p>
            <w:r>
              <w:t>Quantum abstraction and provenance</w:t>
            </w:r>
          </w:p>
        </w:tc>
        <w:tc>
          <w:tcPr>
            <w:tcW w:type="dxa" w:w="3408"/>
            <w:vAlign w:val="top"/>
          </w:tcPr>
          <w:p>
            <w:r>
              <w:t>V→L→P mapping, lifecycle, metadata</w:t>
            </w:r>
          </w:p>
        </w:tc>
      </w:tr>
      <w:tr>
        <w:tc>
          <w:tcPr>
            <w:tcW w:type="dxa" w:w="3408"/>
            <w:vAlign w:val="top"/>
          </w:tcPr>
          <w:p>
            <w:r>
              <w:t>Digital Twin</w:t>
            </w:r>
          </w:p>
        </w:tc>
        <w:tc>
          <w:tcPr>
            <w:tcW w:type="dxa" w:w="3408"/>
            <w:vAlign w:val="top"/>
          </w:tcPr>
          <w:p>
            <w:r>
              <w:t>Experiment before physical change</w:t>
            </w:r>
          </w:p>
        </w:tc>
        <w:tc>
          <w:tcPr>
            <w:tcW w:type="dxa" w:w="3408"/>
            <w:vAlign w:val="top"/>
          </w:tcPr>
          <w:p>
            <w:r>
              <w:t>Farm, water, soil, weather, equipment, communication topology</w:t>
            </w:r>
          </w:p>
        </w:tc>
      </w:tr>
      <w:tr>
        <w:tc>
          <w:tcPr>
            <w:tcW w:type="dxa" w:w="3408"/>
            <w:vAlign w:val="top"/>
          </w:tcPr>
          <w:p>
            <w:r>
              <w:t>Transduction Fabric</w:t>
            </w:r>
          </w:p>
        </w:tc>
        <w:tc>
          <w:tcPr>
            <w:tcW w:type="dxa" w:w="3408"/>
            <w:vAlign w:val="top"/>
          </w:tcPr>
          <w:p>
            <w:r>
              <w:t>Classical/quantum boundary</w:t>
            </w:r>
          </w:p>
        </w:tc>
        <w:tc>
          <w:tcPr>
            <w:tcW w:type="dxa" w:w="3408"/>
            <w:vAlign w:val="top"/>
          </w:tcPr>
          <w:p>
            <w:r>
              <w:t>State/topology/tensor signatures</w:t>
            </w:r>
          </w:p>
        </w:tc>
      </w:tr>
      <w:tr>
        <w:tc>
          <w:tcPr>
            <w:tcW w:type="dxa" w:w="3408"/>
            <w:vAlign w:val="top"/>
          </w:tcPr>
          <w:p>
            <w:r>
              <w:t>Security Plane</w:t>
            </w:r>
          </w:p>
        </w:tc>
        <w:tc>
          <w:tcPr>
            <w:tcW w:type="dxa" w:w="3408"/>
            <w:vAlign w:val="top"/>
          </w:tcPr>
          <w:p>
            <w:r>
              <w:t>Protect all boundaries</w:t>
            </w:r>
          </w:p>
        </w:tc>
        <w:tc>
          <w:tcPr>
            <w:tcW w:type="dxa" w:w="3408"/>
            <w:vAlign w:val="top"/>
          </w:tcPr>
          <w:p>
            <w:r>
              <w:t>Identity, policy, encryption, PQC/QKD research</w:t>
            </w:r>
          </w:p>
        </w:tc>
      </w:tr>
      <w:tr>
        <w:tc>
          <w:tcPr>
            <w:tcW w:type="dxa" w:w="3408"/>
            <w:vAlign w:val="top"/>
          </w:tcPr>
          <w:p>
            <w:r>
              <w:t>Real-Time QAI Engine</w:t>
            </w:r>
          </w:p>
        </w:tc>
        <w:tc>
          <w:tcPr>
            <w:tcW w:type="dxa" w:w="3408"/>
            <w:vAlign w:val="top"/>
          </w:tcPr>
          <w:p>
            <w:r>
              <w:t>Quantum-critical timing and feedback</w:t>
            </w:r>
          </w:p>
        </w:tc>
        <w:tc>
          <w:tcPr>
            <w:tcW w:type="dxa" w:w="3408"/>
            <w:vAlign w:val="top"/>
          </w:tcPr>
          <w:p>
            <w:r>
              <w:t>Time bins, deterministic scheduling, precision timing, adaptive shots</w:t>
            </w:r>
          </w:p>
        </w:tc>
      </w:tr>
      <w:tr>
        <w:tc>
          <w:tcPr>
            <w:tcW w:type="dxa" w:w="3408"/>
            <w:vAlign w:val="top"/>
          </w:tcPr>
          <w:p>
            <w:r>
              <w:t>Resource / Advantage Gate</w:t>
            </w:r>
          </w:p>
        </w:tc>
        <w:tc>
          <w:tcPr>
            <w:tcW w:type="dxa" w:w="3408"/>
            <w:vAlign w:val="top"/>
          </w:tcPr>
          <w:p>
            <w:r>
              <w:t>Govern quantum use</w:t>
            </w:r>
          </w:p>
        </w:tc>
        <w:tc>
          <w:tcPr>
            <w:tcW w:type="dxa" w:w="3408"/>
            <w:vAlign w:val="top"/>
          </w:tcPr>
          <w:p>
            <w:r>
              <w:t>Qubit/shot/time/energy budgets and fallback</w:t>
            </w:r>
          </w:p>
        </w:tc>
      </w:tr>
    </w:tbl>
    <w:p>
      <w:pPr>
        <w:pStyle w:val="Heading1"/>
      </w:pPr>
      <w:r>
        <w:t>4. QAI products and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Product / service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Typical location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556"/>
            <w:vAlign w:val="top"/>
          </w:tcPr>
          <w:p>
            <w:r>
              <w:t>QAI Edge Runtime</w:t>
            </w:r>
          </w:p>
        </w:tc>
        <w:tc>
          <w:tcPr>
            <w:tcW w:type="dxa" w:w="2556"/>
            <w:vAlign w:val="top"/>
          </w:tcPr>
          <w:p>
            <w:r>
              <w:t>Local inference, fusion and state</w:t>
            </w:r>
          </w:p>
        </w:tc>
        <w:tc>
          <w:tcPr>
            <w:tcW w:type="dxa" w:w="2556"/>
            <w:vAlign w:val="top"/>
          </w:tcPr>
          <w:p>
            <w:r>
              <w:t>Farm gateway / edge</w:t>
            </w:r>
          </w:p>
        </w:tc>
        <w:tc>
          <w:tcPr>
            <w:tcW w:type="dxa" w:w="2556"/>
            <w:vAlign w:val="top"/>
          </w:tcPr>
          <w:p>
            <w:r>
              <w:t>OPTIONAL / SCALE</w:t>
            </w:r>
          </w:p>
        </w:tc>
      </w:tr>
      <w:tr>
        <w:tc>
          <w:tcPr>
            <w:tcW w:type="dxa" w:w="2556"/>
            <w:vAlign w:val="top"/>
          </w:tcPr>
          <w:p>
            <w:r>
              <w:t>QAI Inference Engine</w:t>
            </w:r>
          </w:p>
        </w:tc>
        <w:tc>
          <w:tcPr>
            <w:tcW w:type="dxa" w:w="2556"/>
            <w:vAlign w:val="top"/>
          </w:tcPr>
          <w:p>
            <w:r>
              <w:t>AI/QAI inference</w:t>
            </w:r>
          </w:p>
        </w:tc>
        <w:tc>
          <w:tcPr>
            <w:tcW w:type="dxa" w:w="2556"/>
            <w:vAlign w:val="top"/>
          </w:tcPr>
          <w:p>
            <w:r>
              <w:t>Edge AI hardware</w:t>
            </w:r>
          </w:p>
        </w:tc>
        <w:tc>
          <w:tcPr>
            <w:tcW w:type="dxa" w:w="2556"/>
            <w:vAlign w:val="top"/>
          </w:tcPr>
          <w:p>
            <w:r>
              <w:t>OPTIONAL</w:t>
            </w:r>
          </w:p>
        </w:tc>
      </w:tr>
      <w:tr>
        <w:tc>
          <w:tcPr>
            <w:tcW w:type="dxa" w:w="2556"/>
            <w:vAlign w:val="top"/>
          </w:tcPr>
          <w:p>
            <w:r>
              <w:t>QAI Edge Fusion</w:t>
            </w:r>
          </w:p>
        </w:tc>
        <w:tc>
          <w:tcPr>
            <w:tcW w:type="dxa" w:w="2556"/>
            <w:vAlign w:val="top"/>
          </w:tcPr>
          <w:p>
            <w:r>
              <w:t>Sensor, vision and machinery fusion</w:t>
            </w:r>
          </w:p>
        </w:tc>
        <w:tc>
          <w:tcPr>
            <w:tcW w:type="dxa" w:w="2556"/>
            <w:vAlign w:val="top"/>
          </w:tcPr>
          <w:p>
            <w:r>
              <w:t>Edge</w:t>
            </w:r>
          </w:p>
        </w:tc>
        <w:tc>
          <w:tcPr>
            <w:tcW w:type="dxa" w:w="2556"/>
            <w:vAlign w:val="top"/>
          </w:tcPr>
          <w:p>
            <w:r>
              <w:t>OPTIONAL</w:t>
            </w:r>
          </w:p>
        </w:tc>
      </w:tr>
      <w:tr>
        <w:tc>
          <w:tcPr>
            <w:tcW w:type="dxa" w:w="2556"/>
            <w:vAlign w:val="top"/>
          </w:tcPr>
          <w:p>
            <w:r>
              <w:t>QAI Control Plane</w:t>
            </w:r>
          </w:p>
        </w:tc>
        <w:tc>
          <w:tcPr>
            <w:tcW w:type="dxa" w:w="2556"/>
            <w:vAlign w:val="top"/>
          </w:tcPr>
          <w:p>
            <w:r>
              <w:t>Policy, orchestration and governance</w:t>
            </w:r>
          </w:p>
        </w:tc>
        <w:tc>
          <w:tcPr>
            <w:tcW w:type="dxa" w:w="2556"/>
            <w:vAlign w:val="top"/>
          </w:tcPr>
          <w:p>
            <w:r>
              <w:t>Azure / QAI Hub</w:t>
            </w:r>
          </w:p>
        </w:tc>
        <w:tc>
          <w:tcPr>
            <w:tcW w:type="dxa" w:w="2556"/>
            <w:vAlign w:val="top"/>
          </w:tcPr>
          <w:p>
            <w:r>
              <w:t>SCALE</w:t>
            </w:r>
          </w:p>
        </w:tc>
      </w:tr>
      <w:tr>
        <w:tc>
          <w:tcPr>
            <w:tcW w:type="dxa" w:w="2556"/>
            <w:vAlign w:val="top"/>
          </w:tcPr>
          <w:p>
            <w:r>
              <w:t>QAI Pipeline</w:t>
            </w:r>
          </w:p>
        </w:tc>
        <w:tc>
          <w:tcPr>
            <w:tcW w:type="dxa" w:w="2556"/>
            <w:vAlign w:val="top"/>
          </w:tcPr>
          <w:p>
            <w:r>
              <w:t>Ingest → prepare → decide → execute → evaluate</w:t>
            </w:r>
          </w:p>
        </w:tc>
        <w:tc>
          <w:tcPr>
            <w:tcW w:type="dxa" w:w="2556"/>
            <w:vAlign w:val="top"/>
          </w:tcPr>
          <w:p>
            <w:r>
              <w:t>Cloud / edge</w:t>
            </w:r>
          </w:p>
        </w:tc>
        <w:tc>
          <w:tcPr>
            <w:tcW w:type="dxa" w:w="2556"/>
            <w:vAlign w:val="top"/>
          </w:tcPr>
          <w:p>
            <w:r>
              <w:t>SCALE</w:t>
            </w:r>
          </w:p>
        </w:tc>
      </w:tr>
      <w:tr>
        <w:tc>
          <w:tcPr>
            <w:tcW w:type="dxa" w:w="2556"/>
            <w:vAlign w:val="top"/>
          </w:tcPr>
          <w:p>
            <w:r>
              <w:t>QAI Runtime</w:t>
            </w:r>
          </w:p>
        </w:tc>
        <w:tc>
          <w:tcPr>
            <w:tcW w:type="dxa" w:w="2556"/>
            <w:vAlign w:val="top"/>
          </w:tcPr>
          <w:p>
            <w:r>
              <w:t>Classical / AI / QAI execution abstraction</w:t>
            </w:r>
          </w:p>
        </w:tc>
        <w:tc>
          <w:tcPr>
            <w:tcW w:type="dxa" w:w="2556"/>
            <w:vAlign w:val="top"/>
          </w:tcPr>
          <w:p>
            <w:r>
              <w:t>Cloud / edge / HPC</w:t>
            </w:r>
          </w:p>
        </w:tc>
        <w:tc>
          <w:tcPr>
            <w:tcW w:type="dxa" w:w="2556"/>
            <w:vAlign w:val="top"/>
          </w:tcPr>
          <w:p>
            <w:r>
              <w:t>SCALE</w:t>
            </w:r>
          </w:p>
        </w:tc>
      </w:tr>
      <w:tr>
        <w:tc>
          <w:tcPr>
            <w:tcW w:type="dxa" w:w="2556"/>
            <w:vAlign w:val="top"/>
          </w:tcPr>
          <w:p>
            <w:r>
              <w:t>QAI-HAFL</w:t>
            </w:r>
          </w:p>
        </w:tc>
        <w:tc>
          <w:tcPr>
            <w:tcW w:type="dxa" w:w="2556"/>
            <w:vAlign w:val="top"/>
          </w:tcPr>
          <w:p>
            <w:r>
              <w:t>Hardware abstraction, data fusion and device mapping</w:t>
            </w:r>
          </w:p>
        </w:tc>
        <w:tc>
          <w:tcPr>
            <w:tcW w:type="dxa" w:w="2556"/>
            <w:vAlign w:val="top"/>
          </w:tcPr>
          <w:p>
            <w:r>
              <w:t>Cross-domain</w:t>
            </w:r>
          </w:p>
        </w:tc>
        <w:tc>
          <w:tcPr>
            <w:tcW w:type="dxa" w:w="2556"/>
            <w:vAlign w:val="top"/>
          </w:tcPr>
          <w:p>
            <w:r>
              <w:t>SCALE</w:t>
            </w:r>
          </w:p>
        </w:tc>
      </w:tr>
      <w:tr>
        <w:tc>
          <w:tcPr>
            <w:tcW w:type="dxa" w:w="2556"/>
            <w:vAlign w:val="top"/>
          </w:tcPr>
          <w:p>
            <w:r>
              <w:t>Digital Twin Suite</w:t>
            </w:r>
          </w:p>
        </w:tc>
        <w:tc>
          <w:tcPr>
            <w:tcW w:type="dxa" w:w="2556"/>
            <w:vAlign w:val="top"/>
          </w:tcPr>
          <w:p>
            <w:r>
              <w:t>Scenario simulation and decision testing</w:t>
            </w:r>
          </w:p>
        </w:tc>
        <w:tc>
          <w:tcPr>
            <w:tcW w:type="dxa" w:w="2556"/>
            <w:vAlign w:val="top"/>
          </w:tcPr>
          <w:p>
            <w:r>
              <w:t>Azure + edge/dev</w:t>
            </w:r>
          </w:p>
        </w:tc>
        <w:tc>
          <w:tcPr>
            <w:tcW w:type="dxa" w:w="2556"/>
            <w:vAlign w:val="top"/>
          </w:tcPr>
          <w:p>
            <w:r>
              <w:t>SCALE</w:t>
            </w:r>
          </w:p>
        </w:tc>
      </w:tr>
      <w:tr>
        <w:tc>
          <w:tcPr>
            <w:tcW w:type="dxa" w:w="2556"/>
            <w:vAlign w:val="top"/>
          </w:tcPr>
          <w:p>
            <w:r>
              <w:t>QAI Benchmark &amp; Assurance</w:t>
            </w:r>
          </w:p>
        </w:tc>
        <w:tc>
          <w:tcPr>
            <w:tcW w:type="dxa" w:w="2556"/>
            <w:vAlign w:val="top"/>
          </w:tcPr>
          <w:p>
            <w:r>
              <w:t>Technical and business evidence</w:t>
            </w:r>
          </w:p>
        </w:tc>
        <w:tc>
          <w:tcPr>
            <w:tcW w:type="dxa" w:w="2556"/>
            <w:vAlign w:val="top"/>
          </w:tcPr>
          <w:p>
            <w:r>
              <w:t>Azure / edge / HPC</w:t>
            </w:r>
          </w:p>
        </w:tc>
        <w:tc>
          <w:tcPr>
            <w:tcW w:type="dxa" w:w="2556"/>
            <w:vAlign w:val="top"/>
          </w:tcPr>
          <w:p>
            <w:r>
              <w:t>RECOMMENDED</w:t>
            </w:r>
          </w:p>
        </w:tc>
      </w:tr>
      <w:tr>
        <w:tc>
          <w:tcPr>
            <w:tcW w:type="dxa" w:w="2556"/>
            <w:vAlign w:val="top"/>
          </w:tcPr>
          <w:p>
            <w:r>
              <w:t>QAI Security Modules</w:t>
            </w:r>
          </w:p>
        </w:tc>
        <w:tc>
          <w:tcPr>
            <w:tcW w:type="dxa" w:w="2556"/>
            <w:vAlign w:val="top"/>
          </w:tcPr>
          <w:p>
            <w:r>
              <w:t>Security, anomaly detection, PQC/QKD research</w:t>
            </w:r>
          </w:p>
        </w:tc>
        <w:tc>
          <w:tcPr>
            <w:tcW w:type="dxa" w:w="2556"/>
            <w:vAlign w:val="top"/>
          </w:tcPr>
          <w:p>
            <w:r>
              <w:t>Edge / Hub / cloud</w:t>
            </w:r>
          </w:p>
        </w:tc>
        <w:tc>
          <w:tcPr>
            <w:tcW w:type="dxa" w:w="2556"/>
            <w:vAlign w:val="top"/>
          </w:tcPr>
          <w:p>
            <w:r>
              <w:t>OPTIONAL / RESEARCH</w:t>
            </w:r>
          </w:p>
        </w:tc>
      </w:tr>
      <w:tr>
        <w:tc>
          <w:tcPr>
            <w:tcW w:type="dxa" w:w="2556"/>
            <w:vAlign w:val="top"/>
          </w:tcPr>
          <w:p>
            <w:r>
              <w:t>QAI Robotics Suite</w:t>
            </w:r>
          </w:p>
        </w:tc>
        <w:tc>
          <w:tcPr>
            <w:tcW w:type="dxa" w:w="2556"/>
            <w:vAlign w:val="top"/>
          </w:tcPr>
          <w:p>
            <w:r>
              <w:t>Robotics, ROS2, sensor fusion and edge runtimes</w:t>
            </w:r>
          </w:p>
        </w:tc>
        <w:tc>
          <w:tcPr>
            <w:tcW w:type="dxa" w:w="2556"/>
            <w:vAlign w:val="top"/>
          </w:tcPr>
          <w:p>
            <w:r>
              <w:t>UAV/robot/industrial</w:t>
            </w:r>
          </w:p>
        </w:tc>
        <w:tc>
          <w:tcPr>
            <w:tcW w:type="dxa" w:w="2556"/>
            <w:vAlign w:val="top"/>
          </w:tcPr>
          <w:p>
            <w:r>
              <w:t>FUTURE</w:t>
            </w:r>
          </w:p>
        </w:tc>
      </w:tr>
      <w:tr>
        <w:tc>
          <w:tcPr>
            <w:tcW w:type="dxa" w:w="2556"/>
            <w:vAlign w:val="top"/>
          </w:tcPr>
          <w:p>
            <w:r>
              <w:t>QAI Marketplace / Add-on Framework</w:t>
            </w:r>
          </w:p>
        </w:tc>
        <w:tc>
          <w:tcPr>
            <w:tcW w:type="dxa" w:w="2556"/>
            <w:vAlign w:val="top"/>
          </w:tcPr>
          <w:p>
            <w:r>
              <w:t>Modular third-party components</w:t>
            </w:r>
          </w:p>
        </w:tc>
        <w:tc>
          <w:tcPr>
            <w:tcW w:type="dxa" w:w="2556"/>
            <w:vAlign w:val="top"/>
          </w:tcPr>
          <w:p>
            <w:r>
              <w:t>QAI Hub / cloud</w:t>
            </w:r>
          </w:p>
        </w:tc>
        <w:tc>
          <w:tcPr>
            <w:tcW w:type="dxa" w:w="2556"/>
            <w:vAlign w:val="top"/>
          </w:tcPr>
          <w:p>
            <w:r>
              <w:t>FUTURE</w:t>
            </w:r>
          </w:p>
        </w:tc>
      </w:tr>
      <w:tr>
        <w:tc>
          <w:tcPr>
            <w:tcW w:type="dxa" w:w="2556"/>
            <w:vAlign w:val="top"/>
          </w:tcPr>
          <w:p>
            <w:r>
              <w:t>Solution Café Packages</w:t>
            </w:r>
          </w:p>
        </w:tc>
        <w:tc>
          <w:tcPr>
            <w:tcW w:type="dxa" w:w="2556"/>
            <w:vAlign w:val="top"/>
          </w:tcPr>
          <w:p>
            <w:r>
              <w:t>Customer-specific QAI bundles</w:t>
            </w:r>
          </w:p>
        </w:tc>
        <w:tc>
          <w:tcPr>
            <w:tcW w:type="dxa" w:w="2556"/>
            <w:vAlign w:val="top"/>
          </w:tcPr>
          <w:p>
            <w:r>
              <w:t>Customer environment</w:t>
            </w:r>
          </w:p>
        </w:tc>
        <w:tc>
          <w:tcPr>
            <w:tcW w:type="dxa" w:w="2556"/>
            <w:vAlign w:val="top"/>
          </w:tcPr>
          <w:p>
            <w:r>
              <w:t>COMMERCIAL</w:t>
            </w:r>
          </w:p>
        </w:tc>
      </w:tr>
      <w:tr>
        <w:tc>
          <w:tcPr>
            <w:tcW w:type="dxa" w:w="2556"/>
            <w:vAlign w:val="top"/>
          </w:tcPr>
          <w:p>
            <w:r>
              <w:t>Managed QAI CloudOps</w:t>
            </w:r>
          </w:p>
        </w:tc>
        <w:tc>
          <w:tcPr>
            <w:tcW w:type="dxa" w:w="2556"/>
            <w:vAlign w:val="top"/>
          </w:tcPr>
          <w:p>
            <w:r>
              <w:t>Hosting, orchestration and monitoring</w:t>
            </w:r>
          </w:p>
        </w:tc>
        <w:tc>
          <w:tcPr>
            <w:tcW w:type="dxa" w:w="2556"/>
            <w:vAlign w:val="top"/>
          </w:tcPr>
          <w:p>
            <w:r>
              <w:t>Azure / hybrid cloud</w:t>
            </w:r>
          </w:p>
        </w:tc>
        <w:tc>
          <w:tcPr>
            <w:tcW w:type="dxa" w:w="2556"/>
            <w:vAlign w:val="top"/>
          </w:tcPr>
          <w:p>
            <w:r>
              <w:t>COMMERCIAL</w:t>
            </w:r>
          </w:p>
        </w:tc>
      </w:tr>
      <w:tr>
        <w:tc>
          <w:tcPr>
            <w:tcW w:type="dxa" w:w="2556"/>
            <w:vAlign w:val="top"/>
          </w:tcPr>
          <w:p>
            <w:r>
              <w:t>ResearchOps &amp; Experimentation</w:t>
            </w:r>
          </w:p>
        </w:tc>
        <w:tc>
          <w:tcPr>
            <w:tcW w:type="dxa" w:w="2556"/>
            <w:vAlign w:val="top"/>
          </w:tcPr>
          <w:p>
            <w:r>
              <w:t>Controlled R&amp;D and benchmark environments</w:t>
            </w:r>
          </w:p>
        </w:tc>
        <w:tc>
          <w:tcPr>
            <w:tcW w:type="dxa" w:w="2556"/>
            <w:vAlign w:val="top"/>
          </w:tcPr>
          <w:p>
            <w:r>
              <w:t>Lab / cloud / HPC</w:t>
            </w:r>
          </w:p>
        </w:tc>
        <w:tc>
          <w:tcPr>
            <w:tcW w:type="dxa" w:w="2556"/>
            <w:vAlign w:val="top"/>
          </w:tcPr>
          <w:p>
            <w:r>
              <w:t>COMMERCIAL</w:t>
            </w:r>
          </w:p>
        </w:tc>
      </w:tr>
      <w:tr>
        <w:tc>
          <w:tcPr>
            <w:tcW w:type="dxa" w:w="2556"/>
            <w:vAlign w:val="top"/>
          </w:tcPr>
          <w:p>
            <w:r>
              <w:t>Training &amp; Adoption Services</w:t>
            </w:r>
          </w:p>
        </w:tc>
        <w:tc>
          <w:tcPr>
            <w:tcW w:type="dxa" w:w="2556"/>
            <w:vAlign w:val="top"/>
          </w:tcPr>
          <w:p>
            <w:r>
              <w:t>Workforce training and adoption</w:t>
            </w:r>
          </w:p>
        </w:tc>
        <w:tc>
          <w:tcPr>
            <w:tcW w:type="dxa" w:w="2556"/>
            <w:vAlign w:val="top"/>
          </w:tcPr>
          <w:p>
            <w:r>
              <w:t>Farm / industry / academy</w:t>
            </w:r>
          </w:p>
        </w:tc>
        <w:tc>
          <w:tcPr>
            <w:tcW w:type="dxa" w:w="2556"/>
            <w:vAlign w:val="top"/>
          </w:tcPr>
          <w:p>
            <w:r>
              <w:t>COMMERCIAL</w:t>
            </w:r>
          </w:p>
        </w:tc>
      </w:tr>
    </w:tbl>
    <w:p>
      <w:pPr>
        <w:pStyle w:val="Heading1"/>
      </w:pPr>
      <w:r>
        <w:t>5. Advanced Edge &amp; COTS add-ons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Add-on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Typical use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556"/>
            <w:vAlign w:val="top"/>
          </w:tcPr>
          <w:p>
            <w:r>
              <w:t>Azure IoT Edge</w:t>
            </w:r>
          </w:p>
        </w:tc>
        <w:tc>
          <w:tcPr>
            <w:tcW w:type="dxa" w:w="2556"/>
            <w:vAlign w:val="top"/>
          </w:tcPr>
          <w:p>
            <w:r>
              <w:t>Containerized local modules and cloud-managed lifecycle</w:t>
            </w:r>
          </w:p>
        </w:tc>
        <w:tc>
          <w:tcPr>
            <w:tcW w:type="dxa" w:w="2556"/>
            <w:vAlign w:val="top"/>
          </w:tcPr>
          <w:p>
            <w:r>
              <w:t>Linux edge/gateway</w:t>
            </w:r>
          </w:p>
        </w:tc>
        <w:tc>
          <w:tcPr>
            <w:tcW w:type="dxa" w:w="2556"/>
            <w:vAlign w:val="top"/>
          </w:tcPr>
          <w:p>
            <w:r>
              <w:t>PILOT / SCALE</w:t>
            </w:r>
          </w:p>
        </w:tc>
      </w:tr>
      <w:tr>
        <w:tc>
          <w:tcPr>
            <w:tcW w:type="dxa" w:w="2556"/>
            <w:vAlign w:val="top"/>
          </w:tcPr>
          <w:p>
            <w:r>
              <w:t>Azure IoT Edge for Linux on Windows (EFLOW)</w:t>
            </w:r>
          </w:p>
        </w:tc>
        <w:tc>
          <w:tcPr>
            <w:tcW w:type="dxa" w:w="2556"/>
            <w:vAlign w:val="top"/>
          </w:tcPr>
          <w:p>
            <w:r>
              <w:t>Linux edge workloads on supported Windows hosts</w:t>
            </w:r>
          </w:p>
        </w:tc>
        <w:tc>
          <w:tcPr>
            <w:tcW w:type="dxa" w:w="2556"/>
            <w:vAlign w:val="top"/>
          </w:tcPr>
          <w:p>
            <w:r>
              <w:t>Windows gateway</w:t>
            </w:r>
          </w:p>
        </w:tc>
        <w:tc>
          <w:tcPr>
            <w:tcW w:type="dxa" w:w="2556"/>
            <w:vAlign w:val="top"/>
          </w:tcPr>
          <w:p>
            <w:r>
              <w:t>OPTIONAL</w:t>
            </w:r>
          </w:p>
        </w:tc>
      </w:tr>
      <w:tr>
        <w:tc>
          <w:tcPr>
            <w:tcW w:type="dxa" w:w="2556"/>
            <w:vAlign w:val="top"/>
          </w:tcPr>
          <w:p>
            <w:r>
              <w:t>Intel edge AI / inference tooling</w:t>
            </w:r>
          </w:p>
        </w:tc>
        <w:tc>
          <w:tcPr>
            <w:tcW w:type="dxa" w:w="2556"/>
            <w:vAlign w:val="top"/>
          </w:tcPr>
          <w:p>
            <w:r>
              <w:t>AI inference and edge deployment</w:t>
            </w:r>
          </w:p>
        </w:tc>
        <w:tc>
          <w:tcPr>
            <w:tcW w:type="dxa" w:w="2556"/>
            <w:vAlign w:val="top"/>
          </w:tcPr>
          <w:p>
            <w:r>
              <w:t>Intel edge systems</w:t>
            </w:r>
          </w:p>
        </w:tc>
        <w:tc>
          <w:tcPr>
            <w:tcW w:type="dxa" w:w="2556"/>
            <w:vAlign w:val="top"/>
          </w:tcPr>
          <w:p>
            <w:r>
              <w:t>PILOT CANDIDATE</w:t>
            </w:r>
          </w:p>
        </w:tc>
      </w:tr>
      <w:tr>
        <w:tc>
          <w:tcPr>
            <w:tcW w:type="dxa" w:w="2556"/>
            <w:vAlign w:val="top"/>
          </w:tcPr>
          <w:p>
            <w:r>
              <w:t>OpenVINO</w:t>
            </w:r>
          </w:p>
        </w:tc>
        <w:tc>
          <w:tcPr>
            <w:tcW w:type="dxa" w:w="2556"/>
            <w:vAlign w:val="top"/>
          </w:tcPr>
          <w:p>
            <w:r>
              <w:t>Optimized AI inference</w:t>
            </w:r>
          </w:p>
        </w:tc>
        <w:tc>
          <w:tcPr>
            <w:tcW w:type="dxa" w:w="2556"/>
            <w:vAlign w:val="top"/>
          </w:tcPr>
          <w:p>
            <w:r>
              <w:t>CPU/GPU/NPU edge</w:t>
            </w:r>
          </w:p>
        </w:tc>
        <w:tc>
          <w:tcPr>
            <w:tcW w:type="dxa" w:w="2556"/>
            <w:vAlign w:val="top"/>
          </w:tcPr>
          <w:p>
            <w:r>
              <w:t>PILOT CANDIDATE</w:t>
            </w:r>
          </w:p>
        </w:tc>
      </w:tr>
      <w:tr>
        <w:tc>
          <w:tcPr>
            <w:tcW w:type="dxa" w:w="2556"/>
            <w:vAlign w:val="top"/>
          </w:tcPr>
          <w:p>
            <w:r>
              <w:t>IoT Plug and Play Bridge</w:t>
            </w:r>
          </w:p>
        </w:tc>
        <w:tc>
          <w:tcPr>
            <w:tcW w:type="dxa" w:w="2556"/>
            <w:vAlign w:val="top"/>
          </w:tcPr>
          <w:p>
            <w:r>
              <w:t>Device integration through an IoT Edge gateway</w:t>
            </w:r>
          </w:p>
        </w:tc>
        <w:tc>
          <w:tcPr>
            <w:tcW w:type="dxa" w:w="2556"/>
            <w:vAlign w:val="top"/>
          </w:tcPr>
          <w:p>
            <w:r>
              <w:t>IoT Edge gateway</w:t>
            </w:r>
          </w:p>
        </w:tc>
        <w:tc>
          <w:tcPr>
            <w:tcW w:type="dxa" w:w="2556"/>
            <w:vAlign w:val="top"/>
          </w:tcPr>
          <w:p>
            <w:r>
              <w:t>PILOT CANDIDATE</w:t>
            </w:r>
          </w:p>
        </w:tc>
      </w:tr>
      <w:tr>
        <w:tc>
          <w:tcPr>
            <w:tcW w:type="dxa" w:w="2556"/>
            <w:vAlign w:val="top"/>
          </w:tcPr>
          <w:p>
            <w:r>
              <w:t>Red Hat Ansible Automation Platform</w:t>
            </w:r>
          </w:p>
        </w:tc>
        <w:tc>
          <w:tcPr>
            <w:tcW w:type="dxa" w:w="2556"/>
            <w:vAlign w:val="top"/>
          </w:tcPr>
          <w:p>
            <w:r>
              <w:t>Remote configuration and lifecycle automation</w:t>
            </w:r>
          </w:p>
        </w:tc>
        <w:tc>
          <w:tcPr>
            <w:tcW w:type="dxa" w:w="2556"/>
            <w:vAlign w:val="top"/>
          </w:tcPr>
          <w:p>
            <w:r>
              <w:t>Edge estate</w:t>
            </w:r>
          </w:p>
        </w:tc>
        <w:tc>
          <w:tcPr>
            <w:tcW w:type="dxa" w:w="2556"/>
            <w:vAlign w:val="top"/>
          </w:tcPr>
          <w:p>
            <w:r>
              <w:t>OPTIONAL</w:t>
            </w:r>
          </w:p>
        </w:tc>
      </w:tr>
      <w:tr>
        <w:tc>
          <w:tcPr>
            <w:tcW w:type="dxa" w:w="2556"/>
            <w:vAlign w:val="top"/>
          </w:tcPr>
          <w:p>
            <w:r>
              <w:t>EdgeX Foundry</w:t>
            </w:r>
          </w:p>
        </w:tc>
        <w:tc>
          <w:tcPr>
            <w:tcW w:type="dxa" w:w="2556"/>
            <w:vAlign w:val="top"/>
          </w:tcPr>
          <w:p>
            <w:r>
              <w:t>Vendor-neutral edge microservices/device integration</w:t>
            </w:r>
          </w:p>
        </w:tc>
        <w:tc>
          <w:tcPr>
            <w:tcW w:type="dxa" w:w="2556"/>
            <w:vAlign w:val="top"/>
          </w:tcPr>
          <w:p>
            <w:r>
              <w:t>Edge gateway</w:t>
            </w:r>
          </w:p>
        </w:tc>
        <w:tc>
          <w:tcPr>
            <w:tcW w:type="dxa" w:w="2556"/>
            <w:vAlign w:val="top"/>
          </w:tcPr>
          <w:p>
            <w:r>
              <w:t>OPTIONAL</w:t>
            </w:r>
          </w:p>
        </w:tc>
      </w:tr>
      <w:tr>
        <w:tc>
          <w:tcPr>
            <w:tcW w:type="dxa" w:w="2556"/>
            <w:vAlign w:val="top"/>
          </w:tcPr>
          <w:p>
            <w:r>
              <w:t>K3s / MicroK8s</w:t>
            </w:r>
          </w:p>
        </w:tc>
        <w:tc>
          <w:tcPr>
            <w:tcW w:type="dxa" w:w="2556"/>
            <w:vAlign w:val="top"/>
          </w:tcPr>
          <w:p>
            <w:r>
              <w:t>Lightweight container orchestration</w:t>
            </w:r>
          </w:p>
        </w:tc>
        <w:tc>
          <w:tcPr>
            <w:tcW w:type="dxa" w:w="2556"/>
            <w:vAlign w:val="top"/>
          </w:tcPr>
          <w:p>
            <w:r>
              <w:t>Edge server</w:t>
            </w:r>
          </w:p>
        </w:tc>
        <w:tc>
          <w:tcPr>
            <w:tcW w:type="dxa" w:w="2556"/>
            <w:vAlign w:val="top"/>
          </w:tcPr>
          <w:p>
            <w:r>
              <w:t>OPTIONAL</w:t>
            </w:r>
          </w:p>
        </w:tc>
      </w:tr>
      <w:tr>
        <w:tc>
          <w:tcPr>
            <w:tcW w:type="dxa" w:w="2556"/>
            <w:vAlign w:val="top"/>
          </w:tcPr>
          <w:p>
            <w:r>
              <w:t>Docker / Moby</w:t>
            </w:r>
          </w:p>
        </w:tc>
        <w:tc>
          <w:tcPr>
            <w:tcW w:type="dxa" w:w="2556"/>
            <w:vAlign w:val="top"/>
          </w:tcPr>
          <w:p>
            <w:r>
              <w:t>Container runtime</w:t>
            </w:r>
          </w:p>
        </w:tc>
        <w:tc>
          <w:tcPr>
            <w:tcW w:type="dxa" w:w="2556"/>
            <w:vAlign w:val="top"/>
          </w:tcPr>
          <w:p>
            <w:r>
              <w:t>Edge/gateway</w:t>
            </w:r>
          </w:p>
        </w:tc>
        <w:tc>
          <w:tcPr>
            <w:tcW w:type="dxa" w:w="2556"/>
            <w:vAlign w:val="top"/>
          </w:tcPr>
          <w:p>
            <w:r>
              <w:t>PILOT / SCALE</w:t>
            </w:r>
          </w:p>
        </w:tc>
      </w:tr>
      <w:tr>
        <w:tc>
          <w:tcPr>
            <w:tcW w:type="dxa" w:w="2556"/>
            <w:vAlign w:val="top"/>
          </w:tcPr>
          <w:p>
            <w:r>
              <w:t>AWS IoT Greengrass</w:t>
            </w:r>
          </w:p>
        </w:tc>
        <w:tc>
          <w:tcPr>
            <w:tcW w:type="dxa" w:w="2556"/>
            <w:vAlign w:val="top"/>
          </w:tcPr>
          <w:p>
            <w:r>
              <w:t>Alternative cloud-edge runtime</w:t>
            </w:r>
          </w:p>
        </w:tc>
        <w:tc>
          <w:tcPr>
            <w:tcW w:type="dxa" w:w="2556"/>
            <w:vAlign w:val="top"/>
          </w:tcPr>
          <w:p>
            <w:r>
              <w:t>Linux/Windows edge</w:t>
            </w:r>
          </w:p>
        </w:tc>
        <w:tc>
          <w:tcPr>
            <w:tcW w:type="dxa" w:w="2556"/>
            <w:vAlign w:val="top"/>
          </w:tcPr>
          <w:p>
            <w:r>
              <w:t>FUTURE</w:t>
            </w:r>
          </w:p>
        </w:tc>
      </w:tr>
      <w:tr>
        <w:tc>
          <w:tcPr>
            <w:tcW w:type="dxa" w:w="2556"/>
            <w:vAlign w:val="top"/>
          </w:tcPr>
          <w:p>
            <w:r>
              <w:t>Cisco IOx / Digi Containers</w:t>
            </w:r>
          </w:p>
        </w:tc>
        <w:tc>
          <w:tcPr>
            <w:tcW w:type="dxa" w:w="2556"/>
            <w:vAlign w:val="top"/>
          </w:tcPr>
          <w:p>
            <w:r>
              <w:t>Router-hosted application extensions</w:t>
            </w:r>
          </w:p>
        </w:tc>
        <w:tc>
          <w:tcPr>
            <w:tcW w:type="dxa" w:w="2556"/>
            <w:vAlign w:val="top"/>
          </w:tcPr>
          <w:p>
            <w:r>
              <w:t>Industrial routers</w:t>
            </w:r>
          </w:p>
        </w:tc>
        <w:tc>
          <w:tcPr>
            <w:tcW w:type="dxa" w:w="2556"/>
            <w:vAlign w:val="top"/>
          </w:tcPr>
          <w:p>
            <w:r>
              <w:t>FUTURE</w:t>
            </w:r>
          </w:p>
        </w:tc>
      </w:tr>
    </w:tbl>
    <w:p>
      <w:pPr>
        <w:pStyle w:val="Heading1"/>
      </w:pPr>
      <w:r>
        <w:t>6. Advanced sensing innovation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Potential use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Evidence required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Maturity</w:t>
            </w:r>
          </w:p>
        </w:tc>
      </w:tr>
      <w:tr>
        <w:tc>
          <w:tcPr>
            <w:tcW w:type="dxa" w:w="2556"/>
            <w:vAlign w:val="top"/>
          </w:tcPr>
          <w:p>
            <w:r>
              <w:t>Classical IoT sensors</w:t>
            </w:r>
          </w:p>
        </w:tc>
        <w:tc>
          <w:tcPr>
            <w:tcW w:type="dxa" w:w="2556"/>
            <w:vAlign w:val="top"/>
          </w:tcPr>
          <w:p>
            <w:r>
              <w:t>Moisture, temperature, rainfall, tank, EC/pH, flow</w:t>
            </w:r>
          </w:p>
        </w:tc>
        <w:tc>
          <w:tcPr>
            <w:tcW w:type="dxa" w:w="2556"/>
            <w:vAlign w:val="top"/>
          </w:tcPr>
          <w:p>
            <w:r>
              <w:t>Calibration and field baseline</w:t>
            </w:r>
          </w:p>
        </w:tc>
        <w:tc>
          <w:tcPr>
            <w:tcW w:type="dxa" w:w="2556"/>
            <w:vAlign w:val="top"/>
          </w:tcPr>
          <w:p>
            <w:r>
              <w:t>PILOT</w:t>
            </w:r>
          </w:p>
        </w:tc>
      </w:tr>
      <w:tr>
        <w:tc>
          <w:tcPr>
            <w:tcW w:type="dxa" w:w="2556"/>
            <w:vAlign w:val="top"/>
          </w:tcPr>
          <w:p>
            <w:r>
              <w:t>MEMS</w:t>
            </w:r>
          </w:p>
        </w:tc>
        <w:tc>
          <w:tcPr>
            <w:tcW w:type="dxa" w:w="2556"/>
            <w:vAlign w:val="top"/>
          </w:tcPr>
          <w:p>
            <w:r>
              <w:t>Pressure, inertial, vibration, environmental sensing</w:t>
            </w:r>
          </w:p>
        </w:tc>
        <w:tc>
          <w:tcPr>
            <w:tcW w:type="dxa" w:w="2556"/>
            <w:vAlign w:val="top"/>
          </w:tcPr>
          <w:p>
            <w:r>
              <w:t>Sensitivity, drift, lifetime and cost</w:t>
            </w:r>
          </w:p>
        </w:tc>
        <w:tc>
          <w:tcPr>
            <w:tcW w:type="dxa" w:w="2556"/>
            <w:vAlign w:val="top"/>
          </w:tcPr>
          <w:p>
            <w:r>
              <w:t>OPTIONAL</w:t>
            </w:r>
          </w:p>
        </w:tc>
      </w:tr>
      <w:tr>
        <w:tc>
          <w:tcPr>
            <w:tcW w:type="dxa" w:w="2556"/>
            <w:vAlign w:val="top"/>
          </w:tcPr>
          <w:p>
            <w:r>
              <w:t>NEMS</w:t>
            </w:r>
          </w:p>
        </w:tc>
        <w:tc>
          <w:tcPr>
            <w:tcW w:type="dxa" w:w="2556"/>
            <w:vAlign w:val="top"/>
          </w:tcPr>
          <w:p>
            <w:r>
              <w:t>Very small force/mass/chemical measurements</w:t>
            </w:r>
          </w:p>
        </w:tc>
        <w:tc>
          <w:tcPr>
            <w:tcW w:type="dxa" w:w="2556"/>
            <w:vAlign w:val="top"/>
          </w:tcPr>
          <w:p>
            <w:r>
              <w:t>Reference-sensor comparison</w:t>
            </w:r>
          </w:p>
        </w:tc>
        <w:tc>
          <w:tcPr>
            <w:tcW w:type="dxa" w:w="2556"/>
            <w:vAlign w:val="top"/>
          </w:tcPr>
          <w:p>
            <w:r>
              <w:t>RESEARCH</w:t>
            </w:r>
          </w:p>
        </w:tc>
      </w:tr>
      <w:tr>
        <w:tc>
          <w:tcPr>
            <w:tcW w:type="dxa" w:w="2556"/>
            <w:vAlign w:val="top"/>
          </w:tcPr>
          <w:p>
            <w:r>
              <w:t>Quantum sensors</w:t>
            </w:r>
          </w:p>
        </w:tc>
        <w:tc>
          <w:tcPr>
            <w:tcW w:type="dxa" w:w="2556"/>
            <w:vAlign w:val="top"/>
          </w:tcPr>
          <w:p>
            <w:r>
              <w:t>Specialized high-sensitivity measurements</w:t>
            </w:r>
          </w:p>
        </w:tc>
        <w:tc>
          <w:tcPr>
            <w:tcW w:type="dxa" w:w="2556"/>
            <w:vAlign w:val="top"/>
          </w:tcPr>
          <w:p>
            <w:r>
              <w:t>Application-specific benchmark</w:t>
            </w:r>
          </w:p>
        </w:tc>
        <w:tc>
          <w:tcPr>
            <w:tcW w:type="dxa" w:w="2556"/>
            <w:vAlign w:val="top"/>
          </w:tcPr>
          <w:p>
            <w:r>
              <w:t>RESEARCH / FUTURE</w:t>
            </w:r>
          </w:p>
        </w:tc>
      </w:tr>
      <w:tr>
        <w:tc>
          <w:tcPr>
            <w:tcW w:type="dxa" w:w="2556"/>
            <w:vAlign w:val="top"/>
          </w:tcPr>
          <w:p>
            <w:r>
              <w:t>QEMS / Q-NEMS</w:t>
            </w:r>
          </w:p>
        </w:tc>
        <w:tc>
          <w:tcPr>
            <w:tcW w:type="dxa" w:w="2556"/>
            <w:vAlign w:val="top"/>
          </w:tcPr>
          <w:p>
            <w:r>
              <w:t>Quantum electromechanical sensing/transduction</w:t>
            </w:r>
          </w:p>
        </w:tc>
        <w:tc>
          <w:tcPr>
            <w:tcW w:type="dxa" w:w="2556"/>
            <w:vAlign w:val="top"/>
          </w:tcPr>
          <w:p>
            <w:r>
              <w:t>Quantum-regime feasibility</w:t>
            </w:r>
          </w:p>
        </w:tc>
        <w:tc>
          <w:tcPr>
            <w:tcW w:type="dxa" w:w="2556"/>
            <w:vAlign w:val="top"/>
          </w:tcPr>
          <w:p>
            <w:r>
              <w:t>RESEARCH</w:t>
            </w:r>
          </w:p>
        </w:tc>
      </w:tr>
      <w:tr>
        <w:tc>
          <w:tcPr>
            <w:tcW w:type="dxa" w:w="2556"/>
            <w:vAlign w:val="top"/>
          </w:tcPr>
          <w:p>
            <w:r>
              <w:t>Quantum-optical MEMS</w:t>
            </w:r>
          </w:p>
        </w:tc>
        <w:tc>
          <w:tcPr>
            <w:tcW w:type="dxa" w:w="2556"/>
            <w:vAlign w:val="top"/>
          </w:tcPr>
          <w:p>
            <w:r>
              <w:t>Specialized optical/quantum sensing</w:t>
            </w:r>
          </w:p>
        </w:tc>
        <w:tc>
          <w:tcPr>
            <w:tcW w:type="dxa" w:w="2556"/>
            <w:vAlign w:val="top"/>
          </w:tcPr>
          <w:p>
            <w:r>
              <w:t>Technology-specific validation</w:t>
            </w:r>
          </w:p>
        </w:tc>
        <w:tc>
          <w:tcPr>
            <w:tcW w:type="dxa" w:w="2556"/>
            <w:vAlign w:val="top"/>
          </w:tcPr>
          <w:p>
            <w:r>
              <w:t>RESEARCH</w:t>
            </w:r>
          </w:p>
        </w:tc>
      </w:tr>
    </w:tbl>
    <w:p>
      <w:r>
        <w:t>Assurance: NEMS is not automatically quantum sensing; agricultural performance claims remain hypotheses until measured in the intended environment.</w:t>
      </w:r>
    </w:p>
    <w:p>
      <w:pPr>
        <w:pStyle w:val="Heading1"/>
      </w:pPr>
      <w:r>
        <w:t>7. NSW water, greenhouse and sustainability extensions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Innovation module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Potential service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408"/>
            <w:vAlign w:val="top"/>
          </w:tcPr>
          <w:p>
            <w:r>
              <w:t>Water Security Fabric</w:t>
            </w:r>
          </w:p>
        </w:tc>
        <w:tc>
          <w:tcPr>
            <w:tcW w:type="dxa" w:w="3408"/>
            <w:vAlign w:val="top"/>
          </w:tcPr>
          <w:p>
            <w:r>
              <w:t>Rainwater harvesting, storage, water-quality sensing, leakage detection</w:t>
            </w:r>
          </w:p>
        </w:tc>
        <w:tc>
          <w:tcPr>
            <w:tcW w:type="dxa" w:w="3408"/>
            <w:vAlign w:val="top"/>
          </w:tcPr>
          <w:p>
            <w:r>
              <w:t>OPTIONAL / PILOT EXTENSION</w:t>
            </w:r>
          </w:p>
        </w:tc>
      </w:tr>
      <w:tr>
        <w:tc>
          <w:tcPr>
            <w:tcW w:type="dxa" w:w="3408"/>
            <w:vAlign w:val="top"/>
          </w:tcPr>
          <w:p>
            <w:r>
              <w:t>Water-Energy Optimization</w:t>
            </w:r>
          </w:p>
        </w:tc>
        <w:tc>
          <w:tcPr>
            <w:tcW w:type="dxa" w:w="3408"/>
            <w:vAlign w:val="top"/>
          </w:tcPr>
          <w:p>
            <w:r>
              <w:t>Joint pumping, storage and renewable-energy scheduling</w:t>
            </w:r>
          </w:p>
        </w:tc>
        <w:tc>
          <w:tcPr>
            <w:tcW w:type="dxa" w:w="3408"/>
            <w:vAlign w:val="top"/>
          </w:tcPr>
          <w:p>
            <w:r>
              <w:t>OPTIONAL</w:t>
            </w:r>
          </w:p>
        </w:tc>
      </w:tr>
      <w:tr>
        <w:tc>
          <w:tcPr>
            <w:tcW w:type="dxa" w:w="3408"/>
            <w:vAlign w:val="top"/>
          </w:tcPr>
          <w:p>
            <w:r>
              <w:t>Desalination Optimization</w:t>
            </w:r>
          </w:p>
        </w:tc>
        <w:tc>
          <w:tcPr>
            <w:tcW w:type="dxa" w:w="3408"/>
            <w:vAlign w:val="top"/>
          </w:tcPr>
          <w:p>
            <w:r>
              <w:t>Solar/desalination scheduling and storage simulation</w:t>
            </w:r>
          </w:p>
        </w:tc>
        <w:tc>
          <w:tcPr>
            <w:tcW w:type="dxa" w:w="3408"/>
            <w:vAlign w:val="top"/>
          </w:tcPr>
          <w:p>
            <w:r>
              <w:t>RESEARCH</w:t>
            </w:r>
          </w:p>
        </w:tc>
      </w:tr>
      <w:tr>
        <w:tc>
          <w:tcPr>
            <w:tcW w:type="dxa" w:w="3408"/>
            <w:vAlign w:val="top"/>
          </w:tcPr>
          <w:p>
            <w:r>
              <w:t>Greenhouse Climate Fabric</w:t>
            </w:r>
          </w:p>
        </w:tc>
        <w:tc>
          <w:tcPr>
            <w:tcW w:type="dxa" w:w="3408"/>
            <w:vAlign w:val="top"/>
          </w:tcPr>
          <w:p>
            <w:r>
              <w:t>Microclimate sensing, prediction and controlled-environment optimization</w:t>
            </w:r>
          </w:p>
        </w:tc>
        <w:tc>
          <w:tcPr>
            <w:tcW w:type="dxa" w:w="3408"/>
            <w:vAlign w:val="top"/>
          </w:tcPr>
          <w:p>
            <w:r>
              <w:t>OPTIONAL</w:t>
            </w:r>
          </w:p>
        </w:tc>
      </w:tr>
      <w:tr>
        <w:tc>
          <w:tcPr>
            <w:tcW w:type="dxa" w:w="3408"/>
            <w:vAlign w:val="top"/>
          </w:tcPr>
          <w:p>
            <w:r>
              <w:t>Greenhouse AI/QAI Optimization</w:t>
            </w:r>
          </w:p>
        </w:tc>
        <w:tc>
          <w:tcPr>
            <w:tcW w:type="dxa" w:w="3408"/>
            <w:vAlign w:val="top"/>
          </w:tcPr>
          <w:p>
            <w:r>
              <w:t>HVAC, irrigation and lighting optimization</w:t>
            </w:r>
          </w:p>
        </w:tc>
        <w:tc>
          <w:tcPr>
            <w:tcW w:type="dxa" w:w="3408"/>
            <w:vAlign w:val="top"/>
          </w:tcPr>
          <w:p>
            <w:r>
              <w:t>OPTIONAL / RESEARCH</w:t>
            </w:r>
          </w:p>
        </w:tc>
      </w:tr>
      <w:tr>
        <w:tc>
          <w:tcPr>
            <w:tcW w:type="dxa" w:w="3408"/>
            <w:vAlign w:val="top"/>
          </w:tcPr>
          <w:p>
            <w:r>
              <w:t>Nano Sensor Fabric</w:t>
            </w:r>
          </w:p>
        </w:tc>
        <w:tc>
          <w:tcPr>
            <w:tcW w:type="dxa" w:w="3408"/>
            <w:vAlign w:val="top"/>
          </w:tcPr>
          <w:p>
            <w:r>
              <w:t>Advanced soil, water, gas or plant-stress sensing</w:t>
            </w:r>
          </w:p>
        </w:tc>
        <w:tc>
          <w:tcPr>
            <w:tcW w:type="dxa" w:w="3408"/>
            <w:vAlign w:val="top"/>
          </w:tcPr>
          <w:p>
            <w:r>
              <w:t>RESEARCH</w:t>
            </w:r>
          </w:p>
        </w:tc>
      </w:tr>
      <w:tr>
        <w:tc>
          <w:tcPr>
            <w:tcW w:type="dxa" w:w="3408"/>
            <w:vAlign w:val="top"/>
          </w:tcPr>
          <w:p>
            <w:r>
              <w:t>Advanced optical greenhouse concepts</w:t>
            </w:r>
          </w:p>
        </w:tc>
        <w:tc>
          <w:tcPr>
            <w:tcW w:type="dxa" w:w="3408"/>
            <w:vAlign w:val="top"/>
          </w:tcPr>
          <w:p>
            <w:r>
              <w:t>Light management and sensing research</w:t>
            </w:r>
          </w:p>
        </w:tc>
        <w:tc>
          <w:tcPr>
            <w:tcW w:type="dxa" w:w="3408"/>
            <w:vAlign w:val="top"/>
          </w:tcPr>
          <w:p>
            <w:r>
              <w:t>RESEARCH</w:t>
            </w:r>
          </w:p>
        </w:tc>
      </w:tr>
      <w:tr>
        <w:tc>
          <w:tcPr>
            <w:tcW w:type="dxa" w:w="3408"/>
            <w:vAlign w:val="top"/>
          </w:tcPr>
          <w:p>
            <w:r>
              <w:t>Climate Resilience Fabric</w:t>
            </w:r>
          </w:p>
        </w:tc>
        <w:tc>
          <w:tcPr>
            <w:tcW w:type="dxa" w:w="3408"/>
            <w:vAlign w:val="top"/>
          </w:tcPr>
          <w:p>
            <w:r>
              <w:t>Drought, flood, weather-risk and microclimate modelling</w:t>
            </w:r>
          </w:p>
        </w:tc>
        <w:tc>
          <w:tcPr>
            <w:tcW w:type="dxa" w:w="3408"/>
            <w:vAlign w:val="top"/>
          </w:tcPr>
          <w:p>
            <w:r>
              <w:t>OPTIONAL</w:t>
            </w:r>
          </w:p>
        </w:tc>
      </w:tr>
      <w:tr>
        <w:tc>
          <w:tcPr>
            <w:tcW w:type="dxa" w:w="3408"/>
            <w:vAlign w:val="top"/>
          </w:tcPr>
          <w:p>
            <w:r>
              <w:t>Cloud-seeding simulation</w:t>
            </w:r>
          </w:p>
        </w:tc>
        <w:tc>
          <w:tcPr>
            <w:tcW w:type="dxa" w:w="3408"/>
            <w:vAlign w:val="top"/>
          </w:tcPr>
          <w:p>
            <w:r>
              <w:t>Scenario/decision modelling only</w:t>
            </w:r>
          </w:p>
        </w:tc>
        <w:tc>
          <w:tcPr>
            <w:tcW w:type="dxa" w:w="3408"/>
            <w:vAlign w:val="top"/>
          </w:tcPr>
          <w:p>
            <w:r>
              <w:t>RESEARCH</w:t>
            </w:r>
          </w:p>
        </w:tc>
      </w:tr>
      <w:tr>
        <w:tc>
          <w:tcPr>
            <w:tcW w:type="dxa" w:w="3408"/>
            <w:vAlign w:val="top"/>
          </w:tcPr>
          <w:p>
            <w:r>
              <w:t>Carbon &amp; Sustainability Fabric</w:t>
            </w:r>
          </w:p>
        </w:tc>
        <w:tc>
          <w:tcPr>
            <w:tcW w:type="dxa" w:w="3408"/>
            <w:vAlign w:val="top"/>
          </w:tcPr>
          <w:p>
            <w:r>
              <w:t>Energy, emissions, soil carbon and sustainability metrics</w:t>
            </w:r>
          </w:p>
        </w:tc>
        <w:tc>
          <w:tcPr>
            <w:tcW w:type="dxa" w:w="3408"/>
            <w:vAlign w:val="top"/>
          </w:tcPr>
          <w:p>
            <w:r>
              <w:t>OPTIONAL</w:t>
            </w:r>
          </w:p>
        </w:tc>
      </w:tr>
      <w:tr>
        <w:tc>
          <w:tcPr>
            <w:tcW w:type="dxa" w:w="3408"/>
            <w:vAlign w:val="top"/>
          </w:tcPr>
          <w:p>
            <w:r>
              <w:t>Water Digital Twin</w:t>
            </w:r>
          </w:p>
        </w:tc>
        <w:tc>
          <w:tcPr>
            <w:tcW w:type="dxa" w:w="3408"/>
            <w:vAlign w:val="top"/>
          </w:tcPr>
          <w:p>
            <w:r>
              <w:t>River/reservoir/tank/irrigation scenarios</w:t>
            </w:r>
          </w:p>
        </w:tc>
        <w:tc>
          <w:tcPr>
            <w:tcW w:type="dxa" w:w="3408"/>
            <w:vAlign w:val="top"/>
          </w:tcPr>
          <w:p>
            <w:r>
              <w:t>OPTIONAL / SCALE</w:t>
            </w:r>
          </w:p>
        </w:tc>
      </w:tr>
    </w:tbl>
    <w:p>
      <w:pPr>
        <w:pStyle w:val="Heading1"/>
      </w:pPr>
      <w:r>
        <w:t>8. QAI Hybrid Quantum-Photonic Communication</w:t>
      </w:r>
    </w:p>
    <w:p>
      <w:r>
        <w:t>The future communication research track complements existing networks rather than replacing them. Classical infrastructure provides control, synchronization, telemetry and AI orchestration; photonic/quantum mechanisms are introduced only where experimentally justified.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Maturity</w:t>
            </w:r>
          </w:p>
        </w:tc>
      </w:tr>
      <w:tr>
        <w:tc>
          <w:tcPr>
            <w:tcW w:type="dxa" w:w="3408"/>
            <w:vAlign w:val="top"/>
          </w:tcPr>
          <w:p>
            <w:r>
              <w:t>6G / classical infrastructure</w:t>
            </w:r>
          </w:p>
        </w:tc>
        <w:tc>
          <w:tcPr>
            <w:tcW w:type="dxa" w:w="3408"/>
            <w:vAlign w:val="top"/>
          </w:tcPr>
          <w:p>
            <w:r>
              <w:t>Control, telemetry, synchronization and edge AI</w:t>
            </w:r>
          </w:p>
        </w:tc>
        <w:tc>
          <w:tcPr>
            <w:tcW w:type="dxa" w:w="3408"/>
            <w:vAlign w:val="top"/>
          </w:tcPr>
          <w:p>
            <w:r>
              <w:t>FUTURE / EVOLUTION</w:t>
            </w:r>
          </w:p>
        </w:tc>
      </w:tr>
      <w:tr>
        <w:tc>
          <w:tcPr>
            <w:tcW w:type="dxa" w:w="3408"/>
            <w:vAlign w:val="top"/>
          </w:tcPr>
          <w:p>
            <w:r>
              <w:t>Photonic backbone</w:t>
            </w:r>
          </w:p>
        </w:tc>
        <w:tc>
          <w:tcPr>
            <w:tcW w:type="dxa" w:w="3408"/>
            <w:vAlign w:val="top"/>
          </w:tcPr>
          <w:p>
            <w:r>
              <w:t>Optical transport, topology and synchronization</w:t>
            </w:r>
          </w:p>
        </w:tc>
        <w:tc>
          <w:tcPr>
            <w:tcW w:type="dxa" w:w="3408"/>
            <w:vAlign w:val="top"/>
          </w:tcPr>
          <w:p>
            <w:r>
              <w:t>RESEARCH</w:t>
            </w:r>
          </w:p>
        </w:tc>
      </w:tr>
      <w:tr>
        <w:tc>
          <w:tcPr>
            <w:tcW w:type="dxa" w:w="3408"/>
            <w:vAlign w:val="top"/>
          </w:tcPr>
          <w:p>
            <w:r>
              <w:t>Quantum overlay</w:t>
            </w:r>
          </w:p>
        </w:tc>
        <w:tc>
          <w:tcPr>
            <w:tcW w:type="dxa" w:w="3408"/>
            <w:vAlign w:val="top"/>
          </w:tcPr>
          <w:p>
            <w:r>
              <w:t>Quantum payload transport / coherence preservation</w:t>
            </w:r>
          </w:p>
        </w:tc>
        <w:tc>
          <w:tcPr>
            <w:tcW w:type="dxa" w:w="3408"/>
            <w:vAlign w:val="top"/>
          </w:tcPr>
          <w:p>
            <w:r>
              <w:t>RESEARCH</w:t>
            </w:r>
          </w:p>
        </w:tc>
      </w:tr>
      <w:tr>
        <w:tc>
          <w:tcPr>
            <w:tcW w:type="dxa" w:w="3408"/>
            <w:vAlign w:val="top"/>
          </w:tcPr>
          <w:p>
            <w:r>
              <w:t>AI orchestration</w:t>
            </w:r>
          </w:p>
        </w:tc>
        <w:tc>
          <w:tcPr>
            <w:tcW w:type="dxa" w:w="3408"/>
            <w:vAlign w:val="top"/>
          </w:tcPr>
          <w:p>
            <w:r>
              <w:t>Predictive routing, anomaly detection and adaptation</w:t>
            </w:r>
          </w:p>
        </w:tc>
        <w:tc>
          <w:tcPr>
            <w:tcW w:type="dxa" w:w="3408"/>
            <w:vAlign w:val="top"/>
          </w:tcPr>
          <w:p>
            <w:r>
              <w:t>RESEARCH</w:t>
            </w:r>
          </w:p>
        </w:tc>
      </w:tr>
      <w:tr>
        <w:tc>
          <w:tcPr>
            <w:tcW w:type="dxa" w:w="3408"/>
            <w:vAlign w:val="top"/>
          </w:tcPr>
          <w:p>
            <w:r>
              <w:t>Communication-QEC (CQEC)</w:t>
            </w:r>
          </w:p>
        </w:tc>
        <w:tc>
          <w:tcPr>
            <w:tcW w:type="dxa" w:w="3408"/>
            <w:vAlign w:val="top"/>
          </w:tcPr>
          <w:p>
            <w:r>
              <w:t>Context-aware distributed communication recovery</w:t>
            </w:r>
          </w:p>
        </w:tc>
        <w:tc>
          <w:tcPr>
            <w:tcW w:type="dxa" w:w="3408"/>
            <w:vAlign w:val="top"/>
          </w:tcPr>
          <w:p>
            <w:r>
              <w:t>RESEARCH</w:t>
            </w:r>
          </w:p>
        </w:tc>
      </w:tr>
      <w:tr>
        <w:tc>
          <w:tcPr>
            <w:tcW w:type="dxa" w:w="3408"/>
            <w:vAlign w:val="top"/>
          </w:tcPr>
          <w:p>
            <w:r>
              <w:t>Observability fabric</w:t>
            </w:r>
          </w:p>
        </w:tc>
        <w:tc>
          <w:tcPr>
            <w:tcW w:type="dxa" w:w="3408"/>
            <w:vAlign w:val="top"/>
          </w:tcPr>
          <w:p>
            <w:r>
              <w:t>Telemetry, ambient intelligence and logs</w:t>
            </w:r>
          </w:p>
        </w:tc>
        <w:tc>
          <w:tcPr>
            <w:tcW w:type="dxa" w:w="3408"/>
            <w:vAlign w:val="top"/>
          </w:tcPr>
          <w:p>
            <w:r>
              <w:t>RESEARCH</w:t>
            </w:r>
          </w:p>
        </w:tc>
      </w:tr>
      <w:tr>
        <w:tc>
          <w:tcPr>
            <w:tcW w:type="dxa" w:w="3408"/>
            <w:vAlign w:val="top"/>
          </w:tcPr>
          <w:p>
            <w:r>
              <w:t>Quantum synchronization</w:t>
            </w:r>
          </w:p>
        </w:tc>
        <w:tc>
          <w:tcPr>
            <w:tcW w:type="dxa" w:w="3408"/>
            <w:vAlign w:val="top"/>
          </w:tcPr>
          <w:p>
            <w:r>
              <w:t>Phase/time coordination</w:t>
            </w:r>
          </w:p>
        </w:tc>
        <w:tc>
          <w:tcPr>
            <w:tcW w:type="dxa" w:w="3408"/>
            <w:vAlign w:val="top"/>
          </w:tcPr>
          <w:p>
            <w:r>
              <w:t>RESEARCH</w:t>
            </w:r>
          </w:p>
        </w:tc>
      </w:tr>
      <w:tr>
        <w:tc>
          <w:tcPr>
            <w:tcW w:type="dxa" w:w="3408"/>
            <w:vAlign w:val="top"/>
          </w:tcPr>
          <w:p>
            <w:r>
              <w:t>Quantum security</w:t>
            </w:r>
          </w:p>
        </w:tc>
        <w:tc>
          <w:tcPr>
            <w:tcW w:type="dxa" w:w="3408"/>
            <w:vAlign w:val="top"/>
          </w:tcPr>
          <w:p>
            <w:r>
              <w:t>QKD and related mechanisms</w:t>
            </w:r>
          </w:p>
        </w:tc>
        <w:tc>
          <w:tcPr>
            <w:tcW w:type="dxa" w:w="3408"/>
            <w:vAlign w:val="top"/>
          </w:tcPr>
          <w:p>
            <w:r>
              <w:t>RESEARCH</w:t>
            </w:r>
          </w:p>
        </w:tc>
      </w:tr>
      <w:tr>
        <w:tc>
          <w:tcPr>
            <w:tcW w:type="dxa" w:w="3408"/>
            <w:vAlign w:val="top"/>
          </w:tcPr>
          <w:p>
            <w:r>
              <w:t>Quantum transport/link</w:t>
            </w:r>
          </w:p>
        </w:tc>
        <w:tc>
          <w:tcPr>
            <w:tcW w:type="dxa" w:w="3408"/>
            <w:vAlign w:val="top"/>
          </w:tcPr>
          <w:p>
            <w:r>
              <w:t>Entanglement establishment and reliable quantum transfer</w:t>
            </w:r>
          </w:p>
        </w:tc>
        <w:tc>
          <w:tcPr>
            <w:tcW w:type="dxa" w:w="3408"/>
            <w:vAlign w:val="top"/>
          </w:tcPr>
          <w:p>
            <w:r>
              <w:t>FUTURE</w:t>
            </w:r>
          </w:p>
        </w:tc>
      </w:tr>
    </w:tbl>
    <w:p>
      <w:pPr>
        <w:pStyle w:val="Heading1"/>
      </w:pPr>
      <w:r>
        <w:t>9. QAI Hub and external connectivity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Typical controls</w:t>
            </w:r>
          </w:p>
        </w:tc>
      </w:tr>
      <w:tr>
        <w:tc>
          <w:tcPr>
            <w:tcW w:type="dxa" w:w="3408"/>
            <w:vAlign w:val="top"/>
          </w:tcPr>
          <w:p>
            <w:r>
              <w:t>HoldCo Factory</w:t>
            </w:r>
          </w:p>
        </w:tc>
        <w:tc>
          <w:tcPr>
            <w:tcW w:type="dxa" w:w="3408"/>
            <w:vAlign w:val="top"/>
          </w:tcPr>
          <w:p>
            <w:r>
              <w:t>Internal engineering, Digital Thread, Digital Twin, labs and product development</w:t>
            </w:r>
          </w:p>
        </w:tc>
        <w:tc>
          <w:tcPr>
            <w:tcW w:type="dxa" w:w="3408"/>
            <w:vAlign w:val="top"/>
          </w:tcPr>
          <w:p>
            <w:r>
              <w:t>Identity, gate reviews, repository governance</w:t>
            </w:r>
          </w:p>
        </w:tc>
      </w:tr>
      <w:tr>
        <w:tc>
          <w:tcPr>
            <w:tcW w:type="dxa" w:w="3408"/>
            <w:vAlign w:val="top"/>
          </w:tcPr>
          <w:p>
            <w:r>
              <w:t>QAI Hub</w:t>
            </w:r>
          </w:p>
        </w:tc>
        <w:tc>
          <w:tcPr>
            <w:tcW w:type="dxa" w:w="3408"/>
            <w:vAlign w:val="top"/>
          </w:tcPr>
          <w:p>
            <w:r>
              <w:t>External federation and controlled ingress/egress</w:t>
            </w:r>
          </w:p>
        </w:tc>
        <w:tc>
          <w:tcPr>
            <w:tcW w:type="dxa" w:w="3408"/>
            <w:vAlign w:val="top"/>
          </w:tcPr>
          <w:p>
            <w:r>
              <w:t>Identity, policy, API gateway, security, provenance, VQ metadata</w:t>
            </w:r>
          </w:p>
        </w:tc>
      </w:tr>
      <w:tr>
        <w:tc>
          <w:tcPr>
            <w:tcW w:type="dxa" w:w="3408"/>
            <w:vAlign w:val="top"/>
          </w:tcPr>
          <w:p>
            <w:r>
              <w:t>QAI Cloud</w:t>
            </w:r>
          </w:p>
        </w:tc>
        <w:tc>
          <w:tcPr>
            <w:tcW w:type="dxa" w:w="3408"/>
            <w:vAlign w:val="top"/>
          </w:tcPr>
          <w:p>
            <w:r>
              <w:t>Scalable compute, data, orchestration and services</w:t>
            </w:r>
          </w:p>
        </w:tc>
        <w:tc>
          <w:tcPr>
            <w:tcW w:type="dxa" w:w="3408"/>
            <w:vAlign w:val="top"/>
          </w:tcPr>
          <w:p>
            <w:r>
              <w:t>RBAC, secrets, audit, monitoring</w:t>
            </w:r>
          </w:p>
        </w:tc>
      </w:tr>
      <w:tr>
        <w:tc>
          <w:tcPr>
            <w:tcW w:type="dxa" w:w="3408"/>
            <w:vAlign w:val="top"/>
          </w:tcPr>
          <w:p>
            <w:r>
              <w:t>Private networks</w:t>
            </w:r>
          </w:p>
        </w:tc>
        <w:tc>
          <w:tcPr>
            <w:tcW w:type="dxa" w:w="3408"/>
            <w:vAlign w:val="top"/>
          </w:tcPr>
          <w:p>
            <w:r>
              <w:t>Enterprise/customer connectivity</w:t>
            </w:r>
          </w:p>
        </w:tc>
        <w:tc>
          <w:tcPr>
            <w:tcW w:type="dxa" w:w="3408"/>
            <w:vAlign w:val="top"/>
          </w:tcPr>
          <w:p>
            <w:r>
              <w:t>VPN/private links, segmentation, policy routing</w:t>
            </w:r>
          </w:p>
        </w:tc>
      </w:tr>
      <w:tr>
        <w:tc>
          <w:tcPr>
            <w:tcW w:type="dxa" w:w="3408"/>
            <w:vAlign w:val="top"/>
          </w:tcPr>
          <w:p>
            <w:r>
              <w:t>Public networks</w:t>
            </w:r>
          </w:p>
        </w:tc>
        <w:tc>
          <w:tcPr>
            <w:tcW w:type="dxa" w:w="3408"/>
            <w:vAlign w:val="top"/>
          </w:tcPr>
          <w:p>
            <w:r>
              <w:t>Internet/cellular/public cloud connectivity</w:t>
            </w:r>
          </w:p>
        </w:tc>
        <w:tc>
          <w:tcPr>
            <w:tcW w:type="dxa" w:w="3408"/>
            <w:vAlign w:val="top"/>
          </w:tcPr>
          <w:p>
            <w:r>
              <w:t>Encryption, mutual authentication, controlled exposure</w:t>
            </w:r>
          </w:p>
        </w:tc>
      </w:tr>
      <w:tr>
        <w:tc>
          <w:tcPr>
            <w:tcW w:type="dxa" w:w="3408"/>
            <w:vAlign w:val="top"/>
          </w:tcPr>
          <w:p>
            <w:r>
              <w:t>Future quantum/photonic networks</w:t>
            </w:r>
          </w:p>
        </w:tc>
        <w:tc>
          <w:tcPr>
            <w:tcW w:type="dxa" w:w="3408"/>
            <w:vAlign w:val="top"/>
          </w:tcPr>
          <w:p>
            <w:r>
              <w:t>Specialized research connectivity</w:t>
            </w:r>
          </w:p>
        </w:tc>
        <w:tc>
          <w:tcPr>
            <w:tcW w:type="dxa" w:w="3408"/>
            <w:vAlign w:val="top"/>
          </w:tcPr>
          <w:p>
            <w:r>
              <w:t>Quantum/link adapters, synchronization and topology controls</w:t>
            </w:r>
          </w:p>
        </w:tc>
      </w:tr>
    </w:tbl>
    <w:p>
      <w:pPr>
        <w:pStyle w:val="Heading1"/>
      </w:pPr>
      <w:r>
        <w:t>10. Virtual Qubit Fabric</w:t>
      </w:r>
    </w:p>
    <w:p>
      <w:r>
        <w:t>Applications primarily interact with Virtual Qubits and Digital Twins. Physical qubits remain specialized resources. VQ metadata can be logged at important gates, borders and device ingress/egress points for identity, provenance, mapping, timing, topology, quality and governance.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Post-pilot function</w:t>
            </w:r>
          </w:p>
        </w:tc>
      </w:tr>
      <w:tr>
        <w:tc>
          <w:tcPr>
            <w:tcW w:type="dxa" w:w="5112"/>
            <w:vAlign w:val="top"/>
          </w:tcPr>
          <w:p>
            <w:r>
              <w:t>VQ lifecycle</w:t>
            </w:r>
          </w:p>
        </w:tc>
        <w:tc>
          <w:tcPr>
            <w:tcW w:type="dxa" w:w="5112"/>
            <w:vAlign w:val="top"/>
          </w:tcPr>
          <w:p>
            <w:r>
              <w:t>Create, allocate, update, retire and audit virtual resources</w:t>
            </w:r>
          </w:p>
        </w:tc>
      </w:tr>
      <w:tr>
        <w:tc>
          <w:tcPr>
            <w:tcW w:type="dxa" w:w="5112"/>
            <w:vAlign w:val="top"/>
          </w:tcPr>
          <w:p>
            <w:r>
              <w:t>V→L→P mapping</w:t>
            </w:r>
          </w:p>
        </w:tc>
        <w:tc>
          <w:tcPr>
            <w:tcW w:type="dxa" w:w="5112"/>
            <w:vAlign w:val="top"/>
          </w:tcPr>
          <w:p>
            <w:r>
              <w:t>Virtual-to-logical-to-physical resource abstraction</w:t>
            </w:r>
          </w:p>
        </w:tc>
      </w:tr>
      <w:tr>
        <w:tc>
          <w:tcPr>
            <w:tcW w:type="dxa" w:w="5112"/>
            <w:vAlign w:val="top"/>
          </w:tcPr>
          <w:p>
            <w:r>
              <w:t>Capability registry</w:t>
            </w:r>
          </w:p>
        </w:tc>
        <w:tc>
          <w:tcPr>
            <w:tcW w:type="dxa" w:w="5112"/>
            <w:vAlign w:val="top"/>
          </w:tcPr>
          <w:p>
            <w:r>
              <w:t>Record QPU/device/simulator capabilities</w:t>
            </w:r>
          </w:p>
        </w:tc>
      </w:tr>
      <w:tr>
        <w:tc>
          <w:tcPr>
            <w:tcW w:type="dxa" w:w="5112"/>
            <w:vAlign w:val="top"/>
          </w:tcPr>
          <w:p>
            <w:r>
              <w:t>Topology registry</w:t>
            </w:r>
          </w:p>
        </w:tc>
        <w:tc>
          <w:tcPr>
            <w:tcW w:type="dxa" w:w="5112"/>
            <w:vAlign w:val="top"/>
          </w:tcPr>
          <w:p>
            <w:r>
              <w:t>Represent communication and QPU topology</w:t>
            </w:r>
          </w:p>
        </w:tc>
      </w:tr>
      <w:tr>
        <w:tc>
          <w:tcPr>
            <w:tcW w:type="dxa" w:w="5112"/>
            <w:vAlign w:val="top"/>
          </w:tcPr>
          <w:p>
            <w:r>
              <w:t>Provenance</w:t>
            </w:r>
          </w:p>
        </w:tc>
        <w:tc>
          <w:tcPr>
            <w:tcW w:type="dxa" w:w="5112"/>
            <w:vAlign w:val="top"/>
          </w:tcPr>
          <w:p>
            <w:r>
              <w:t>Trace workload, resource, model and result lineage</w:t>
            </w:r>
          </w:p>
        </w:tc>
      </w:tr>
      <w:tr>
        <w:tc>
          <w:tcPr>
            <w:tcW w:type="dxa" w:w="5112"/>
            <w:vAlign w:val="top"/>
          </w:tcPr>
          <w:p>
            <w:r>
              <w:t>Gate/boundary metadata</w:t>
            </w:r>
          </w:p>
        </w:tc>
        <w:tc>
          <w:tcPr>
            <w:tcW w:type="dxa" w:w="5112"/>
            <w:vAlign w:val="top"/>
          </w:tcPr>
          <w:p>
            <w:r>
              <w:t>Record controlled ingress/egress and transitions</w:t>
            </w:r>
          </w:p>
        </w:tc>
      </w:tr>
      <w:tr>
        <w:tc>
          <w:tcPr>
            <w:tcW w:type="dxa" w:w="5112"/>
            <w:vAlign w:val="top"/>
          </w:tcPr>
          <w:p>
            <w:r>
              <w:t>Digital Twin integration</w:t>
            </w:r>
          </w:p>
        </w:tc>
        <w:tc>
          <w:tcPr>
            <w:tcW w:type="dxa" w:w="5112"/>
            <w:vAlign w:val="top"/>
          </w:tcPr>
          <w:p>
            <w:r>
              <w:t>Simulate QPU, topology, noise and resource state</w:t>
            </w:r>
          </w:p>
        </w:tc>
      </w:tr>
    </w:tbl>
    <w:p>
      <w:pPr>
        <w:pStyle w:val="Heading1"/>
      </w:pPr>
      <w:r>
        <w:t>11. Adaptive QAI execution and fallback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Sequence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5112"/>
            <w:vAlign w:val="top"/>
          </w:tcPr>
          <w:p>
            <w:r>
              <w:t>1</w:t>
            </w:r>
          </w:p>
        </w:tc>
        <w:tc>
          <w:tcPr>
            <w:tcW w:type="dxa" w:w="5112"/>
            <w:vAlign w:val="top"/>
          </w:tcPr>
          <w:p>
            <w:r>
              <w:t>Analyze workload structure</w:t>
            </w:r>
          </w:p>
        </w:tc>
      </w:tr>
      <w:tr>
        <w:tc>
          <w:tcPr>
            <w:tcW w:type="dxa" w:w="5112"/>
            <w:vAlign w:val="top"/>
          </w:tcPr>
          <w:p>
            <w:r>
              <w:t>2</w:t>
            </w:r>
          </w:p>
        </w:tc>
        <w:tc>
          <w:tcPr>
            <w:tcW w:type="dxa" w:w="5112"/>
            <w:vAlign w:val="top"/>
          </w:tcPr>
          <w:p>
            <w:r>
              <w:t>Transform representation where beneficial</w:t>
            </w:r>
          </w:p>
        </w:tc>
      </w:tr>
      <w:tr>
        <w:tc>
          <w:tcPr>
            <w:tcW w:type="dxa" w:w="5112"/>
            <w:vAlign w:val="top"/>
          </w:tcPr>
          <w:p>
            <w:r>
              <w:t>3</w:t>
            </w:r>
          </w:p>
        </w:tc>
        <w:tc>
          <w:tcPr>
            <w:tcW w:type="dxa" w:w="5112"/>
            <w:vAlign w:val="top"/>
          </w:tcPr>
          <w:p>
            <w:r>
              <w:t>Reduce graph, dimensionality and features</w:t>
            </w:r>
          </w:p>
        </w:tc>
      </w:tr>
      <w:tr>
        <w:tc>
          <w:tcPr>
            <w:tcW w:type="dxa" w:w="5112"/>
            <w:vAlign w:val="top"/>
          </w:tcPr>
          <w:p>
            <w:r>
              <w:t>4</w:t>
            </w:r>
          </w:p>
        </w:tc>
        <w:tc>
          <w:tcPr>
            <w:tcW w:type="dxa" w:w="5112"/>
            <w:vAlign w:val="top"/>
          </w:tcPr>
          <w:p>
            <w:r>
              <w:t>Use classical/AI methods for warm starts and easy subproblems</w:t>
            </w:r>
          </w:p>
        </w:tc>
      </w:tr>
      <w:tr>
        <w:tc>
          <w:tcPr>
            <w:tcW w:type="dxa" w:w="5112"/>
            <w:vAlign w:val="top"/>
          </w:tcPr>
          <w:p>
            <w:r>
              <w:t>5</w:t>
            </w:r>
          </w:p>
        </w:tc>
        <w:tc>
          <w:tcPr>
            <w:tcW w:type="dxa" w:w="5112"/>
            <w:vAlign w:val="top"/>
          </w:tcPr>
          <w:p>
            <w:r>
              <w:t>Estimate qubits, shots, iterations, QPU time, energy and classical/HPC cost</w:t>
            </w:r>
          </w:p>
        </w:tc>
      </w:tr>
      <w:tr>
        <w:tc>
          <w:tcPr>
            <w:tcW w:type="dxa" w:w="5112"/>
            <w:vAlign w:val="top"/>
          </w:tcPr>
          <w:p>
            <w:r>
              <w:t>6</w:t>
            </w:r>
          </w:p>
        </w:tc>
        <w:tc>
          <w:tcPr>
            <w:tcW w:type="dxa" w:w="5112"/>
            <w:vAlign w:val="top"/>
          </w:tcPr>
          <w:p>
            <w:r>
              <w:t>Apply Quantum Advantage Gate</w:t>
            </w:r>
          </w:p>
        </w:tc>
      </w:tr>
      <w:tr>
        <w:tc>
          <w:tcPr>
            <w:tcW w:type="dxa" w:w="5112"/>
            <w:vAlign w:val="top"/>
          </w:tcPr>
          <w:p>
            <w:r>
              <w:t>7</w:t>
            </w:r>
          </w:p>
        </w:tc>
        <w:tc>
          <w:tcPr>
            <w:tcW w:type="dxa" w:w="5112"/>
            <w:vAlign w:val="top"/>
          </w:tcPr>
          <w:p>
            <w:r>
              <w:t>Execute selected QAI/quantum kernel with real-time controls where required</w:t>
            </w:r>
          </w:p>
        </w:tc>
      </w:tr>
      <w:tr>
        <w:tc>
          <w:tcPr>
            <w:tcW w:type="dxa" w:w="5112"/>
            <w:vAlign w:val="top"/>
          </w:tcPr>
          <w:p>
            <w:r>
              <w:t>8</w:t>
            </w:r>
          </w:p>
        </w:tc>
        <w:tc>
          <w:tcPr>
            <w:tcW w:type="dxa" w:w="5112"/>
            <w:vAlign w:val="top"/>
          </w:tcPr>
          <w:p>
            <w:r>
              <w:t>Measure quality, confidence and resource use</w:t>
            </w:r>
          </w:p>
        </w:tc>
      </w:tr>
      <w:tr>
        <w:tc>
          <w:tcPr>
            <w:tcW w:type="dxa" w:w="5112"/>
            <w:vAlign w:val="top"/>
          </w:tcPr>
          <w:p>
            <w:r>
              <w:t>9</w:t>
            </w:r>
          </w:p>
        </w:tc>
        <w:tc>
          <w:tcPr>
            <w:tcW w:type="dxa" w:w="5112"/>
            <w:vAlign w:val="top"/>
          </w:tcPr>
          <w:p>
            <w:r>
              <w:t>Adapt shots/parameters only while policy permits</w:t>
            </w:r>
          </w:p>
        </w:tc>
      </w:tr>
      <w:tr>
        <w:tc>
          <w:tcPr>
            <w:tcW w:type="dxa" w:w="5112"/>
            <w:vAlign w:val="top"/>
          </w:tcPr>
          <w:p>
            <w:r>
              <w:t>10</w:t>
            </w:r>
          </w:p>
        </w:tc>
        <w:tc>
          <w:tcPr>
            <w:tcW w:type="dxa" w:w="5112"/>
            <w:vAlign w:val="top"/>
          </w:tcPr>
          <w:p>
            <w:r>
              <w:t>Accept when criteria are met; otherwise adapt or fall back</w:t>
            </w:r>
          </w:p>
        </w:tc>
      </w:tr>
      <w:tr>
        <w:tc>
          <w:tcPr>
            <w:tcW w:type="dxa" w:w="5112"/>
            <w:vAlign w:val="top"/>
          </w:tcPr>
          <w:p>
            <w:r>
              <w:t>11</w:t>
            </w:r>
          </w:p>
        </w:tc>
        <w:tc>
          <w:tcPr>
            <w:tcW w:type="dxa" w:w="5112"/>
            <w:vAlign w:val="top"/>
          </w:tcPr>
          <w:p>
            <w:r>
              <w:t>Use classical/HPC fallback when advantage is not demonstrated or resources are exhausted</w:t>
            </w:r>
          </w:p>
        </w:tc>
      </w:tr>
      <w:tr>
        <w:tc>
          <w:tcPr>
            <w:tcW w:type="dxa" w:w="5112"/>
            <w:vAlign w:val="top"/>
          </w:tcPr>
          <w:p>
            <w:r>
              <w:t>12</w:t>
            </w:r>
          </w:p>
        </w:tc>
        <w:tc>
          <w:tcPr>
            <w:tcW w:type="dxa" w:w="5112"/>
            <w:vAlign w:val="top"/>
          </w:tcPr>
          <w:p>
            <w:r>
              <w:t>Fuse result into Digital Twin and learn from real outcome</w:t>
            </w:r>
          </w:p>
        </w:tc>
      </w:tr>
    </w:tbl>
    <w:p>
      <w:pPr>
        <w:pStyle w:val="Heading1"/>
      </w:pPr>
      <w:r>
        <w:t>12. Measurement and assurance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Metric family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5112"/>
            <w:vAlign w:val="top"/>
          </w:tcPr>
          <w:p>
            <w:r>
              <w:t>Business</w:t>
            </w:r>
          </w:p>
        </w:tc>
        <w:tc>
          <w:tcPr>
            <w:tcW w:type="dxa" w:w="5112"/>
            <w:vAlign w:val="top"/>
          </w:tcPr>
          <w:p>
            <w:r>
              <w:t>Water-use efficiency, yield/quality, input cost, energy, labour/time, utilization, loss/risk</w:t>
            </w:r>
          </w:p>
        </w:tc>
      </w:tr>
      <w:tr>
        <w:tc>
          <w:tcPr>
            <w:tcW w:type="dxa" w:w="5112"/>
            <w:vAlign w:val="top"/>
          </w:tcPr>
          <w:p>
            <w:r>
              <w:t>Edge</w:t>
            </w:r>
          </w:p>
        </w:tc>
        <w:tc>
          <w:tcPr>
            <w:tcW w:type="dxa" w:w="5112"/>
            <w:vAlign w:val="top"/>
          </w:tcPr>
          <w:p>
            <w:r>
              <w:t>Inference latency, autonomy, data reduction, availability, offline recovery</w:t>
            </w:r>
          </w:p>
        </w:tc>
      </w:tr>
      <w:tr>
        <w:tc>
          <w:tcPr>
            <w:tcW w:type="dxa" w:w="5112"/>
            <w:vAlign w:val="top"/>
          </w:tcPr>
          <w:p>
            <w:r>
              <w:t>Quantum quality</w:t>
            </w:r>
          </w:p>
        </w:tc>
        <w:tc>
          <w:tcPr>
            <w:tcW w:type="dxa" w:w="5112"/>
            <w:vAlign w:val="top"/>
          </w:tcPr>
          <w:p>
            <w:r>
              <w:t>Fidelity/confidence, error rate, calibration drift, shot efficiency</w:t>
            </w:r>
          </w:p>
        </w:tc>
      </w:tr>
      <w:tr>
        <w:tc>
          <w:tcPr>
            <w:tcW w:type="dxa" w:w="5112"/>
            <w:vAlign w:val="top"/>
          </w:tcPr>
          <w:p>
            <w:r>
              <w:t>Real-time</w:t>
            </w:r>
          </w:p>
        </w:tc>
        <w:tc>
          <w:tcPr>
            <w:tcW w:type="dxa" w:w="5112"/>
            <w:vAlign w:val="top"/>
          </w:tcPr>
          <w:p>
            <w:r>
              <w:t>Feedback latency, jitter, clock skew/drift, time-bin misses</w:t>
            </w:r>
          </w:p>
        </w:tc>
      </w:tr>
      <w:tr>
        <w:tc>
          <w:tcPr>
            <w:tcW w:type="dxa" w:w="5112"/>
            <w:vAlign w:val="top"/>
          </w:tcPr>
          <w:p>
            <w:r>
              <w:t>Resource</w:t>
            </w:r>
          </w:p>
        </w:tc>
        <w:tc>
          <w:tcPr>
            <w:tcW w:type="dxa" w:w="5112"/>
            <w:vAlign w:val="top"/>
          </w:tcPr>
          <w:p>
            <w:r>
              <w:t>Qubits, shots, iterations, QPU time, CPU/GPU/HPC time, energy</w:t>
            </w:r>
          </w:p>
        </w:tc>
      </w:tr>
      <w:tr>
        <w:tc>
          <w:tcPr>
            <w:tcW w:type="dxa" w:w="5112"/>
            <w:vAlign w:val="top"/>
          </w:tcPr>
          <w:p>
            <w:r>
              <w:t>Adaptive fabric</w:t>
            </w:r>
          </w:p>
        </w:tc>
        <w:tc>
          <w:tcPr>
            <w:tcW w:type="dxa" w:w="5112"/>
            <w:vAlign w:val="top"/>
          </w:tcPr>
          <w:p>
            <w:r>
              <w:t>Reduction ratio, representation cost, solution fidelity</w:t>
            </w:r>
          </w:p>
        </w:tc>
      </w:tr>
      <w:tr>
        <w:tc>
          <w:tcPr>
            <w:tcW w:type="dxa" w:w="5112"/>
            <w:vAlign w:val="top"/>
          </w:tcPr>
          <w:p>
            <w:r>
              <w:t>Communication</w:t>
            </w:r>
          </w:p>
        </w:tc>
        <w:tc>
          <w:tcPr>
            <w:tcW w:type="dxa" w:w="5112"/>
            <w:vAlign w:val="top"/>
          </w:tcPr>
          <w:p>
            <w:r>
              <w:t>Latency, loss, topology stability, synchronization error, recovery</w:t>
            </w:r>
          </w:p>
        </w:tc>
      </w:tr>
      <w:tr>
        <w:tc>
          <w:tcPr>
            <w:tcW w:type="dxa" w:w="5112"/>
            <w:vAlign w:val="top"/>
          </w:tcPr>
          <w:p>
            <w:r>
              <w:t>Economic</w:t>
            </w:r>
          </w:p>
        </w:tc>
        <w:tc>
          <w:tcPr>
            <w:tcW w:type="dxa" w:w="5112"/>
            <w:vAlign w:val="top"/>
          </w:tcPr>
          <w:p>
            <w:r>
              <w:t>Cost per useful result, operating cost, lifecycle cost, ROI evidence</w:t>
            </w:r>
          </w:p>
        </w:tc>
      </w:tr>
    </w:tbl>
    <w:p>
      <w:pPr>
        <w:pStyle w:val="Heading1"/>
      </w:pPr>
      <w:r>
        <w:t>13. Commercial service packages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3408"/>
            <w:vAlign w:val="top"/>
          </w:tcPr>
          <w:p>
            <w:r>
              <w:t>Advanced Farm Intelligence</w:t>
            </w:r>
          </w:p>
        </w:tc>
        <w:tc>
          <w:tcPr>
            <w:tcW w:type="dxa" w:w="3408"/>
            <w:vAlign w:val="top"/>
          </w:tcPr>
          <w:p>
            <w:r>
              <w:t>Expanded sensors + edge + Digital Twin + AI/QAI</w:t>
            </w:r>
          </w:p>
        </w:tc>
        <w:tc>
          <w:tcPr>
            <w:tcW w:type="dxa" w:w="3408"/>
            <w:vAlign w:val="top"/>
          </w:tcPr>
          <w:p>
            <w:r>
              <w:t>Broader visibility and decision support</w:t>
            </w:r>
          </w:p>
        </w:tc>
      </w:tr>
      <w:tr>
        <w:tc>
          <w:tcPr>
            <w:tcW w:type="dxa" w:w="3408"/>
            <w:vAlign w:val="top"/>
          </w:tcPr>
          <w:p>
            <w:r>
              <w:t>Water Intelligence</w:t>
            </w:r>
          </w:p>
        </w:tc>
        <w:tc>
          <w:tcPr>
            <w:tcW w:type="dxa" w:w="3408"/>
            <w:vAlign w:val="top"/>
          </w:tcPr>
          <w:p>
            <w:r>
              <w:t>Water sensing + Digital Twin + optimization</w:t>
            </w:r>
          </w:p>
        </w:tc>
        <w:tc>
          <w:tcPr>
            <w:tcW w:type="dxa" w:w="3408"/>
            <w:vAlign w:val="top"/>
          </w:tcPr>
          <w:p>
            <w:r>
              <w:t>Water/resource efficiency evidence</w:t>
            </w:r>
          </w:p>
        </w:tc>
      </w:tr>
      <w:tr>
        <w:tc>
          <w:tcPr>
            <w:tcW w:type="dxa" w:w="3408"/>
            <w:vAlign w:val="top"/>
          </w:tcPr>
          <w:p>
            <w:r>
              <w:t>Greenhouse Intelligence</w:t>
            </w:r>
          </w:p>
        </w:tc>
        <w:tc>
          <w:tcPr>
            <w:tcW w:type="dxa" w:w="3408"/>
            <w:vAlign w:val="top"/>
          </w:tcPr>
          <w:p>
            <w:r>
              <w:t>Climate sensing + edge AI + Digital Twin</w:t>
            </w:r>
          </w:p>
        </w:tc>
        <w:tc>
          <w:tcPr>
            <w:tcW w:type="dxa" w:w="3408"/>
            <w:vAlign w:val="top"/>
          </w:tcPr>
          <w:p>
            <w:r>
              <w:t>Controlled-environment optimization</w:t>
            </w:r>
          </w:p>
        </w:tc>
      </w:tr>
      <w:tr>
        <w:tc>
          <w:tcPr>
            <w:tcW w:type="dxa" w:w="3408"/>
            <w:vAlign w:val="top"/>
          </w:tcPr>
          <w:p>
            <w:r>
              <w:t>QAI Optimization</w:t>
            </w:r>
          </w:p>
        </w:tc>
        <w:tc>
          <w:tcPr>
            <w:tcW w:type="dxa" w:w="3408"/>
            <w:vAlign w:val="top"/>
          </w:tcPr>
          <w:p>
            <w:r>
              <w:t>Adaptive fabrics + governance + benchmarks</w:t>
            </w:r>
          </w:p>
        </w:tc>
        <w:tc>
          <w:tcPr>
            <w:tcW w:type="dxa" w:w="3408"/>
            <w:vAlign w:val="top"/>
          </w:tcPr>
          <w:p>
            <w:r>
              <w:t>Measured workload-level QAI assessment</w:t>
            </w:r>
          </w:p>
        </w:tc>
      </w:tr>
      <w:tr>
        <w:tc>
          <w:tcPr>
            <w:tcW w:type="dxa" w:w="3408"/>
            <w:vAlign w:val="top"/>
          </w:tcPr>
          <w:p>
            <w:r>
              <w:t>Advanced Sensing Evaluation</w:t>
            </w:r>
          </w:p>
        </w:tc>
        <w:tc>
          <w:tcPr>
            <w:tcW w:type="dxa" w:w="3408"/>
            <w:vAlign w:val="top"/>
          </w:tcPr>
          <w:p>
            <w:r>
              <w:t>MEMS/NEMS/quantum-sensor feasibility</w:t>
            </w:r>
          </w:p>
        </w:tc>
        <w:tc>
          <w:tcPr>
            <w:tcW w:type="dxa" w:w="3408"/>
            <w:vAlign w:val="top"/>
          </w:tcPr>
          <w:p>
            <w:r>
              <w:t>Evidence-based sensor decision</w:t>
            </w:r>
          </w:p>
        </w:tc>
      </w:tr>
      <w:tr>
        <w:tc>
          <w:tcPr>
            <w:tcW w:type="dxa" w:w="3408"/>
            <w:vAlign w:val="top"/>
          </w:tcPr>
          <w:p>
            <w:r>
              <w:t>QAI Network / Hub</w:t>
            </w:r>
          </w:p>
        </w:tc>
        <w:tc>
          <w:tcPr>
            <w:tcW w:type="dxa" w:w="3408"/>
            <w:vAlign w:val="top"/>
          </w:tcPr>
          <w:p>
            <w:r>
              <w:t>Hub, secure connectivity, overlay and observability</w:t>
            </w:r>
          </w:p>
        </w:tc>
        <w:tc>
          <w:tcPr>
            <w:tcW w:type="dxa" w:w="3408"/>
            <w:vAlign w:val="top"/>
          </w:tcPr>
          <w:p>
            <w:r>
              <w:t>Federated edge/cloud operation</w:t>
            </w:r>
          </w:p>
        </w:tc>
      </w:tr>
      <w:tr>
        <w:tc>
          <w:tcPr>
            <w:tcW w:type="dxa" w:w="3408"/>
            <w:vAlign w:val="top"/>
          </w:tcPr>
          <w:p>
            <w:r>
              <w:t>Research Demonstrator</w:t>
            </w:r>
          </w:p>
        </w:tc>
        <w:tc>
          <w:tcPr>
            <w:tcW w:type="dxa" w:w="3408"/>
            <w:vAlign w:val="top"/>
          </w:tcPr>
          <w:p>
            <w:r>
              <w:t>Photonic/CQEC/VQF/transduction experiments</w:t>
            </w:r>
          </w:p>
        </w:tc>
        <w:tc>
          <w:tcPr>
            <w:tcW w:type="dxa" w:w="3408"/>
            <w:vAlign w:val="top"/>
          </w:tcPr>
          <w:p>
            <w:r>
              <w:t>Grant/research-ready demonstrator</w:t>
            </w:r>
          </w:p>
        </w:tc>
      </w:tr>
      <w:tr>
        <w:tc>
          <w:tcPr>
            <w:tcW w:type="dxa" w:w="3408"/>
            <w:vAlign w:val="top"/>
          </w:tcPr>
          <w:p>
            <w:r>
              <w:t>Managed QAI Operations</w:t>
            </w:r>
          </w:p>
        </w:tc>
        <w:tc>
          <w:tcPr>
            <w:tcW w:type="dxa" w:w="3408"/>
            <w:vAlign w:val="top"/>
          </w:tcPr>
          <w:p>
            <w:r>
              <w:t>CloudOps, monitoring and lifecycle</w:t>
            </w:r>
          </w:p>
        </w:tc>
        <w:tc>
          <w:tcPr>
            <w:tcW w:type="dxa" w:w="3408"/>
            <w:vAlign w:val="top"/>
          </w:tcPr>
          <w:p>
            <w:r>
              <w:t>Ongoing managed capability</w:t>
            </w:r>
          </w:p>
        </w:tc>
      </w:tr>
      <w:tr>
        <w:tc>
          <w:tcPr>
            <w:tcW w:type="dxa" w:w="3408"/>
            <w:vAlign w:val="top"/>
          </w:tcPr>
          <w:p>
            <w:r>
              <w:t>QAI Academy &amp; Workforce</w:t>
            </w:r>
          </w:p>
        </w:tc>
        <w:tc>
          <w:tcPr>
            <w:tcW w:type="dxa" w:w="3408"/>
            <w:vAlign w:val="top"/>
          </w:tcPr>
          <w:p>
            <w:r>
              <w:t>Training, labs and adoption</w:t>
            </w:r>
          </w:p>
        </w:tc>
        <w:tc>
          <w:tcPr>
            <w:tcW w:type="dxa" w:w="3408"/>
            <w:vAlign w:val="top"/>
          </w:tcPr>
          <w:p>
            <w:r>
              <w:t>Skills and modernization</w:t>
            </w:r>
          </w:p>
        </w:tc>
      </w:tr>
    </w:tbl>
    <w:p>
      <w:pPr>
        <w:pStyle w:val="Heading1"/>
      </w:pPr>
      <w:r>
        <w:t>14. Assurance boundaries</w:t>
      </w:r>
    </w:p>
    <w:p>
      <w:pPr>
        <w:pStyle w:val="ListBullet"/>
      </w:pPr>
      <w:r>
        <w:t>Universal quantum advantage for agriculture is not promised.</w:t>
      </w:r>
    </w:p>
    <w:p>
      <w:pPr>
        <w:pStyle w:val="ListBullet"/>
      </w:pPr>
      <w:r>
        <w:t>Large-workload-to-small-qubit reductions are workload-specific and must be benchmarked.</w:t>
      </w:r>
    </w:p>
    <w:p>
      <w:pPr>
        <w:pStyle w:val="ListBullet"/>
      </w:pPr>
      <w:r>
        <w:t>Every farm does not need drones, QPU hardware, specialized sensors or advanced AI accelerators.</w:t>
      </w:r>
    </w:p>
    <w:p>
      <w:pPr>
        <w:pStyle w:val="ListBullet"/>
      </w:pPr>
      <w:r>
        <w:t>Quantum security does not replace conventional agricultural cybersecurity.</w:t>
      </w:r>
    </w:p>
    <w:p>
      <w:pPr>
        <w:pStyle w:val="ListBullet"/>
      </w:pPr>
      <w:r>
        <w:t>Distributed physical QPU entanglement is a future research capability, not a pilot assumption.</w:t>
      </w:r>
    </w:p>
    <w:p>
      <w:pPr>
        <w:pStyle w:val="ListBullet"/>
      </w:pPr>
      <w:r>
        <w:t>Q-NEMS, CQEC and quantum-photonic networking are research directions unless separately validated.</w:t>
      </w:r>
    </w:p>
    <w:p>
      <w:pPr>
        <w:pStyle w:val="Heading1"/>
      </w:pPr>
      <w:r>
        <w:t>15. Recommended post-pilot decision process</w:t>
      </w:r>
    </w:p>
    <w:p>
      <w:r>
        <w:t>Assessment → Digital Twin → Technical feasibility → Controlled experiment → Benchmark → Business case → Optional deployment → Scale</w:t>
      </w:r>
    </w:p>
    <w:p>
      <w:r>
        <w:t>Each add-on should pass an evidence gate appropriate to its maturity. The catalogue is modular so a customer selects only capabilities addressing a defined operational, sustainability, commercial or research objective.</w:t>
      </w:r>
    </w:p>
    <w:p>
      <w:pPr>
        <w:pStyle w:val="Heading1"/>
      </w:pPr>
      <w:r>
        <w:t>Source basis and continuity</w:t>
      </w:r>
    </w:p>
    <w:p>
      <w:r>
        <w:t>This offer consolidates the supplied and previously developed QAI agriculture pilot, Azure-first Edge-to-Quantum architecture, CPS inventory/update plan, QAI products and services catalogues, Virtual Qubit/Communication/Transduction framework, QAI Hybrid Quantum-Photonic Communication framework, and the latest RT/Adaptive Fabric inventory. The source material establishes AI-first/edge-first entry, Digital Twin and value-gated progression, selective quantum execution, and provider-neutral abstractions around Azure-first deployment.</w:t>
      </w:r>
    </w:p>
    <w:p>
      <w:pPr>
        <w:pStyle w:val="ListBullet"/>
      </w:pPr>
      <w:r>
        <w:t>QAI_Cyber_Physical_Smart_Agriculture_Pilot_v1</w:t>
      </w:r>
    </w:p>
    <w:p>
      <w:pPr>
        <w:pStyle w:val="ListBullet"/>
      </w:pPr>
      <w:r>
        <w:t>QAI_Azure_First_Deployment_Edge_to_Quantum_Architecture</w:t>
      </w:r>
    </w:p>
    <w:p>
      <w:pPr>
        <w:pStyle w:val="ListBullet"/>
      </w:pPr>
      <w:r>
        <w:t>QAI_CPS_Architecture_and_Inventory_Update_Plan_v1</w:t>
      </w:r>
    </w:p>
    <w:p>
      <w:pPr>
        <w:pStyle w:val="ListBullet"/>
      </w:pPr>
      <w:r>
        <w:t>QAI_Pilot_Physical_Asset_Inventory_and_Deployment_Map_CPS_v2_RT_Adaptive_Fabric</w:t>
      </w:r>
    </w:p>
    <w:p>
      <w:pPr>
        <w:pStyle w:val="ListBullet"/>
      </w:pPr>
      <w:r>
        <w:t>QAI_Products_and_Services_Detailed_Catalogue</w:t>
      </w:r>
    </w:p>
    <w:p>
      <w:pPr>
        <w:pStyle w:val="ListBullet"/>
      </w:pPr>
      <w:r>
        <w:t>FAEP_QAI_Virtual_Qubits_Communication_Framework</w:t>
      </w:r>
    </w:p>
    <w:p>
      <w:pPr>
        <w:pStyle w:val="ListBullet"/>
      </w:pPr>
      <w:r>
        <w:t>QAI_Hybrid_Quantum_Photonic_Communication_Framework</w:t>
      </w:r>
    </w:p>
    <w:p>
      <w:pPr>
        <w:jc w:val="center"/>
      </w:pPr>
      <w:r>
        <w:t>@vijaymohire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