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QAI QUANTUM COMMUNICATION &amp; COMPUTING</w:t>
        <w:br/>
      </w:r>
      <w:r>
        <w:rPr>
          <w:b/>
          <w:sz w:val="36"/>
        </w:rPr>
        <w:t>VS Code Development Specification</w:t>
      </w:r>
    </w:p>
    <w:p>
      <w:pPr>
        <w:jc w:val="center"/>
      </w:pPr>
      <w:r>
        <w:rPr>
          <w:i/>
        </w:rPr>
        <w:t>Post-Pilot QAI Lab • Experimental Architecture • Evidence-led</w:t>
        <w:br/>
      </w:r>
      <w:r>
        <w:t>Prepared for Vijay Mohire • Bhadale IT</w:t>
        <w:br/>
      </w:r>
      <w:r>
        <w:t>Scope: Quantum Computing, Quantum Communication, Hybrid Execution, Simulation/Emulation and QAI Result Assembly</w:t>
        <w:br/>
      </w:r>
      <w:r>
        <w:t>Status: Working architecture • Experimental/toy-model scope</w:t>
      </w:r>
    </w:p>
    <w:p>
      <w:pPr>
        <w:pStyle w:val="Heading1"/>
      </w:pPr>
      <w:r>
        <w:t>1. Purpose</w:t>
      </w:r>
    </w:p>
    <w:p>
      <w:r>
        <w:t>This specification consolidates the emerging post-pilot QAI Lab architecture for quantum computing and quantum communication experimentation. It defines how multiple quantum computing models, quantum/network simulators, emulators, HPC resources, optical/classical networking and future quantum-network resources can be exposed through common QAI interfaces.</w:t>
      </w:r>
    </w:p>
    <w:p>
      <w:r>
        <w:t>The QAI core should remain vendor-neutral. A common workload, resource, VirtualQubit, execution, evidence and result-assembly layer sits above backend-specific adapters.</w:t>
      </w:r>
    </w:p>
    <w:p>
      <w:pPr>
        <w:pStyle w:val="Heading1"/>
      </w:pPr>
      <w:r>
        <w:t>2. Target Architecture</w:t>
      </w:r>
    </w:p>
    <w:p>
      <w:pPr>
        <w:ind w:left="360"/>
      </w:pPr>
      <w:r>
        <w:rPr>
          <w:rFonts w:ascii="Consolas" w:hAnsi="Consolas"/>
          <w:sz w:val="17"/>
        </w:rPr>
        <w:t xml:space="preserve">                         QAI LAB</w:t>
        <w:br/>
        <w:t xml:space="preserve">                            │</w:t>
        <w:br/>
        <w:t xml:space="preserve">                    QAI Quantum API</w:t>
        <w:br/>
        <w:t xml:space="preserve">                            │</w:t>
        <w:br/>
        <w:t xml:space="preserve">                 QAI Workload / Planner</w:t>
        <w:br/>
        <w:t xml:space="preserve">                            │</w:t>
        <w:br/>
        <w:t xml:space="preserve">              VirtualQubit + Resource Model</w:t>
        <w:br/>
        <w:t xml:space="preserve">                            │</w:t>
        <w:br/>
        <w:t xml:space="preserve">        ┌───────────────────┼────────────────────┐</w:t>
        <w:br/>
        <w:t xml:space="preserve">        │                   │                    │</w:t>
        <w:br/>
        <w:t xml:space="preserve">   Quantum Computing   Quantum Communication   HPC/FPGA</w:t>
        <w:br/>
        <w:t xml:space="preserve">        │                   │                    │</w:t>
        <w:br/>
        <w:t xml:space="preserve">   IBM / other QPUs     EPR / CV / Overlay    Local/remote</w:t>
        <w:br/>
        <w:t xml:space="preserve">   Simulators           5G / optical / future  fabrics</w:t>
      </w:r>
    </w:p>
    <w:p>
      <w:r>
        <w:rPr>
          <w:b/>
        </w:rPr>
        <w:t xml:space="preserve">Development note: </w:t>
      </w:r>
      <w:r>
        <w:t>This is an architectural target. Backend capability, access, quotas, interfaces and hardware must be verified before an experiment is scheduled.</w:t>
      </w:r>
    </w:p>
    <w:p>
      <w:pPr>
        <w:pStyle w:val="Heading1"/>
      </w:pPr>
      <w:r>
        <w:t>3. Quantum Computing Backend Fabric</w:t>
      </w:r>
    </w:p>
    <w:p>
      <w:r>
        <w:rPr>
          <w:b/>
        </w:rPr>
        <w:t xml:space="preserve">IBM QPU: </w:t>
      </w:r>
      <w:r>
        <w:t>Real gate-based execution and hardware-characterised experiments.</w:t>
      </w:r>
    </w:p>
    <w:p>
      <w:r>
        <w:rPr>
          <w:b/>
        </w:rPr>
        <w:t xml:space="preserve">Other QPUs: </w:t>
      </w:r>
      <w:r>
        <w:t>Cross-provider and cross-hardware experiments.</w:t>
      </w:r>
    </w:p>
    <w:p>
      <w:r>
        <w:rPr>
          <w:b/>
        </w:rPr>
        <w:t xml:space="preserve">Azure Quantum: </w:t>
      </w:r>
      <w:r>
        <w:t>Cloud access/orchestration across supported quantum resources.</w:t>
      </w:r>
    </w:p>
    <w:p>
      <w:r>
        <w:rPr>
          <w:b/>
        </w:rPr>
        <w:t xml:space="preserve">D-Wave: </w:t>
      </w:r>
      <w:r>
        <w:t>Quantum annealing and optimization experiments; distinct execution semantics.</w:t>
      </w:r>
    </w:p>
    <w:p>
      <w:r>
        <w:rPr>
          <w:b/>
        </w:rPr>
        <w:t xml:space="preserve">PennyLane: </w:t>
      </w:r>
      <w:r>
        <w:t>Differentiable quantum programming, parameterized circuits and hybrid quantum-classical experiments.</w:t>
      </w:r>
    </w:p>
    <w:p>
      <w:r>
        <w:rPr>
          <w:b/>
        </w:rPr>
        <w:t xml:space="preserve">Simulators/emulators: </w:t>
      </w:r>
      <w:r>
        <w:t>Controlled experiments, noise models, qubit-type studies and reproducible baselines.</w:t>
      </w:r>
    </w:p>
    <w:p>
      <w:r>
        <w:rPr>
          <w:b/>
        </w:rPr>
        <w:t xml:space="preserve">HPC/GPU: </w:t>
      </w:r>
      <w:r>
        <w:t>Accelerated simulation and experiment batches.</w:t>
      </w:r>
    </w:p>
    <w:p>
      <w:r>
        <w:rPr>
          <w:b/>
        </w:rPr>
        <w:t xml:space="preserve">FPGA: </w:t>
      </w:r>
      <w:r>
        <w:t>Timing, state-machine, switching, streaming and runtime/control experiments.</w:t>
      </w:r>
    </w:p>
    <w:p>
      <w:pPr>
        <w:pStyle w:val="Heading1"/>
      </w:pPr>
      <w:r>
        <w:t>4. Digital, Analog/Parameterized and Annealing Paths</w:t>
      </w:r>
    </w:p>
    <w:p>
      <w:pPr>
        <w:ind w:left="360"/>
      </w:pPr>
      <w:r>
        <w:rPr>
          <w:rFonts w:ascii="Consolas" w:hAnsi="Consolas"/>
          <w:sz w:val="17"/>
        </w:rPr>
        <w:t>QAI Workload</w:t>
        <w:br/>
        <w:t xml:space="preserve">     │</w:t>
        <w:br/>
        <w:t xml:space="preserve">     ├── Digital / Gate-based ── IBM / other QPUs / simulators</w:t>
        <w:br/>
        <w:t xml:space="preserve">     ├── Analog / Parameterized ── PennyLane + compatible backends</w:t>
        <w:br/>
        <w:t xml:space="preserve">     ├── Annealing / Optimization ── D-Wave</w:t>
        <w:br/>
        <w:t xml:space="preserve">     └── Classical / HPC ── CPU / GPU / FPGA</w:t>
        <w:br/>
        <w:t xml:space="preserve">                 │</w:t>
        <w:br/>
        <w:t xml:space="preserve">                 ▼</w:t>
        <w:br/>
        <w:t xml:space="preserve">        Measurement / Result Adapters</w:t>
        <w:br/>
        <w:t xml:space="preserve">                 │</w:t>
        <w:br/>
        <w:t xml:space="preserve">                 ▼</w:t>
        <w:br/>
        <w:t xml:space="preserve">             QAI Assembly</w:t>
      </w:r>
    </w:p>
    <w:p>
      <w:r>
        <w:t>The computational models remain distinct, but their outputs can enter a common QAI evidence and assembly pipeline.</w:t>
      </w:r>
    </w:p>
    <w:p>
      <w:pPr>
        <w:pStyle w:val="Heading1"/>
      </w:pPr>
      <w:r>
        <w:t>5. VirtualQubit Resource Abstraction</w:t>
      </w:r>
    </w:p>
    <w:p>
      <w:r>
        <w:t>VirtualQubit represents a stable logical execution identity and resource context while allowing physical mappings to change. It is not a physical qubit and does not itself transport an arbitrary unknown quantum state.</w:t>
      </w:r>
    </w:p>
    <w:p>
      <w:pPr>
        <w:pStyle w:val="ListBullet"/>
      </w:pPr>
      <w:r>
        <w:t>identity and workload association</w:t>
      </w:r>
    </w:p>
    <w:p>
      <w:pPr>
        <w:pStyle w:val="ListBullet"/>
      </w:pPr>
      <w:r>
        <w:t>logical-qubit relationship</w:t>
      </w:r>
    </w:p>
    <w:p>
      <w:pPr>
        <w:pStyle w:val="ListBullet"/>
      </w:pPr>
      <w:r>
        <w:t>physical candidate mapping</w:t>
      </w:r>
    </w:p>
    <w:p>
      <w:pPr>
        <w:pStyle w:val="ListBullet"/>
      </w:pPr>
      <w:r>
        <w:t>connectivity/topology requirements</w:t>
      </w:r>
    </w:p>
    <w:p>
      <w:pPr>
        <w:pStyle w:val="ListBullet"/>
      </w:pPr>
      <w:r>
        <w:t>calibration and quality references</w:t>
      </w:r>
    </w:p>
    <w:p>
      <w:pPr>
        <w:pStyle w:val="ListBullet"/>
      </w:pPr>
      <w:r>
        <w:t>fidelity/error estimates</w:t>
      </w:r>
    </w:p>
    <w:p>
      <w:pPr>
        <w:pStyle w:val="ListBullet"/>
      </w:pPr>
      <w:r>
        <w:t>noise/error model</w:t>
      </w:r>
    </w:p>
    <w:p>
      <w:pPr>
        <w:pStyle w:val="ListBullet"/>
      </w:pPr>
      <w:r>
        <w:t>allocation role</w:t>
      </w:r>
    </w:p>
    <w:p>
      <w:pPr>
        <w:pStyle w:val="ListBullet"/>
      </w:pPr>
      <w:r>
        <w:t>execution policy and mapping confidence</w:t>
      </w:r>
    </w:p>
    <w:p>
      <w:pPr>
        <w:pStyle w:val="ListBullet"/>
      </w:pPr>
      <w:r>
        <w:t>provenance, timing/epoch and execution history</w:t>
      </w:r>
    </w:p>
    <w:p>
      <w:pPr>
        <w:pStyle w:val="Heading2"/>
      </w:pPr>
      <w:r>
        <w:t>5.1 Allocation Roles</w:t>
      </w:r>
    </w:p>
    <w:p>
      <w:pPr>
        <w:ind w:left="360"/>
      </w:pPr>
      <w:r>
        <w:rPr>
          <w:rFonts w:ascii="Consolas" w:hAnsi="Consolas"/>
          <w:sz w:val="17"/>
        </w:rPr>
        <w:t>Computational VQ</w:t>
        <w:br/>
        <w:t>Communication VQ</w:t>
        <w:br/>
        <w:t>Memory VQ</w:t>
        <w:br/>
        <w:t>Ancilla VQ</w:t>
        <w:br/>
        <w:t>Syndrome VQ</w:t>
        <w:br/>
        <w:t>Control / Support VQ</w:t>
      </w:r>
    </w:p>
    <w:p>
      <w:pPr>
        <w:pStyle w:val="Heading1"/>
      </w:pPr>
      <w:r>
        <w:t>6. Magic States, Cluster States, EPR and Squeezed States</w:t>
      </w:r>
    </w:p>
    <w:p>
      <w:r>
        <w:t>These should be explicit workload/resource profiles. The planner should know what a backend can actually provide.</w:t>
      </w:r>
    </w:p>
    <w:p>
      <w:pPr>
        <w:pStyle w:val="ListBullet"/>
      </w:pPr>
      <w:r>
        <w:t>Magic-state preparation, injection, distillation and resource-overhead experiments.</w:t>
      </w:r>
    </w:p>
    <w:p>
      <w:pPr>
        <w:pStyle w:val="ListBullet"/>
      </w:pPr>
      <w:r>
        <w:t>Cluster-state / measurement-based computation experiments.</w:t>
      </w:r>
    </w:p>
    <w:p>
      <w:pPr>
        <w:pStyle w:val="ListBullet"/>
      </w:pPr>
      <w:r>
        <w:t>EPR-pair generation, distribution and protocol experiments in compatible simulators/emulators.</w:t>
      </w:r>
    </w:p>
    <w:p>
      <w:pPr>
        <w:pStyle w:val="ListBullet"/>
      </w:pPr>
      <w:r>
        <w:t>Squeezed-state and continuous-variable experiments where supported.</w:t>
      </w:r>
    </w:p>
    <w:p>
      <w:pPr>
        <w:pStyle w:val="ListBullet"/>
      </w:pPr>
      <w:r>
        <w:t>Resource-state quality, fidelity, preparation cost and communication overhead as evidence metrics.</w:t>
      </w:r>
    </w:p>
    <w:p>
      <w:r>
        <w:rPr>
          <w:b/>
        </w:rPr>
        <w:t xml:space="preserve">Development note: </w:t>
      </w:r>
      <w:r>
        <w:t>An EPR pair or quantum communication resource must be declared by a compatible simulator, emulator or physical network resource. A standard optical cable does not by itself provide quantum-state transmission.</w:t>
      </w:r>
    </w:p>
    <w:p>
      <w:pPr>
        <w:pStyle w:val="Heading1"/>
      </w:pPr>
      <w:r>
        <w:t>7. QAI Quantum Communication Overlay</w:t>
      </w:r>
    </w:p>
    <w:p>
      <w:pPr>
        <w:ind w:left="360"/>
      </w:pPr>
      <w:r>
        <w:rPr>
          <w:rFonts w:ascii="Consolas" w:hAnsi="Consolas"/>
          <w:sz w:val="17"/>
        </w:rPr>
        <w:t>QAI Application</w:t>
        <w:br/>
        <w:t xml:space="preserve">       │</w:t>
        <w:br/>
        <w:t>QAI Communication API</w:t>
        <w:br/>
        <w:t xml:space="preserve">       │</w:t>
        <w:br/>
        <w:t>QAI Protocol / Overlay</w:t>
        <w:br/>
        <w:t xml:space="preserve">       │</w:t>
        <w:br/>
        <w:t>VirtualQubit + execution metadata</w:t>
        <w:br/>
        <w:t xml:space="preserve">       │</w:t>
        <w:br/>
        <w:t>Encoding / integrity / sequencing</w:t>
        <w:br/>
        <w:t xml:space="preserve">       │</w:t>
        <w:br/>
        <w:t>Permitted classical transport</w:t>
        <w:br/>
        <w:t xml:space="preserve">       │</w:t>
        <w:br/>
        <w:t>Ethernet / InfiniBand / IP</w:t>
        <w:br/>
        <w:t xml:space="preserve">       │</w:t>
        <w:br/>
        <w:t>Optical transceivers / standard fibre</w:t>
        <w:br/>
        <w:t xml:space="preserve">       │</w:t>
        <w:br/>
        <w:t>HPC cluster / distributed nodes</w:t>
      </w:r>
    </w:p>
    <w:p>
      <w:r>
        <w:t>The initial communication fabric can therefore coordinate distributed hybrid workloads over standard classical infrastructure. Future quantum-network adapters can be added when compatible quantum hardware, links, protocols and control services exist.</w:t>
      </w:r>
    </w:p>
    <w:p>
      <w:pPr>
        <w:pStyle w:val="Heading1"/>
      </w:pPr>
      <w:r>
        <w:t>8. QAI Error and Integrity Layer</w:t>
      </w:r>
    </w:p>
    <w:p>
      <w:r>
        <w:t>QAI Error Codes should be a cross-layer error/integrity taxonomy and recovery contract, complementary to quantum error-correcting codes.</w:t>
      </w:r>
    </w:p>
    <w:p>
      <w:pPr>
        <w:pStyle w:val="ListBullet"/>
      </w:pPr>
      <w:r>
        <w:t>Classical payload corruption/loss → integrity check, FEC, retransmission or rejection.</w:t>
      </w:r>
    </w:p>
    <w:p>
      <w:pPr>
        <w:pStyle w:val="ListBullet"/>
      </w:pPr>
      <w:r>
        <w:t>Protocol errors → validation and rejection.</w:t>
      </w:r>
    </w:p>
    <w:p>
      <w:pPr>
        <w:pStyle w:val="ListBullet"/>
      </w:pPr>
      <w:r>
        <w:t>Stale VirtualQubit metadata → validation, remapping or recovery.</w:t>
      </w:r>
    </w:p>
    <w:p>
      <w:pPr>
        <w:pStyle w:val="ListBullet"/>
      </w:pPr>
      <w:r>
        <w:t>Hybrid representation/approximation issues → quality assessment and bounded recovery.</w:t>
      </w:r>
    </w:p>
    <w:p>
      <w:pPr>
        <w:pStyle w:val="ListBullet"/>
      </w:pPr>
      <w:r>
        <w:t>Quantum physical noise → mitigation and/or QEC where supported.</w:t>
      </w:r>
    </w:p>
    <w:p>
      <w:pPr>
        <w:pStyle w:val="ListBullet"/>
      </w:pPr>
      <w:r>
        <w:t>Logical-qubit errors → QEC/recovery.</w:t>
      </w:r>
    </w:p>
    <w:p>
      <w:pPr>
        <w:pStyle w:val="ListBullet"/>
      </w:pPr>
      <w:r>
        <w:t>Measurement uncertainty → adaptive shots/confidence assessment.</w:t>
      </w:r>
    </w:p>
    <w:p>
      <w:pPr>
        <w:pStyle w:val="ListBullet"/>
      </w:pPr>
      <w:r>
        <w:t>Distributed inconsistency → provenance checks/reconciliation.</w:t>
      </w:r>
    </w:p>
    <w:p>
      <w:pPr>
        <w:pStyle w:val="ListBullet"/>
      </w:pPr>
      <w:r>
        <w:t>Timing/jitter → rescheduling or bounded fallback.</w:t>
      </w:r>
    </w:p>
    <w:p>
      <w:pPr>
        <w:pStyle w:val="ListBullet"/>
      </w:pPr>
      <w:r>
        <w:t>Degraded resource mapping → dynamic remapping.</w:t>
      </w:r>
    </w:p>
    <w:p>
      <w:pPr>
        <w:pStyle w:val="Heading1"/>
      </w:pPr>
      <w:r>
        <w:t>9. Hybrid and Mixed-State Boundary</w:t>
      </w:r>
    </w:p>
    <w:p>
      <w:pPr>
        <w:ind w:left="360"/>
      </w:pPr>
      <w:r>
        <w:rPr>
          <w:rFonts w:ascii="Consolas" w:hAnsi="Consolas"/>
          <w:sz w:val="17"/>
        </w:rPr>
        <w:t>Physical quantum state</w:t>
        <w:br/>
        <w:t xml:space="preserve">        ↓</w:t>
        <w:br/>
        <w:t>Logical quantum state</w:t>
        <w:br/>
        <w:t xml:space="preserve">        ↓</w:t>
        <w:br/>
        <w:t>VirtualQubit execution context</w:t>
        <w:br/>
        <w:t xml:space="preserve">        ↓</w:t>
        <w:br/>
        <w:t>QAI hybrid representation</w:t>
        <w:br/>
        <w:t xml:space="preserve">        ↓</w:t>
        <w:br/>
        <w:t>Classical encoded payload / metadata</w:t>
        <w:br/>
        <w:t xml:space="preserve">        ↓</w:t>
        <w:br/>
        <w:t>QAI communication protocol</w:t>
      </w:r>
    </w:p>
    <w:p>
      <w:r>
        <w:t>A mixed quantum state is not simply a transmission error, and classical metadata describing a quantum resource is not itself the quantum state. This distinction must remain explicit in APIs and evidence.</w:t>
      </w:r>
    </w:p>
    <w:p>
      <w:pPr>
        <w:pStyle w:val="Heading1"/>
      </w:pPr>
      <w:r>
        <w:t>10. Distributed HPC Experiment Fabric</w:t>
      </w:r>
    </w:p>
    <w:p>
      <w:pPr>
        <w:ind w:left="360"/>
      </w:pPr>
      <w:r>
        <w:rPr>
          <w:rFonts w:ascii="Consolas" w:hAnsi="Consolas"/>
          <w:sz w:val="17"/>
        </w:rPr>
        <w:t>QAI Node A                              QAI Node B</w:t>
        <w:br/>
        <w:t>──────────                              ──────────</w:t>
        <w:br/>
        <w:t>VirtualQubit Manager                    VirtualQubit Manager</w:t>
        <w:br/>
        <w:t>QAI Runtime                             QAI Runtime</w:t>
        <w:br/>
        <w:t>Local QPU / emulator                    Local QPU / emulator</w:t>
        <w:br/>
        <w:t>QAI Communication Agent                 QAI Communication Agent</w:t>
        <w:br/>
        <w:t xml:space="preserve">       │                                      │</w:t>
        <w:br/>
        <w:t xml:space="preserve">       └────── QAI classical overlay ─────────┘</w:t>
        <w:br/>
        <w:t xml:space="preserve">                  │</w:t>
        <w:br/>
        <w:t xml:space="preserve">        Optical / HPC network</w:t>
      </w:r>
    </w:p>
    <w:p>
      <w:r>
        <w:t>Initial experiments can measure workload partitioning, metadata propagation, result aggregation, integrity/error handling, timing, synchronization, latency, communication overhead and dynamic remapping.</w:t>
      </w:r>
    </w:p>
    <w:p>
      <w:pPr>
        <w:pStyle w:val="Heading1"/>
      </w:pPr>
      <w:r>
        <w:t>11. Connectivity/Fabric Levels</w:t>
      </w:r>
    </w:p>
    <w:p>
      <w:pPr>
        <w:ind w:left="360"/>
      </w:pPr>
      <w:r>
        <w:rPr>
          <w:rFonts w:ascii="Consolas" w:hAnsi="Consolas"/>
          <w:sz w:val="17"/>
        </w:rPr>
        <w:t>A. Colocated servers       Server A ── link ── Server B</w:t>
        <w:br/>
        <w:t>B. HPC fabric               Node A ── HPC fabric ── Node B</w:t>
        <w:br/>
        <w:t>C. Quantum/HPC interface    HPC/GPU ── interface ── QPU/controller</w:t>
        <w:br/>
        <w:t>D. Classical optical        Node A ── optical IP ── Node B</w:t>
        <w:br/>
        <w:t>E. Simulated quantum net    Node A ── simulated quantum channel ── Node B</w:t>
        <w:br/>
        <w:t>F. Future quantum network  Node A ── quantum service ── Node B</w:t>
      </w:r>
    </w:p>
    <w:p>
      <w:pPr>
        <w:pStyle w:val="Heading1"/>
      </w:pPr>
      <w:r>
        <w:t>12. Accelerated HPC / Quantum Path</w:t>
      </w:r>
    </w:p>
    <w:p>
      <w:pPr>
        <w:ind w:left="360"/>
      </w:pPr>
      <w:r>
        <w:rPr>
          <w:rFonts w:ascii="Consolas" w:hAnsi="Consolas"/>
          <w:sz w:val="17"/>
        </w:rPr>
        <w:t>CPU / GPU / FPGA</w:t>
        <w:br/>
        <w:t xml:space="preserve">      │</w:t>
        <w:br/>
        <w:t>QAI Gateway / Runtime</w:t>
        <w:br/>
        <w:t xml:space="preserve">      │</w:t>
        <w:br/>
        <w:t>Planner / Resource Manager</w:t>
        <w:br/>
        <w:t xml:space="preserve">      │</w:t>
        <w:br/>
        <w:t>Quantum interface / controller</w:t>
        <w:br/>
        <w:t xml:space="preserve">      │</w:t>
        <w:br/>
        <w:t>QPU</w:t>
      </w:r>
    </w:p>
    <w:p>
      <w:r>
        <w:rPr>
          <w:b/>
        </w:rPr>
        <w:t xml:space="preserve">Development note: </w:t>
      </w:r>
      <w:r>
        <w:t>Represent high-performance quantum/HPC interfaces as optional adapters. Bind to a concrete fabric only after access, capability and interface details are verified.</w:t>
      </w:r>
    </w:p>
    <w:p>
      <w:pPr>
        <w:pStyle w:val="Heading1"/>
      </w:pPr>
      <w:r>
        <w:t>13. QAI Result Contract</w:t>
      </w:r>
    </w:p>
    <w:p>
      <w:pPr>
        <w:ind w:left="360"/>
      </w:pPr>
      <w:r>
        <w:rPr>
          <w:rFonts w:ascii="Consolas" w:hAnsi="Consolas"/>
          <w:sz w:val="17"/>
        </w:rPr>
        <w:t>QAIResult</w:t>
        <w:br/>
        <w:t xml:space="preserve"> ├── workload_id</w:t>
        <w:br/>
        <w:t xml:space="preserve"> ├── experiment_id</w:t>
        <w:br/>
        <w:t xml:space="preserve"> ├── execution_id</w:t>
        <w:br/>
        <w:t xml:space="preserve"> ├── backend</w:t>
        <w:br/>
        <w:t xml:space="preserve"> ├── execution_model</w:t>
        <w:br/>
        <w:t xml:space="preserve"> ├── result_type</w:t>
        <w:br/>
        <w:t xml:space="preserve"> ├── value / samples / distribution</w:t>
        <w:br/>
        <w:t xml:space="preserve"> ├── parameters</w:t>
        <w:br/>
        <w:t xml:space="preserve"> ├── quality_metrics</w:t>
        <w:br/>
        <w:t xml:space="preserve"> ├── confidence</w:t>
        <w:br/>
        <w:t xml:space="preserve"> ├── error_information</w:t>
        <w:br/>
        <w:t xml:space="preserve"> ├── resource_usage</w:t>
        <w:br/>
        <w:t xml:space="preserve"> ├── timing</w:t>
        <w:br/>
        <w:t xml:space="preserve"> ├── VirtualQubit metadata</w:t>
        <w:br/>
        <w:t xml:space="preserve"> ├── provenance</w:t>
        <w:br/>
        <w:t xml:space="preserve"> └── evidence_reference</w:t>
      </w:r>
    </w:p>
    <w:p>
      <w:pPr>
        <w:pStyle w:val="Heading2"/>
      </w:pPr>
      <w:r>
        <w:t>13.1 Assembly Modes</w:t>
      </w:r>
    </w:p>
    <w:p>
      <w:pPr>
        <w:pStyle w:val="ListBullet"/>
      </w:pPr>
      <w:r>
        <w:t>Fusion — compatible results are parts of the same computation and can be combined.</w:t>
      </w:r>
    </w:p>
    <w:p>
      <w:pPr>
        <w:pStyle w:val="ListBullet"/>
      </w:pPr>
      <w:r>
        <w:t>Ensemble — independent computational approaches address the same problem and are compared or synthesized.</w:t>
      </w:r>
    </w:p>
    <w:p>
      <w:pPr>
        <w:pStyle w:val="ListBullet"/>
      </w:pPr>
      <w:r>
        <w:t>Validation — one method provides a result while another provides an independent baseline or verification path.</w:t>
      </w:r>
    </w:p>
    <w:p>
      <w:r>
        <w:rPr>
          <w:b/>
        </w:rPr>
        <w:t xml:space="preserve">Development note: </w:t>
      </w:r>
      <w:r>
        <w:t>The assembly layer must not silently combine incompatible results. Compatibility, provenance, semantics, confidence and error status must be checked first.</w:t>
      </w:r>
    </w:p>
    <w:p>
      <w:pPr>
        <w:pStyle w:val="Heading1"/>
      </w:pPr>
      <w:r>
        <w:t>14. End-to-End Heterogeneous QAI Pipeline</w:t>
      </w:r>
    </w:p>
    <w:p>
      <w:pPr>
        <w:ind w:left="360"/>
      </w:pPr>
      <w:r>
        <w:rPr>
          <w:rFonts w:ascii="Consolas" w:hAnsi="Consolas"/>
          <w:sz w:val="17"/>
        </w:rPr>
        <w:t>1. Define</w:t>
        <w:br/>
        <w:t xml:space="preserve">   ↓</w:t>
        <w:br/>
        <w:t>2. Analyse</w:t>
        <w:br/>
        <w:t xml:space="preserve">   ↓</w:t>
        <w:br/>
        <w:t>3. Classical reduction / preprocessing</w:t>
        <w:br/>
        <w:t xml:space="preserve">   ↓</w:t>
        <w:br/>
        <w:t>4. Partition</w:t>
        <w:br/>
        <w:t xml:space="preserve">   ↓</w:t>
        <w:br/>
        <w:t>5. Resource mapping</w:t>
        <w:br/>
        <w:t xml:space="preserve">   ↓</w:t>
        <w:br/>
        <w:t>6. State / parameter preparation</w:t>
        <w:br/>
        <w:t xml:space="preserve">   ↓</w:t>
        <w:br/>
        <w:t>7. Execute: Digital | Analog/Parameterized | Annealing | HPC | Network</w:t>
        <w:br/>
        <w:t xml:space="preserve">   ↓</w:t>
        <w:br/>
        <w:t>8. Measure / collect</w:t>
        <w:br/>
        <w:t xml:space="preserve">   ↓</w:t>
        <w:br/>
        <w:t>9. Validate</w:t>
        <w:br/>
        <w:t xml:space="preserve">   ↓</w:t>
        <w:br/>
        <w:t>10. Assemble / fuse / compare</w:t>
        <w:br/>
        <w:t xml:space="preserve">   ↓</w:t>
        <w:br/>
        <w:t>11. Quality assessment</w:t>
        <w:br/>
        <w:t xml:space="preserve">   ↓</w:t>
        <w:br/>
        <w:t>12. Adapt / repeat / stop</w:t>
        <w:br/>
        <w:t xml:space="preserve">   ↓</w:t>
        <w:br/>
        <w:t>13. Evidence capture</w:t>
      </w:r>
    </w:p>
    <w:p>
      <w:pPr>
        <w:pStyle w:val="Heading1"/>
      </w:pPr>
      <w:r>
        <w:t>15. Proposed VS Code Development Areas</w:t>
      </w:r>
    </w:p>
    <w:p>
      <w:pPr>
        <w:ind w:left="360"/>
      </w:pPr>
      <w:r>
        <w:rPr>
          <w:rFonts w:ascii="Consolas" w:hAnsi="Consolas"/>
          <w:sz w:val="17"/>
        </w:rPr>
        <w:t>qai_lab/</w:t>
        <w:br/>
        <w:t>├── interfaces/</w:t>
        <w:br/>
        <w:t>│   ├── quantum/</w:t>
        <w:br/>
        <w:t>│   ├── communication/</w:t>
        <w:br/>
        <w:t>│   ├── result/</w:t>
        <w:br/>
        <w:t>│   ├── resource/</w:t>
        <w:br/>
        <w:t>│   └── evidence/</w:t>
        <w:br/>
        <w:t>├── quantum_runtime/</w:t>
        <w:br/>
        <w:t>│   ├── scheduler/</w:t>
        <w:br/>
        <w:t>│   ├── mapper/</w:t>
        <w:br/>
        <w:t>│   ├── virtual_qubits/</w:t>
        <w:br/>
        <w:t>│   ├── error_integrity/</w:t>
        <w:br/>
        <w:t>│   └── result_assembly/</w:t>
        <w:br/>
        <w:t>├── adapters/</w:t>
        <w:br/>
        <w:t>│   ├── ibm/</w:t>
        <w:br/>
        <w:t>│   ├── azure_quantum/</w:t>
        <w:br/>
        <w:t>│   ├── d_wave/</w:t>
        <w:br/>
        <w:t>│   ├── pennylane/</w:t>
        <w:br/>
        <w:t>│   ├── simulators/</w:t>
        <w:br/>
        <w:t>│   ├── network_simulators/</w:t>
        <w:br/>
        <w:t>│   ├── hpc/</w:t>
        <w:br/>
        <w:t>│   ├── fpga/</w:t>
        <w:br/>
        <w:t>│   └── qpu/</w:t>
        <w:br/>
        <w:t>└── experiments/</w:t>
        <w:br/>
        <w:t xml:space="preserve">    ├── quantum_computing/</w:t>
        <w:br/>
        <w:t xml:space="preserve">    ├── quantum_communication/</w:t>
        <w:br/>
        <w:t xml:space="preserve">    ├── distributed_hpc/</w:t>
        <w:br/>
        <w:t xml:space="preserve">    └── result_assembly/</w:t>
      </w:r>
    </w:p>
    <w:p>
      <w:r>
        <w:rPr>
          <w:b/>
        </w:rPr>
        <w:t xml:space="preserve">Development note: </w:t>
      </w:r>
      <w:r>
        <w:t>Reconcile these conceptual areas with the existing QAI Lab tree before creating folders. The specification does not require an immediate repository restructure.</w:t>
      </w:r>
    </w:p>
    <w:p>
      <w:pPr>
        <w:pStyle w:val="Heading1"/>
      </w:pPr>
      <w:r>
        <w:t>16. First Experimental Programme</w:t>
      </w:r>
    </w:p>
    <w:p>
      <w:pPr>
        <w:pStyle w:val="ListNumber"/>
      </w:pPr>
      <w:r>
        <w:t>Distributed VirtualQubit Communication Benchmark — compare colocated, HPC and optical/classical paths.</w:t>
      </w:r>
    </w:p>
    <w:p>
      <w:pPr>
        <w:pStyle w:val="ListNumber"/>
      </w:pPr>
      <w:r>
        <w:t>Multi-backend quantum benchmark — simulation, emulation and available QPUs.</w:t>
      </w:r>
    </w:p>
    <w:p>
      <w:pPr>
        <w:pStyle w:val="ListNumber"/>
      </w:pPr>
      <w:r>
        <w:t>Digital vs parameterized experiment — compare output semantics, convergence and evidence.</w:t>
      </w:r>
    </w:p>
    <w:p>
      <w:pPr>
        <w:pStyle w:val="ListNumber"/>
      </w:pPr>
      <w:r>
        <w:t>Gate-based vs annealing experiment — compare distinct computational models on a suitable optimization problem.</w:t>
      </w:r>
    </w:p>
    <w:p>
      <w:pPr>
        <w:pStyle w:val="ListNumber"/>
      </w:pPr>
      <w:r>
        <w:t>EPR/entanglement simulation — test communication-resource allocation and protocol behaviour.</w:t>
      </w:r>
    </w:p>
    <w:p>
      <w:pPr>
        <w:pStyle w:val="ListNumber"/>
      </w:pPr>
      <w:r>
        <w:t>Cluster-state experiment — model preparation, measurement and resource requirements.</w:t>
      </w:r>
    </w:p>
    <w:p>
      <w:pPr>
        <w:pStyle w:val="ListNumber"/>
      </w:pPr>
      <w:r>
        <w:t>VirtualQubit dynamic-mapping experiment — static versus characterisation-aware allocation.</w:t>
      </w:r>
    </w:p>
    <w:p>
      <w:pPr>
        <w:pStyle w:val="ListNumber"/>
      </w:pPr>
      <w:r>
        <w:t>QAI result-assembly experiment — test fusion, ensemble and validation modes.</w:t>
      </w:r>
    </w:p>
    <w:p>
      <w:pPr>
        <w:pStyle w:val="ListNumber"/>
      </w:pPr>
      <w:r>
        <w:t>Error/integrity experiment — inject classical, metadata, timing and simulated quantum errors.</w:t>
      </w:r>
    </w:p>
    <w:p>
      <w:pPr>
        <w:pStyle w:val="ListNumber"/>
      </w:pPr>
      <w:r>
        <w:t>HPC/GPU/FPGA experiment — evaluate preprocessing, timing, switching and runtime overhead.</w:t>
      </w:r>
    </w:p>
    <w:p>
      <w:pPr>
        <w:pStyle w:val="Heading1"/>
      </w:pPr>
      <w:r>
        <w:t>17. Evidence and Measurement</w:t>
      </w:r>
    </w:p>
    <w:p>
      <w:pPr>
        <w:pStyle w:val="ListBullet"/>
      </w:pPr>
      <w:r>
        <w:t>backend and exact execution mode</w:t>
      </w:r>
    </w:p>
    <w:p>
      <w:pPr>
        <w:pStyle w:val="ListBullet"/>
      </w:pPr>
      <w:r>
        <w:t>simulation/emulation/physical classification</w:t>
      </w:r>
    </w:p>
    <w:p>
      <w:pPr>
        <w:pStyle w:val="ListBullet"/>
      </w:pPr>
      <w:r>
        <w:t>workload and acceptance criteria</w:t>
      </w:r>
    </w:p>
    <w:p>
      <w:pPr>
        <w:pStyle w:val="ListBullet"/>
      </w:pPr>
      <w:r>
        <w:t>VirtualQubit/resource allocation</w:t>
      </w:r>
    </w:p>
    <w:p>
      <w:pPr>
        <w:pStyle w:val="ListBullet"/>
      </w:pPr>
      <w:r>
        <w:t>physical/logical mapping where applicable</w:t>
      </w:r>
    </w:p>
    <w:p>
      <w:pPr>
        <w:pStyle w:val="ListBullet"/>
      </w:pPr>
      <w:r>
        <w:t>parameters and calibration references</w:t>
      </w:r>
    </w:p>
    <w:p>
      <w:pPr>
        <w:pStyle w:val="ListBullet"/>
      </w:pPr>
      <w:r>
        <w:t>latency and cycle time</w:t>
      </w:r>
    </w:p>
    <w:p>
      <w:pPr>
        <w:pStyle w:val="ListBullet"/>
      </w:pPr>
      <w:r>
        <w:t>classical communication volume</w:t>
      </w:r>
    </w:p>
    <w:p>
      <w:pPr>
        <w:pStyle w:val="ListBullet"/>
      </w:pPr>
      <w:r>
        <w:t>quantum resource usage</w:t>
      </w:r>
    </w:p>
    <w:p>
      <w:pPr>
        <w:pStyle w:val="ListBullet"/>
      </w:pPr>
      <w:r>
        <w:t>error/noise model</w:t>
      </w:r>
    </w:p>
    <w:p>
      <w:pPr>
        <w:pStyle w:val="ListBullet"/>
      </w:pPr>
      <w:r>
        <w:t>result quality and confidence</w:t>
      </w:r>
    </w:p>
    <w:p>
      <w:pPr>
        <w:pStyle w:val="ListBullet"/>
      </w:pPr>
      <w:r>
        <w:t>baseline/comparator</w:t>
      </w:r>
    </w:p>
    <w:p>
      <w:pPr>
        <w:pStyle w:val="ListBullet"/>
      </w:pPr>
      <w:r>
        <w:t>provenance/reproducibility</w:t>
      </w:r>
    </w:p>
    <w:p>
      <w:pPr>
        <w:pStyle w:val="ListBullet"/>
      </w:pPr>
      <w:r>
        <w:t>assembly decision and rationale</w:t>
      </w:r>
    </w:p>
    <w:p>
      <w:pPr>
        <w:pStyle w:val="ListBullet"/>
      </w:pPr>
      <w:r>
        <w:t>evidence artifact location</w:t>
      </w:r>
    </w:p>
    <w:p>
      <w:pPr>
        <w:pStyle w:val="Heading1"/>
      </w:pPr>
      <w:r>
        <w:t>18. Quantum Advantage Evidence Boundary</w:t>
      </w:r>
    </w:p>
    <w:p>
      <w:r>
        <w:t>The architecture supports investigation of quantum advantage without presuming it.</w:t>
      </w:r>
    </w:p>
    <w:p>
      <w:pPr>
        <w:pStyle w:val="ListBullet"/>
      </w:pPr>
      <w:r>
        <w:t>Do not equate faster QPU execution with end-to-end advantage.</w:t>
      </w:r>
    </w:p>
    <w:p>
      <w:pPr>
        <w:pStyle w:val="ListBullet"/>
      </w:pPr>
      <w:r>
        <w:t>Include preprocessing, communication, shots, post-processing and assembly overhead.</w:t>
      </w:r>
    </w:p>
    <w:p>
      <w:pPr>
        <w:pStyle w:val="ListBullet"/>
      </w:pPr>
      <w:r>
        <w:t>Keep simulation estimates separate from hardware measurements.</w:t>
      </w:r>
    </w:p>
    <w:p>
      <w:pPr>
        <w:pStyle w:val="ListBullet"/>
      </w:pPr>
      <w:r>
        <w:t>Record approximation error and final solution quality.</w:t>
      </w:r>
    </w:p>
    <w:p>
      <w:pPr>
        <w:pStyle w:val="ListBullet"/>
      </w:pPr>
      <w:r>
        <w:t>Use reproducible baselines.</w:t>
      </w:r>
    </w:p>
    <w:p>
      <w:pPr>
        <w:pStyle w:val="ListBullet"/>
      </w:pPr>
      <w:r>
        <w:t>Treat any quantum-advantage conclusion as an experimental result requiring evidence.</w:t>
      </w:r>
    </w:p>
    <w:p>
      <w:pPr>
        <w:pStyle w:val="Heading1"/>
      </w:pPr>
      <w:r>
        <w:t>19. Development Guardrails</w:t>
      </w:r>
    </w:p>
    <w:p>
      <w:pPr>
        <w:pStyle w:val="ListBullet"/>
      </w:pPr>
      <w:r>
        <w:t>Vendor integrations are adapters, not the QAI core.</w:t>
      </w:r>
    </w:p>
    <w:p>
      <w:pPr>
        <w:pStyle w:val="ListBullet"/>
      </w:pPr>
      <w:r>
        <w:t>Standard optical fibre is a classical transport medium unless genuine quantum-network equipment is present.</w:t>
      </w:r>
    </w:p>
    <w:p>
      <w:pPr>
        <w:pStyle w:val="ListBullet"/>
      </w:pPr>
      <w:r>
        <w:t>EPR/entanglement requires a compatible simulator, emulator or physical resource.</w:t>
      </w:r>
    </w:p>
    <w:p>
      <w:pPr>
        <w:pStyle w:val="ListBullet"/>
      </w:pPr>
      <w:r>
        <w:t>VirtualQubit metadata does not itself transmit an unknown quantum state.</w:t>
      </w:r>
    </w:p>
    <w:p>
      <w:pPr>
        <w:pStyle w:val="ListBullet"/>
      </w:pPr>
      <w:r>
        <w:t>QAI Error Codes complement rather than replace QEC.</w:t>
      </w:r>
    </w:p>
    <w:p>
      <w:pPr>
        <w:pStyle w:val="ListBullet"/>
      </w:pPr>
      <w:r>
        <w:t>D-Wave annealing remains a distinct execution model.</w:t>
      </w:r>
    </w:p>
    <w:p>
      <w:pPr>
        <w:pStyle w:val="ListBullet"/>
      </w:pPr>
      <w:r>
        <w:t>PennyLane is a flexible software/differentiable-computing environment; actual capabilities depend on the selected backend.</w:t>
      </w:r>
    </w:p>
    <w:p>
      <w:pPr>
        <w:pStyle w:val="ListBullet"/>
      </w:pPr>
      <w:r>
        <w:t>FPGA emulation is not a general quantum-state simulator.</w:t>
      </w:r>
    </w:p>
    <w:p>
      <w:pPr>
        <w:pStyle w:val="ListBullet"/>
      </w:pPr>
      <w:r>
        <w:t>Simulation, emulation and physical results must be separately classified.</w:t>
      </w:r>
    </w:p>
    <w:p>
      <w:pPr>
        <w:pStyle w:val="ListBullet"/>
      </w:pPr>
      <w:r>
        <w:t>Provider access, quotas, APIs, licensing, security and data handling must be verified before integration.</w:t>
      </w:r>
    </w:p>
    <w:p>
      <w:pPr>
        <w:pStyle w:val="Heading1"/>
      </w:pPr>
      <w:r>
        <w:t>20. Relationship to Existing QAI Architecture</w:t>
      </w:r>
    </w:p>
    <w:p>
      <w:pPr>
        <w:ind w:left="360"/>
      </w:pPr>
      <w:r>
        <w:rPr>
          <w:rFonts w:ascii="Consolas" w:hAnsi="Consolas"/>
          <w:sz w:val="17"/>
        </w:rPr>
        <w:t>General Framework</w:t>
        <w:br/>
        <w:t xml:space="preserve">       ↓</w:t>
        <w:br/>
        <w:t>General Factory</w:t>
        <w:br/>
        <w:t xml:space="preserve">       ↓</w:t>
        <w:br/>
        <w:t>QAI Lab</w:t>
        <w:br/>
        <w:t xml:space="preserve">       ├── Quantum Computing</w:t>
        <w:br/>
        <w:t xml:space="preserve">       ├── Quantum Communication</w:t>
        <w:br/>
        <w:t xml:space="preserve">       ├── Software Engineering</w:t>
        <w:br/>
        <w:t xml:space="preserve">       ├── Systems Engineering</w:t>
        <w:br/>
        <w:t xml:space="preserve">       └── Domain</w:t>
        <w:br/>
        <w:t xml:space="preserve">              ↓</w:t>
        <w:br/>
        <w:t xml:space="preserve">       Co-Design / Working Groups</w:t>
        <w:br/>
        <w:t xml:space="preserve">              ↓</w:t>
        <w:br/>
        <w:t xml:space="preserve">       QAI Planner + VirtualQubit</w:t>
        <w:br/>
        <w:t xml:space="preserve">              ↓</w:t>
        <w:br/>
        <w:t xml:space="preserve">       Backend / Fabric Adapters</w:t>
        <w:br/>
        <w:t xml:space="preserve">              ↓</w:t>
        <w:br/>
        <w:t xml:space="preserve">       Execution</w:t>
        <w:br/>
        <w:t xml:space="preserve">              ↓</w:t>
        <w:br/>
        <w:t xml:space="preserve">       Result Contract</w:t>
        <w:br/>
        <w:t xml:space="preserve">              ↓</w:t>
        <w:br/>
        <w:t xml:space="preserve">       QAI Assembly</w:t>
        <w:br/>
        <w:t xml:space="preserve">              ↓</w:t>
        <w:br/>
        <w:t xml:space="preserve">       Evidence / Decision</w:t>
      </w:r>
    </w:p>
    <w:p>
      <w:pPr>
        <w:pStyle w:val="Heading1"/>
      </w:pPr>
      <w:r>
        <w:t>21. Suggested Implementation Sequence</w:t>
      </w:r>
    </w:p>
    <w:p>
      <w:pPr>
        <w:pStyle w:val="ListNumber"/>
      </w:pPr>
      <w:r>
        <w:t>Define common QAI workload, resource and result contracts.</w:t>
      </w:r>
    </w:p>
    <w:p>
      <w:pPr>
        <w:pStyle w:val="ListNumber"/>
      </w:pPr>
      <w:r>
        <w:t>Define VirtualQubit metadata and allocation-role contracts.</w:t>
      </w:r>
    </w:p>
    <w:p>
      <w:pPr>
        <w:pStyle w:val="ListNumber"/>
      </w:pPr>
      <w:r>
        <w:t>Define QAI Communication API and overlay message model.</w:t>
      </w:r>
    </w:p>
    <w:p>
      <w:pPr>
        <w:pStyle w:val="ListNumber"/>
      </w:pPr>
      <w:r>
        <w:t>Define QAI Error/Integrity taxonomy and recovery contract.</w:t>
      </w:r>
    </w:p>
    <w:p>
      <w:pPr>
        <w:pStyle w:val="ListNumber"/>
      </w:pPr>
      <w:r>
        <w:t>Implement simulator/emulator adapters first.</w:t>
      </w:r>
    </w:p>
    <w:p>
      <w:pPr>
        <w:pStyle w:val="ListNumber"/>
      </w:pPr>
      <w:r>
        <w:t>Implement HPC/GPU and FPGA experimental adapters.</w:t>
      </w:r>
    </w:p>
    <w:p>
      <w:pPr>
        <w:pStyle w:val="ListNumber"/>
      </w:pPr>
      <w:r>
        <w:t>Implement provider adapters only for actually accessible QPUs/services.</w:t>
      </w:r>
    </w:p>
    <w:p>
      <w:pPr>
        <w:pStyle w:val="ListNumber"/>
      </w:pPr>
      <w:r>
        <w:t>Implement result validation and assembly modes.</w:t>
      </w:r>
    </w:p>
    <w:p>
      <w:pPr>
        <w:pStyle w:val="ListNumber"/>
      </w:pPr>
      <w:r>
        <w:t>Run the distributed HPC communication benchmark.</w:t>
      </w:r>
    </w:p>
    <w:p>
      <w:pPr>
        <w:pStyle w:val="ListNumber"/>
      </w:pPr>
      <w:r>
        <w:t>Run multi-backend quantum experiments and compare evidence.</w:t>
      </w:r>
    </w:p>
    <w:p>
      <w:pPr>
        <w:pStyle w:val="Heading1"/>
      </w:pPr>
      <w:r>
        <w:t>22. Proposed Development Milestone</w:t>
      </w:r>
    </w:p>
    <w:p>
      <w:r>
        <w:t>Establish a vendor-neutral QAI Quantum Computing and Communication experimental fabric capable of running one conceptual workload through multiple simulation, emulation, classical/HPC and available quantum backends while preserving VirtualQubit metadata, provenance, error/integrity information and a common QAIResult contract for assembly.</w:t>
      </w:r>
    </w:p>
    <w:p>
      <w:pPr>
        <w:pStyle w:val="Heading1"/>
      </w:pPr>
      <w:r>
        <w:t>23. Status and Classification</w:t>
      </w:r>
    </w:p>
    <w:p>
      <w:r>
        <w:t>Working architecture • Post-pilot QAI Lab • Experimental/toy-model scope • Evidence-led • Implementation subject to backend availability, interface verification and hardware constraints.</w:t>
      </w:r>
    </w:p>
    <w:p>
      <w:r>
        <w:rPr>
          <w:b/>
        </w:rPr>
        <w:t xml:space="preserve">Development note: </w:t>
      </w:r>
      <w:r>
        <w:t>This document is a development specification, not a claim that all named vendors, QPUs, network simulators, interconnects or quantum-network resources are currently integrated.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Bhadale IT | QAI Quantum Communication &amp; Computing | VS Code Development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