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35DB" w14:textId="77777777" w:rsidR="007C3F8C" w:rsidRDefault="00000000">
      <w:pPr>
        <w:spacing w:before="1400"/>
        <w:jc w:val="center"/>
      </w:pPr>
      <w:r>
        <w:rPr>
          <w:b/>
          <w:color w:val="1F4E79"/>
          <w:sz w:val="36"/>
        </w:rPr>
        <w:t>BHADALE IT</w:t>
      </w:r>
    </w:p>
    <w:p w14:paraId="3712F670" w14:textId="77777777" w:rsidR="007C3F8C" w:rsidRDefault="00000000">
      <w:pPr>
        <w:jc w:val="center"/>
      </w:pPr>
      <w:r>
        <w:rPr>
          <w:b/>
          <w:color w:val="17365D"/>
          <w:sz w:val="54"/>
        </w:rPr>
        <w:t>Australian QAI Datacenter</w:t>
      </w:r>
      <w:r>
        <w:rPr>
          <w:b/>
          <w:color w:val="17365D"/>
          <w:sz w:val="54"/>
        </w:rPr>
        <w:br/>
        <w:t>Multi-Year Platform Development Proposal</w:t>
      </w:r>
    </w:p>
    <w:p w14:paraId="6D850565" w14:textId="4A729A6C" w:rsidR="007C3F8C" w:rsidRDefault="00000000">
      <w:pPr>
        <w:jc w:val="center"/>
      </w:pPr>
      <w:r>
        <w:rPr>
          <w:i/>
          <w:sz w:val="24"/>
        </w:rPr>
        <w:t xml:space="preserve">A vendor-neutral, collocated environment for hybrid classical–quantum computing, emulation, </w:t>
      </w:r>
      <w:r w:rsidR="00124191">
        <w:rPr>
          <w:i/>
          <w:sz w:val="24"/>
        </w:rPr>
        <w:t>experimentation,</w:t>
      </w:r>
      <w:r>
        <w:rPr>
          <w:i/>
          <w:sz w:val="24"/>
        </w:rPr>
        <w:t xml:space="preserve"> and controlled commercialization</w:t>
      </w:r>
    </w:p>
    <w:p w14:paraId="232CE450" w14:textId="77777777" w:rsidR="007C3F8C" w:rsidRDefault="007C3F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208"/>
      </w:tblGrid>
      <w:tr w:rsidR="007C3F8C" w14:paraId="269D26CA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0C3F84D7" w14:textId="77777777" w:rsidR="007C3F8C" w:rsidRDefault="00000000">
            <w:r>
              <w:rPr>
                <w:b/>
              </w:rPr>
              <w:t>Proposal field</w:t>
            </w:r>
          </w:p>
        </w:tc>
        <w:tc>
          <w:tcPr>
            <w:tcW w:w="8208" w:type="dxa"/>
            <w:shd w:val="clear" w:color="auto" w:fill="D9EAF7"/>
          </w:tcPr>
          <w:p w14:paraId="7BD7F349" w14:textId="77777777" w:rsidR="007C3F8C" w:rsidRDefault="00000000">
            <w:r>
              <w:rPr>
                <w:b/>
              </w:rPr>
              <w:t>Draft position</w:t>
            </w:r>
          </w:p>
        </w:tc>
      </w:tr>
      <w:tr w:rsidR="007C3F8C" w14:paraId="092A7648" w14:textId="77777777">
        <w:trPr>
          <w:jc w:val="center"/>
        </w:trPr>
        <w:tc>
          <w:tcPr>
            <w:tcW w:w="2160" w:type="dxa"/>
            <w:vAlign w:val="center"/>
          </w:tcPr>
          <w:p w14:paraId="75E5E32E" w14:textId="77777777" w:rsidR="007C3F8C" w:rsidRDefault="00000000">
            <w:pPr>
              <w:spacing w:after="40"/>
            </w:pPr>
            <w:r>
              <w:t>Proponent</w:t>
            </w:r>
          </w:p>
        </w:tc>
        <w:tc>
          <w:tcPr>
            <w:tcW w:w="8208" w:type="dxa"/>
            <w:vAlign w:val="center"/>
          </w:tcPr>
          <w:p w14:paraId="0F4946B6" w14:textId="77777777" w:rsidR="007C3F8C" w:rsidRDefault="00000000">
            <w:pPr>
              <w:spacing w:after="40"/>
            </w:pPr>
            <w:r>
              <w:t xml:space="preserve">Bhadale IT — contracting entity and procurement eligibility to </w:t>
            </w:r>
            <w:proofErr w:type="gramStart"/>
            <w:r>
              <w:t>be confirmed</w:t>
            </w:r>
            <w:proofErr w:type="gramEnd"/>
            <w:r>
              <w:t xml:space="preserve"> for each opportunity</w:t>
            </w:r>
          </w:p>
        </w:tc>
      </w:tr>
      <w:tr w:rsidR="007C3F8C" w14:paraId="2DA56950" w14:textId="77777777">
        <w:trPr>
          <w:jc w:val="center"/>
        </w:trPr>
        <w:tc>
          <w:tcPr>
            <w:tcW w:w="2160" w:type="dxa"/>
            <w:vAlign w:val="center"/>
          </w:tcPr>
          <w:p w14:paraId="3D086A8B" w14:textId="77777777" w:rsidR="007C3F8C" w:rsidRDefault="00000000">
            <w:pPr>
              <w:spacing w:after="40"/>
            </w:pPr>
            <w:r>
              <w:t>Market</w:t>
            </w:r>
          </w:p>
        </w:tc>
        <w:tc>
          <w:tcPr>
            <w:tcW w:w="8208" w:type="dxa"/>
            <w:vAlign w:val="center"/>
          </w:tcPr>
          <w:p w14:paraId="06EC2DCB" w14:textId="2FC74BE7" w:rsidR="007C3F8C" w:rsidRDefault="00000000">
            <w:pPr>
              <w:spacing w:after="40"/>
            </w:pPr>
            <w:r>
              <w:t xml:space="preserve">Australia: potential research, industry, university, </w:t>
            </w:r>
            <w:r w:rsidR="00124191">
              <w:t>infrastructure,</w:t>
            </w:r>
            <w:r>
              <w:t xml:space="preserve"> and government stakeholders</w:t>
            </w:r>
          </w:p>
        </w:tc>
      </w:tr>
      <w:tr w:rsidR="007C3F8C" w14:paraId="32FDC45D" w14:textId="77777777">
        <w:trPr>
          <w:jc w:val="center"/>
        </w:trPr>
        <w:tc>
          <w:tcPr>
            <w:tcW w:w="2160" w:type="dxa"/>
            <w:vAlign w:val="center"/>
          </w:tcPr>
          <w:p w14:paraId="3DC5EE1D" w14:textId="77777777" w:rsidR="007C3F8C" w:rsidRDefault="00000000">
            <w:pPr>
              <w:spacing w:after="40"/>
            </w:pPr>
            <w:r>
              <w:t>Program horizon</w:t>
            </w:r>
          </w:p>
        </w:tc>
        <w:tc>
          <w:tcPr>
            <w:tcW w:w="8208" w:type="dxa"/>
            <w:vAlign w:val="center"/>
          </w:tcPr>
          <w:p w14:paraId="6D4CB662" w14:textId="77777777" w:rsidR="007C3F8C" w:rsidRDefault="00000000">
            <w:pPr>
              <w:spacing w:after="40"/>
            </w:pPr>
            <w:r>
              <w:t>Four years, stage-gated and delivered through separately approved work packages</w:t>
            </w:r>
          </w:p>
        </w:tc>
      </w:tr>
      <w:tr w:rsidR="007C3F8C" w14:paraId="356C20F7" w14:textId="77777777">
        <w:trPr>
          <w:jc w:val="center"/>
        </w:trPr>
        <w:tc>
          <w:tcPr>
            <w:tcW w:w="2160" w:type="dxa"/>
            <w:vAlign w:val="center"/>
          </w:tcPr>
          <w:p w14:paraId="4C62F9E1" w14:textId="77777777" w:rsidR="007C3F8C" w:rsidRDefault="00000000">
            <w:pPr>
              <w:spacing w:after="40"/>
            </w:pPr>
            <w:r>
              <w:t>Status</w:t>
            </w:r>
          </w:p>
        </w:tc>
        <w:tc>
          <w:tcPr>
            <w:tcW w:w="8208" w:type="dxa"/>
            <w:vAlign w:val="center"/>
          </w:tcPr>
          <w:p w14:paraId="0C18FB44" w14:textId="2FCBF557" w:rsidR="007C3F8C" w:rsidRDefault="00000000">
            <w:pPr>
              <w:spacing w:after="40"/>
            </w:pPr>
            <w:r>
              <w:t xml:space="preserve">Discussion </w:t>
            </w:r>
            <w:r w:rsidR="00124191">
              <w:t>draft:</w:t>
            </w:r>
            <w:r>
              <w:t xml:space="preserve"> not a tender response, fixed-price quote, hardware </w:t>
            </w:r>
            <w:r w:rsidR="00124191">
              <w:t>commitment,</w:t>
            </w:r>
            <w:r>
              <w:t xml:space="preserve"> or contract</w:t>
            </w:r>
          </w:p>
        </w:tc>
      </w:tr>
      <w:tr w:rsidR="007C3F8C" w14:paraId="260930CF" w14:textId="77777777">
        <w:trPr>
          <w:jc w:val="center"/>
        </w:trPr>
        <w:tc>
          <w:tcPr>
            <w:tcW w:w="2160" w:type="dxa"/>
            <w:vAlign w:val="center"/>
          </w:tcPr>
          <w:p w14:paraId="10398597" w14:textId="77777777" w:rsidR="007C3F8C" w:rsidRDefault="00000000">
            <w:pPr>
              <w:spacing w:after="40"/>
            </w:pPr>
            <w:r>
              <w:t>Commercial model</w:t>
            </w:r>
          </w:p>
        </w:tc>
        <w:tc>
          <w:tcPr>
            <w:tcW w:w="8208" w:type="dxa"/>
            <w:vAlign w:val="center"/>
          </w:tcPr>
          <w:p w14:paraId="09C6ADE0" w14:textId="0A9BF5A0" w:rsidR="007C3F8C" w:rsidRDefault="00000000">
            <w:pPr>
              <w:spacing w:after="40"/>
            </w:pPr>
            <w:r>
              <w:t xml:space="preserve">Discovery and design first; professional services staged; hardware, </w:t>
            </w:r>
            <w:r w:rsidR="00124191">
              <w:t>licenses</w:t>
            </w:r>
            <w:r>
              <w:t xml:space="preserve">, </w:t>
            </w:r>
            <w:r w:rsidR="00124191">
              <w:t>cloud,</w:t>
            </w:r>
            <w:r>
              <w:t xml:space="preserve"> and QPU access separately quoted</w:t>
            </w:r>
          </w:p>
        </w:tc>
      </w:tr>
      <w:tr w:rsidR="007C3F8C" w14:paraId="48C66428" w14:textId="77777777">
        <w:trPr>
          <w:jc w:val="center"/>
        </w:trPr>
        <w:tc>
          <w:tcPr>
            <w:tcW w:w="2160" w:type="dxa"/>
            <w:vAlign w:val="center"/>
          </w:tcPr>
          <w:p w14:paraId="49A24526" w14:textId="77777777" w:rsidR="007C3F8C" w:rsidRDefault="00000000">
            <w:pPr>
              <w:spacing w:after="40"/>
            </w:pPr>
            <w:r>
              <w:t>Prepared</w:t>
            </w:r>
          </w:p>
        </w:tc>
        <w:tc>
          <w:tcPr>
            <w:tcW w:w="8208" w:type="dxa"/>
            <w:vAlign w:val="center"/>
          </w:tcPr>
          <w:p w14:paraId="7143955F" w14:textId="77777777" w:rsidR="007C3F8C" w:rsidRDefault="00000000">
            <w:pPr>
              <w:spacing w:after="40"/>
            </w:pPr>
            <w:r>
              <w:t>15 October 2026</w:t>
            </w:r>
          </w:p>
        </w:tc>
      </w:tr>
    </w:tbl>
    <w:p w14:paraId="7DFD3C1A" w14:textId="77777777" w:rsidR="007C3F8C" w:rsidRDefault="007C3F8C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7C3F8C" w14:paraId="17026381" w14:textId="77777777">
        <w:tc>
          <w:tcPr>
            <w:tcW w:w="10224" w:type="dxa"/>
            <w:shd w:val="clear" w:color="auto" w:fill="EAF2F8"/>
          </w:tcPr>
          <w:p w14:paraId="76F7AF06" w14:textId="77777777" w:rsidR="007C3F8C" w:rsidRDefault="00000000">
            <w:r>
              <w:rPr>
                <w:b/>
                <w:color w:val="17365D"/>
              </w:rPr>
              <w:t xml:space="preserve">Core proposition: build reusable platform and integration capability around replaceable commercial components, rather than lock the program to one QPU, control system, FPGA, </w:t>
            </w:r>
            <w:proofErr w:type="gramStart"/>
            <w:r>
              <w:rPr>
                <w:b/>
                <w:color w:val="17365D"/>
              </w:rPr>
              <w:t>cloud</w:t>
            </w:r>
            <w:proofErr w:type="gramEnd"/>
            <w:r>
              <w:rPr>
                <w:b/>
                <w:color w:val="17365D"/>
              </w:rPr>
              <w:t xml:space="preserve"> or IDE vendor.</w:t>
            </w:r>
          </w:p>
        </w:tc>
      </w:tr>
    </w:tbl>
    <w:p w14:paraId="51B01C1C" w14:textId="77777777" w:rsidR="007C3F8C" w:rsidRDefault="007C3F8C"/>
    <w:p w14:paraId="6C334C9D" w14:textId="4069BB8B" w:rsidR="007C3F8C" w:rsidRDefault="00124191">
      <w:pPr>
        <w:jc w:val="center"/>
      </w:pPr>
      <w:r>
        <w:t>vijaymohire@bhadaleit.com | https://www.bhadaleit.com/ | https://linkedin.com/in/vijaymohire</w:t>
      </w:r>
    </w:p>
    <w:p w14:paraId="070F1933" w14:textId="77777777" w:rsidR="007C3F8C" w:rsidRDefault="00000000">
      <w:r>
        <w:br w:type="page"/>
      </w:r>
    </w:p>
    <w:p w14:paraId="69467E3C" w14:textId="05A5D5A7" w:rsidR="007C3F8C" w:rsidRDefault="00000000">
      <w:pPr>
        <w:pStyle w:val="Heading1"/>
      </w:pPr>
      <w:r>
        <w:lastRenderedPageBreak/>
        <w:t xml:space="preserve">Document control and proposal </w:t>
      </w:r>
      <w:r w:rsidR="00124191">
        <w:t>status.</w:t>
      </w:r>
    </w:p>
    <w:p w14:paraId="5065B34A" w14:textId="1671F748" w:rsidR="007C3F8C" w:rsidRDefault="00000000">
      <w:r>
        <w:t xml:space="preserve">This draft uses Bhadale </w:t>
      </w:r>
      <w:proofErr w:type="gramStart"/>
      <w:r>
        <w:t>IT’s</w:t>
      </w:r>
      <w:proofErr w:type="gramEnd"/>
      <w:r>
        <w:t xml:space="preserve"> Proposal Development &amp; Pricing Framework and its sample AI &amp; Digital Twin Feasibility Assessment as the proposal-writing foundation. It follows the source documents’ emphasis on evidence-based claims, clear deliverables, realistic schedules, responsibilities, whole-of-engagement costing, explicit </w:t>
      </w:r>
      <w:r w:rsidR="00124191">
        <w:t>exclusions,</w:t>
      </w:r>
      <w:r>
        <w:t xml:space="preserve"> and deliberate IP treatment.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208"/>
      </w:tblGrid>
      <w:tr w:rsidR="007C3F8C" w14:paraId="15D03263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689C0282" w14:textId="77777777" w:rsidR="007C3F8C" w:rsidRDefault="00000000">
            <w:r>
              <w:rPr>
                <w:b/>
                <w:sz w:val="16"/>
              </w:rPr>
              <w:t>Item</w:t>
            </w:r>
          </w:p>
        </w:tc>
        <w:tc>
          <w:tcPr>
            <w:tcW w:w="8208" w:type="dxa"/>
            <w:shd w:val="clear" w:color="auto" w:fill="D9EAF7"/>
          </w:tcPr>
          <w:p w14:paraId="44193342" w14:textId="77777777" w:rsidR="007C3F8C" w:rsidRDefault="00000000">
            <w:r>
              <w:rPr>
                <w:b/>
                <w:sz w:val="16"/>
              </w:rPr>
              <w:t>Treatment</w:t>
            </w:r>
          </w:p>
        </w:tc>
      </w:tr>
      <w:tr w:rsidR="007C3F8C" w14:paraId="51EFC9E0" w14:textId="77777777">
        <w:trPr>
          <w:jc w:val="center"/>
        </w:trPr>
        <w:tc>
          <w:tcPr>
            <w:tcW w:w="2160" w:type="dxa"/>
            <w:vAlign w:val="center"/>
          </w:tcPr>
          <w:p w14:paraId="6F29B769" w14:textId="77777777" w:rsidR="007C3F8C" w:rsidRDefault="00000000">
            <w:pPr>
              <w:spacing w:after="40"/>
            </w:pPr>
            <w:r>
              <w:rPr>
                <w:sz w:val="16"/>
              </w:rPr>
              <w:t>Customer</w:t>
            </w:r>
          </w:p>
        </w:tc>
        <w:tc>
          <w:tcPr>
            <w:tcW w:w="8208" w:type="dxa"/>
            <w:vAlign w:val="center"/>
          </w:tcPr>
          <w:p w14:paraId="2E6E20DF" w14:textId="02AFFFD3" w:rsidR="007C3F8C" w:rsidRDefault="00000000">
            <w:pPr>
              <w:spacing w:after="40"/>
            </w:pPr>
            <w:r>
              <w:rPr>
                <w:sz w:val="16"/>
              </w:rPr>
              <w:t xml:space="preserve">No customer </w:t>
            </w:r>
            <w:proofErr w:type="gramStart"/>
            <w:r>
              <w:rPr>
                <w:sz w:val="16"/>
              </w:rPr>
              <w:t>is named</w:t>
            </w:r>
            <w:proofErr w:type="gramEnd"/>
            <w:r>
              <w:rPr>
                <w:sz w:val="16"/>
              </w:rPr>
              <w:t xml:space="preserve">. Adapt this concept to a specific Australian buyer, consortium, </w:t>
            </w:r>
            <w:r w:rsidR="00124191">
              <w:rPr>
                <w:sz w:val="16"/>
              </w:rPr>
              <w:t>grant,</w:t>
            </w:r>
            <w:r>
              <w:rPr>
                <w:sz w:val="16"/>
              </w:rPr>
              <w:t xml:space="preserve"> or procurement.</w:t>
            </w:r>
          </w:p>
        </w:tc>
      </w:tr>
      <w:tr w:rsidR="007C3F8C" w14:paraId="0F043AF1" w14:textId="77777777">
        <w:trPr>
          <w:jc w:val="center"/>
        </w:trPr>
        <w:tc>
          <w:tcPr>
            <w:tcW w:w="2160" w:type="dxa"/>
            <w:vAlign w:val="center"/>
          </w:tcPr>
          <w:p w14:paraId="77207F6C" w14:textId="77777777" w:rsidR="007C3F8C" w:rsidRDefault="00000000">
            <w:pPr>
              <w:spacing w:after="40"/>
            </w:pPr>
            <w:r>
              <w:rPr>
                <w:sz w:val="16"/>
              </w:rPr>
              <w:t>Existing capability</w:t>
            </w:r>
          </w:p>
        </w:tc>
        <w:tc>
          <w:tcPr>
            <w:tcW w:w="8208" w:type="dxa"/>
            <w:vAlign w:val="center"/>
          </w:tcPr>
          <w:p w14:paraId="34C54566" w14:textId="3D2DAD5F" w:rsidR="007C3F8C" w:rsidRDefault="00000000">
            <w:pPr>
              <w:spacing w:after="40"/>
            </w:pPr>
            <w:r>
              <w:rPr>
                <w:sz w:val="16"/>
              </w:rPr>
              <w:t xml:space="preserve">QAI frameworks, software concepts, </w:t>
            </w:r>
            <w:r w:rsidR="00124191">
              <w:rPr>
                <w:sz w:val="16"/>
              </w:rPr>
              <w:t>prototypes,</w:t>
            </w:r>
            <w:r>
              <w:rPr>
                <w:sz w:val="16"/>
              </w:rPr>
              <w:t xml:space="preserve"> and notebooks are assets for assessment and staged demonstration—not automatically production-certified products.</w:t>
            </w:r>
          </w:p>
        </w:tc>
      </w:tr>
      <w:tr w:rsidR="007C3F8C" w14:paraId="21919A23" w14:textId="77777777">
        <w:trPr>
          <w:jc w:val="center"/>
        </w:trPr>
        <w:tc>
          <w:tcPr>
            <w:tcW w:w="2160" w:type="dxa"/>
            <w:vAlign w:val="center"/>
          </w:tcPr>
          <w:p w14:paraId="3055DDB5" w14:textId="77777777" w:rsidR="007C3F8C" w:rsidRDefault="00000000">
            <w:pPr>
              <w:spacing w:after="40"/>
            </w:pPr>
            <w:r>
              <w:rPr>
                <w:sz w:val="16"/>
              </w:rPr>
              <w:t>COTS stack</w:t>
            </w:r>
          </w:p>
        </w:tc>
        <w:tc>
          <w:tcPr>
            <w:tcW w:w="8208" w:type="dxa"/>
            <w:vAlign w:val="center"/>
          </w:tcPr>
          <w:p w14:paraId="69273E65" w14:textId="498D26B3" w:rsidR="007C3F8C" w:rsidRDefault="00000000">
            <w:pPr>
              <w:spacing w:after="40"/>
            </w:pPr>
            <w:r>
              <w:rPr>
                <w:sz w:val="16"/>
              </w:rPr>
              <w:t xml:space="preserve">Named products are candidate options only; current specifications, compatibility, Australian availability, support, </w:t>
            </w:r>
            <w:r w:rsidR="00124191">
              <w:rPr>
                <w:sz w:val="16"/>
              </w:rPr>
              <w:t>licensing,</w:t>
            </w:r>
            <w:r>
              <w:rPr>
                <w:sz w:val="16"/>
              </w:rPr>
              <w:t xml:space="preserve"> and pricing require confirmation.</w:t>
            </w:r>
          </w:p>
        </w:tc>
      </w:tr>
      <w:tr w:rsidR="007C3F8C" w14:paraId="30FDB821" w14:textId="77777777">
        <w:trPr>
          <w:jc w:val="center"/>
        </w:trPr>
        <w:tc>
          <w:tcPr>
            <w:tcW w:w="2160" w:type="dxa"/>
            <w:vAlign w:val="center"/>
          </w:tcPr>
          <w:p w14:paraId="69D2E457" w14:textId="77777777" w:rsidR="007C3F8C" w:rsidRDefault="00000000">
            <w:pPr>
              <w:spacing w:after="40"/>
            </w:pPr>
            <w:r>
              <w:rPr>
                <w:sz w:val="16"/>
              </w:rPr>
              <w:t>Budget</w:t>
            </w:r>
          </w:p>
        </w:tc>
        <w:tc>
          <w:tcPr>
            <w:tcW w:w="8208" w:type="dxa"/>
            <w:vAlign w:val="center"/>
          </w:tcPr>
          <w:p w14:paraId="5A8EBD36" w14:textId="77777777" w:rsidR="007C3F8C" w:rsidRDefault="00000000">
            <w:pPr>
              <w:spacing w:after="40"/>
            </w:pPr>
            <w:r>
              <w:rPr>
                <w:sz w:val="16"/>
              </w:rPr>
              <w:t xml:space="preserve">No fixed total </w:t>
            </w:r>
            <w:proofErr w:type="gramStart"/>
            <w:r>
              <w:rPr>
                <w:sz w:val="16"/>
              </w:rPr>
              <w:t>is offered</w:t>
            </w:r>
            <w:proofErr w:type="gramEnd"/>
            <w:r>
              <w:rPr>
                <w:sz w:val="16"/>
              </w:rPr>
              <w:t xml:space="preserve"> before requirements, site conditions, QPU modality, security needs and vendor quotations are known.</w:t>
            </w:r>
          </w:p>
        </w:tc>
      </w:tr>
      <w:tr w:rsidR="007C3F8C" w14:paraId="5047B82E" w14:textId="77777777">
        <w:trPr>
          <w:jc w:val="center"/>
        </w:trPr>
        <w:tc>
          <w:tcPr>
            <w:tcW w:w="2160" w:type="dxa"/>
            <w:vAlign w:val="center"/>
          </w:tcPr>
          <w:p w14:paraId="108D98F7" w14:textId="77777777" w:rsidR="007C3F8C" w:rsidRDefault="00000000">
            <w:pPr>
              <w:spacing w:after="40"/>
            </w:pPr>
            <w:r>
              <w:rPr>
                <w:sz w:val="16"/>
              </w:rPr>
              <w:t>Australian presence</w:t>
            </w:r>
          </w:p>
        </w:tc>
        <w:tc>
          <w:tcPr>
            <w:tcW w:w="8208" w:type="dxa"/>
            <w:vAlign w:val="center"/>
          </w:tcPr>
          <w:p w14:paraId="23320071" w14:textId="77777777" w:rsidR="007C3F8C" w:rsidRDefault="00000000">
            <w:pPr>
              <w:spacing w:after="40"/>
            </w:pPr>
            <w:r>
              <w:rPr>
                <w:sz w:val="16"/>
              </w:rPr>
              <w:t xml:space="preserve">No claim </w:t>
            </w:r>
            <w:proofErr w:type="gramStart"/>
            <w:r>
              <w:rPr>
                <w:sz w:val="16"/>
              </w:rPr>
              <w:t>is made</w:t>
            </w:r>
            <w:proofErr w:type="gramEnd"/>
            <w:r>
              <w:rPr>
                <w:sz w:val="16"/>
              </w:rPr>
              <w:t xml:space="preserve"> here of Australian incorporation, ABN/GST registration, local facility, government award or completed Australian customer engagement.</w:t>
            </w:r>
          </w:p>
        </w:tc>
      </w:tr>
    </w:tbl>
    <w:p w14:paraId="6A71A156" w14:textId="77777777" w:rsidR="007C3F8C" w:rsidRDefault="007C3F8C">
      <w:pPr>
        <w:spacing w:after="20"/>
      </w:pPr>
    </w:p>
    <w:p w14:paraId="24475E46" w14:textId="77777777" w:rsidR="007C3F8C" w:rsidRDefault="00000000">
      <w:pPr>
        <w:pStyle w:val="Heading1"/>
      </w:pPr>
      <w:r>
        <w:t>1. Introduction</w:t>
      </w:r>
    </w:p>
    <w:p w14:paraId="60F86AD6" w14:textId="3DE805D5" w:rsidR="007C3F8C" w:rsidRDefault="00000000">
      <w:proofErr w:type="gramStart"/>
      <w:r>
        <w:t>Bhadale</w:t>
      </w:r>
      <w:proofErr w:type="gramEnd"/>
      <w:r>
        <w:t xml:space="preserve"> IT proposes a four-year, stage-gated program to design, assemble, </w:t>
      </w:r>
      <w:r w:rsidR="00124191">
        <w:t>integrate,</w:t>
      </w:r>
      <w:r>
        <w:t xml:space="preserve"> and demonstrate a vendor-neutral QAI Datacenter Platform in Australia. The environment will combine classical </w:t>
      </w:r>
      <w:r w:rsidR="00124191">
        <w:t>computing</w:t>
      </w:r>
      <w:r>
        <w:t xml:space="preserve"> and storage, quantum-system control (QSC) options, optional QPU backends where justified, FPGA resources, QAI Lab experimentation, device/datacenter emulators and simulators, workflow design, orchestration, and separate internal and client-facing development environments.</w:t>
      </w:r>
    </w:p>
    <w:p w14:paraId="3527718E" w14:textId="2AC48FEA" w:rsidR="007C3F8C" w:rsidRDefault="00000000">
      <w:r>
        <w:t xml:space="preserve">The program begins with requirements, virtual </w:t>
      </w:r>
      <w:r w:rsidR="00124191">
        <w:t>resources,</w:t>
      </w:r>
      <w:r>
        <w:t xml:space="preserve"> and reproducible classical baselines; progresses to selected commercial equipment and software; demonstrates controlled hybrid workflows; and then supports client pilots and operational practices. It does not assume a physical QPU must </w:t>
      </w:r>
      <w:proofErr w:type="gramStart"/>
      <w:r>
        <w:t>be purchased</w:t>
      </w:r>
      <w:proofErr w:type="gramEnd"/>
      <w:r>
        <w:t xml:space="preserve"> in Year 1, that every workload benefits from quantum execution, or that all customers must adopt every platform component.</w:t>
      </w:r>
    </w:p>
    <w:p w14:paraId="453C17F2" w14:textId="27230197" w:rsidR="007C3F8C" w:rsidRDefault="00000000">
      <w:r>
        <w:t xml:space="preserve">Scope, </w:t>
      </w:r>
      <w:r w:rsidR="00124191">
        <w:t>sequence,</w:t>
      </w:r>
      <w:r>
        <w:t xml:space="preserve"> and procurement will </w:t>
      </w:r>
      <w:proofErr w:type="gramStart"/>
      <w:r>
        <w:t>be refined</w:t>
      </w:r>
      <w:proofErr w:type="gramEnd"/>
      <w:r>
        <w:t xml:space="preserve"> with the selected Australian customer or delivery consortium.</w:t>
      </w:r>
    </w:p>
    <w:p w14:paraId="2D6F8412" w14:textId="77777777" w:rsidR="007C3F8C" w:rsidRDefault="00000000">
      <w:pPr>
        <w:pStyle w:val="Heading1"/>
      </w:pPr>
      <w:r>
        <w:t>2. Executive summary</w:t>
      </w:r>
    </w:p>
    <w:p w14:paraId="2A2A6242" w14:textId="72098030" w:rsidR="007C3F8C" w:rsidRDefault="00000000">
      <w:pPr>
        <w:pStyle w:val="ListBullet"/>
        <w:spacing w:after="40"/>
      </w:pPr>
      <w:r>
        <w:t xml:space="preserve">Collocated rack: classical servers and storage; networking and timing infrastructure; selected FPGA resources; one selected QSC/control stack; optional QPU backend or contracted remote access; and site-appropriate power, cooling, </w:t>
      </w:r>
      <w:r w:rsidR="00124191">
        <w:t>safety,</w:t>
      </w:r>
      <w:r>
        <w:t xml:space="preserve"> and facility controls.</w:t>
      </w:r>
    </w:p>
    <w:p w14:paraId="37084EE6" w14:textId="728EAE7B" w:rsidR="007C3F8C" w:rsidRDefault="00000000">
      <w:pPr>
        <w:pStyle w:val="ListBullet"/>
        <w:spacing w:after="40"/>
      </w:pPr>
      <w:r>
        <w:t xml:space="preserve">QAI Lab: experiment management, virtual assets, simulation/emulation, repeatable scenarios, classical baselines, result </w:t>
      </w:r>
      <w:r w:rsidR="00124191">
        <w:t>analysis,</w:t>
      </w:r>
      <w:r>
        <w:t xml:space="preserve"> and evidence records.</w:t>
      </w:r>
    </w:p>
    <w:p w14:paraId="54C7ADFD" w14:textId="77777777" w:rsidR="007C3F8C" w:rsidRDefault="00000000">
      <w:pPr>
        <w:pStyle w:val="ListBullet"/>
        <w:spacing w:after="40"/>
      </w:pPr>
      <w:r>
        <w:t>QAI platform: QAI OS/Runtime concepts, QAI Router, QAI Fabrics, QAI Hub, workflow designers and IDE integration, QAI Memory for experiment state/evidence, and deployment/operator capabilities, subject to asset review and maturity assessment.</w:t>
      </w:r>
    </w:p>
    <w:p w14:paraId="0B6A93FC" w14:textId="77777777" w:rsidR="007C3F8C" w:rsidRDefault="00000000">
      <w:pPr>
        <w:pStyle w:val="ListBullet"/>
        <w:spacing w:after="40"/>
      </w:pPr>
      <w:r>
        <w:t xml:space="preserve">Vendor-neutral integration: capability descriptors and adapters separate logical workload requirements from physical device bindings. Alternatives may </w:t>
      </w:r>
      <w:proofErr w:type="gramStart"/>
      <w:r>
        <w:t>be evaluated</w:t>
      </w:r>
      <w:proofErr w:type="gramEnd"/>
      <w:r>
        <w:t xml:space="preserve"> and substituted where compatibility and evidence support it.</w:t>
      </w:r>
    </w:p>
    <w:p w14:paraId="12BBF28E" w14:textId="77777777" w:rsidR="007C3F8C" w:rsidRDefault="00000000">
      <w:pPr>
        <w:pStyle w:val="ListBullet"/>
        <w:spacing w:after="40"/>
      </w:pPr>
      <w:r>
        <w:t>Separated engineering environments: internal R&amp;D/DevOps for platform development; client/project environments for approved delivery; controlled promotion of reviewed assets.</w:t>
      </w:r>
    </w:p>
    <w:p w14:paraId="4F54FA6A" w14:textId="10425978" w:rsidR="007C3F8C" w:rsidRDefault="00000000">
      <w:pPr>
        <w:pStyle w:val="ListBullet"/>
        <w:spacing w:after="40"/>
      </w:pPr>
      <w:r>
        <w:t xml:space="preserve">Commercialization: repeatable demonstrators, reusable integration assets, acceptance </w:t>
      </w:r>
      <w:r w:rsidR="00124191">
        <w:t>tests,</w:t>
      </w:r>
      <w:r>
        <w:t xml:space="preserve"> and bounded client pilots, while protecting background IP and agreeing project-specific rights.</w:t>
      </w:r>
    </w:p>
    <w:p w14:paraId="0A17A3A1" w14:textId="2712E179" w:rsidR="007C3F8C" w:rsidRDefault="00000000">
      <w:r>
        <w:t xml:space="preserve">The concept aligns with themes in Australia’s National Quantum Strategy—R&amp;D, access to infrastructure, workforce, </w:t>
      </w:r>
      <w:proofErr w:type="gramStart"/>
      <w:r>
        <w:t>standards</w:t>
      </w:r>
      <w:proofErr w:type="gramEnd"/>
      <w:r>
        <w:t xml:space="preserve"> and a trusted quantum ecosystem—but this is not a claim of government endorsement, funding </w:t>
      </w:r>
      <w:r w:rsidR="00124191">
        <w:t>eligibility,</w:t>
      </w:r>
      <w:r>
        <w:t xml:space="preserve"> or procurement award. [1]</w:t>
      </w:r>
    </w:p>
    <w:p w14:paraId="47ED1946" w14:textId="77777777" w:rsidR="007C3F8C" w:rsidRDefault="00000000">
      <w:pPr>
        <w:pStyle w:val="Heading1"/>
      </w:pPr>
      <w:r>
        <w:t>3. Outcomes and value proposition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4176"/>
      </w:tblGrid>
      <w:tr w:rsidR="007C3F8C" w14:paraId="2CA452D4" w14:textId="77777777">
        <w:trPr>
          <w:jc w:val="center"/>
        </w:trPr>
        <w:tc>
          <w:tcPr>
            <w:tcW w:w="1872" w:type="dxa"/>
            <w:shd w:val="clear" w:color="auto" w:fill="D9EAF7"/>
          </w:tcPr>
          <w:p w14:paraId="6DEF7EB3" w14:textId="77777777" w:rsidR="007C3F8C" w:rsidRDefault="00000000">
            <w:r>
              <w:rPr>
                <w:b/>
                <w:sz w:val="15"/>
              </w:rPr>
              <w:t>Outcome</w:t>
            </w:r>
          </w:p>
        </w:tc>
        <w:tc>
          <w:tcPr>
            <w:tcW w:w="4320" w:type="dxa"/>
            <w:shd w:val="clear" w:color="auto" w:fill="D9EAF7"/>
          </w:tcPr>
          <w:p w14:paraId="17DC84ED" w14:textId="77777777" w:rsidR="007C3F8C" w:rsidRDefault="00000000">
            <w:r>
              <w:rPr>
                <w:b/>
                <w:sz w:val="15"/>
              </w:rPr>
              <w:t>Intended value</w:t>
            </w:r>
          </w:p>
        </w:tc>
        <w:tc>
          <w:tcPr>
            <w:tcW w:w="4176" w:type="dxa"/>
            <w:shd w:val="clear" w:color="auto" w:fill="D9EAF7"/>
          </w:tcPr>
          <w:p w14:paraId="01E44128" w14:textId="77777777" w:rsidR="007C3F8C" w:rsidRDefault="00000000">
            <w:r>
              <w:rPr>
                <w:b/>
                <w:sz w:val="15"/>
              </w:rPr>
              <w:t>Evidence / measure</w:t>
            </w:r>
          </w:p>
        </w:tc>
      </w:tr>
      <w:tr w:rsidR="007C3F8C" w14:paraId="4FFE8195" w14:textId="77777777">
        <w:trPr>
          <w:jc w:val="center"/>
        </w:trPr>
        <w:tc>
          <w:tcPr>
            <w:tcW w:w="1872" w:type="dxa"/>
            <w:vAlign w:val="center"/>
          </w:tcPr>
          <w:p w14:paraId="370A6ACE" w14:textId="77777777" w:rsidR="007C3F8C" w:rsidRDefault="00000000">
            <w:pPr>
              <w:spacing w:after="40"/>
            </w:pPr>
            <w:r>
              <w:rPr>
                <w:sz w:val="15"/>
              </w:rPr>
              <w:lastRenderedPageBreak/>
              <w:t>Infrastructure choice</w:t>
            </w:r>
          </w:p>
        </w:tc>
        <w:tc>
          <w:tcPr>
            <w:tcW w:w="4320" w:type="dxa"/>
            <w:vAlign w:val="center"/>
          </w:tcPr>
          <w:p w14:paraId="25B03EDF" w14:textId="0FD22656" w:rsidR="007C3F8C" w:rsidRDefault="00000000">
            <w:pPr>
              <w:spacing w:after="40"/>
            </w:pPr>
            <w:r>
              <w:rPr>
                <w:sz w:val="15"/>
              </w:rPr>
              <w:t xml:space="preserve">Make hardware/software decisions against use cases, facility </w:t>
            </w:r>
            <w:r w:rsidR="00124191">
              <w:rPr>
                <w:sz w:val="15"/>
              </w:rPr>
              <w:t>constraints,</w:t>
            </w:r>
            <w:r>
              <w:rPr>
                <w:sz w:val="15"/>
              </w:rPr>
              <w:t xml:space="preserve"> and lifecycle cost.</w:t>
            </w:r>
          </w:p>
        </w:tc>
        <w:tc>
          <w:tcPr>
            <w:tcW w:w="4176" w:type="dxa"/>
            <w:vAlign w:val="center"/>
          </w:tcPr>
          <w:p w14:paraId="7568C946" w14:textId="7A2F2ECA" w:rsidR="007C3F8C" w:rsidRDefault="00000000">
            <w:pPr>
              <w:spacing w:after="40"/>
            </w:pPr>
            <w:r>
              <w:rPr>
                <w:sz w:val="15"/>
              </w:rPr>
              <w:t xml:space="preserve">Options analysis, cost </w:t>
            </w:r>
            <w:r w:rsidR="00124191">
              <w:rPr>
                <w:sz w:val="15"/>
              </w:rPr>
              <w:t>model,</w:t>
            </w:r>
            <w:r>
              <w:rPr>
                <w:sz w:val="15"/>
              </w:rPr>
              <w:t xml:space="preserve"> and decision log.</w:t>
            </w:r>
          </w:p>
        </w:tc>
      </w:tr>
      <w:tr w:rsidR="007C3F8C" w14:paraId="516CABFE" w14:textId="77777777">
        <w:trPr>
          <w:jc w:val="center"/>
        </w:trPr>
        <w:tc>
          <w:tcPr>
            <w:tcW w:w="1872" w:type="dxa"/>
            <w:vAlign w:val="center"/>
          </w:tcPr>
          <w:p w14:paraId="71BE1468" w14:textId="77777777" w:rsidR="007C3F8C" w:rsidRDefault="00000000">
            <w:pPr>
              <w:spacing w:after="40"/>
            </w:pPr>
            <w:r>
              <w:rPr>
                <w:sz w:val="15"/>
              </w:rPr>
              <w:t>Interoperability</w:t>
            </w:r>
          </w:p>
        </w:tc>
        <w:tc>
          <w:tcPr>
            <w:tcW w:w="4320" w:type="dxa"/>
            <w:vAlign w:val="center"/>
          </w:tcPr>
          <w:p w14:paraId="2421CD79" w14:textId="64B0BE59" w:rsidR="007C3F8C" w:rsidRDefault="00000000">
            <w:pPr>
              <w:spacing w:after="40"/>
            </w:pPr>
            <w:r>
              <w:rPr>
                <w:sz w:val="15"/>
              </w:rPr>
              <w:t xml:space="preserve">Reduce avoidable dependence on one QSC, QPU, FPGA, </w:t>
            </w:r>
            <w:r w:rsidR="00124191">
              <w:rPr>
                <w:sz w:val="15"/>
              </w:rPr>
              <w:t>cloud,</w:t>
            </w:r>
            <w:r>
              <w:rPr>
                <w:sz w:val="15"/>
              </w:rPr>
              <w:t xml:space="preserve"> or IDE supplier.</w:t>
            </w:r>
          </w:p>
        </w:tc>
        <w:tc>
          <w:tcPr>
            <w:tcW w:w="4176" w:type="dxa"/>
            <w:vAlign w:val="center"/>
          </w:tcPr>
          <w:p w14:paraId="3FD45FD1" w14:textId="4E6BE9DC" w:rsidR="007C3F8C" w:rsidRDefault="00000000">
            <w:pPr>
              <w:spacing w:after="40"/>
            </w:pPr>
            <w:r>
              <w:rPr>
                <w:sz w:val="15"/>
              </w:rPr>
              <w:t xml:space="preserve">Adapter tests, capability matrix, </w:t>
            </w:r>
            <w:r w:rsidR="00124191">
              <w:rPr>
                <w:sz w:val="15"/>
              </w:rPr>
              <w:t>evaluated</w:t>
            </w:r>
            <w:r>
              <w:rPr>
                <w:sz w:val="15"/>
              </w:rPr>
              <w:t xml:space="preserve"> substitution </w:t>
            </w:r>
            <w:proofErr w:type="gramStart"/>
            <w:r>
              <w:rPr>
                <w:sz w:val="15"/>
              </w:rPr>
              <w:t>where</w:t>
            </w:r>
            <w:proofErr w:type="gramEnd"/>
            <w:r>
              <w:rPr>
                <w:sz w:val="15"/>
              </w:rPr>
              <w:t xml:space="preserve"> feasible.</w:t>
            </w:r>
          </w:p>
        </w:tc>
      </w:tr>
      <w:tr w:rsidR="007C3F8C" w14:paraId="79A0B80F" w14:textId="77777777">
        <w:trPr>
          <w:jc w:val="center"/>
        </w:trPr>
        <w:tc>
          <w:tcPr>
            <w:tcW w:w="1872" w:type="dxa"/>
            <w:vAlign w:val="center"/>
          </w:tcPr>
          <w:p w14:paraId="510F0BA9" w14:textId="77777777" w:rsidR="007C3F8C" w:rsidRDefault="00000000">
            <w:pPr>
              <w:spacing w:after="40"/>
            </w:pPr>
            <w:r>
              <w:rPr>
                <w:sz w:val="15"/>
              </w:rPr>
              <w:t>Research productivity</w:t>
            </w:r>
          </w:p>
        </w:tc>
        <w:tc>
          <w:tcPr>
            <w:tcW w:w="4320" w:type="dxa"/>
            <w:vAlign w:val="center"/>
          </w:tcPr>
          <w:p w14:paraId="493F2ACF" w14:textId="77777777" w:rsidR="007C3F8C" w:rsidRDefault="00000000">
            <w:pPr>
              <w:spacing w:after="40"/>
            </w:pPr>
            <w:r>
              <w:rPr>
                <w:sz w:val="15"/>
              </w:rPr>
              <w:t>Repeatable route from workflow definition to experiment evidence.</w:t>
            </w:r>
          </w:p>
        </w:tc>
        <w:tc>
          <w:tcPr>
            <w:tcW w:w="4176" w:type="dxa"/>
            <w:vAlign w:val="center"/>
          </w:tcPr>
          <w:p w14:paraId="175A2DEE" w14:textId="77777777" w:rsidR="007C3F8C" w:rsidRDefault="00000000">
            <w:pPr>
              <w:spacing w:after="40"/>
            </w:pPr>
            <w:r>
              <w:rPr>
                <w:sz w:val="15"/>
              </w:rPr>
              <w:t>Run reproducibility, time to execute, completeness of run records.</w:t>
            </w:r>
          </w:p>
        </w:tc>
      </w:tr>
      <w:tr w:rsidR="007C3F8C" w14:paraId="3DD74110" w14:textId="77777777">
        <w:trPr>
          <w:jc w:val="center"/>
        </w:trPr>
        <w:tc>
          <w:tcPr>
            <w:tcW w:w="1872" w:type="dxa"/>
            <w:vAlign w:val="center"/>
          </w:tcPr>
          <w:p w14:paraId="25C204EC" w14:textId="77777777" w:rsidR="007C3F8C" w:rsidRDefault="00000000">
            <w:pPr>
              <w:spacing w:after="40"/>
            </w:pPr>
            <w:r>
              <w:rPr>
                <w:sz w:val="15"/>
              </w:rPr>
              <w:t>Responsible QAI adoption</w:t>
            </w:r>
          </w:p>
        </w:tc>
        <w:tc>
          <w:tcPr>
            <w:tcW w:w="4320" w:type="dxa"/>
            <w:vAlign w:val="center"/>
          </w:tcPr>
          <w:p w14:paraId="1F4393C0" w14:textId="77777777" w:rsidR="007C3F8C" w:rsidRDefault="00000000">
            <w:pPr>
              <w:spacing w:after="40"/>
            </w:pPr>
            <w:r>
              <w:rPr>
                <w:sz w:val="15"/>
              </w:rPr>
              <w:t>Require classical baselines and measured evidence before claiming advantage.</w:t>
            </w:r>
          </w:p>
        </w:tc>
        <w:tc>
          <w:tcPr>
            <w:tcW w:w="4176" w:type="dxa"/>
            <w:vAlign w:val="center"/>
          </w:tcPr>
          <w:p w14:paraId="7E87E132" w14:textId="77777777" w:rsidR="007C3F8C" w:rsidRDefault="00000000">
            <w:pPr>
              <w:spacing w:after="40"/>
            </w:pPr>
            <w:r>
              <w:rPr>
                <w:sz w:val="15"/>
              </w:rPr>
              <w:t>Baseline comparisons, agreed metrics, limitations documented.</w:t>
            </w:r>
          </w:p>
        </w:tc>
      </w:tr>
      <w:tr w:rsidR="007C3F8C" w14:paraId="1BBAD8B0" w14:textId="77777777">
        <w:trPr>
          <w:jc w:val="center"/>
        </w:trPr>
        <w:tc>
          <w:tcPr>
            <w:tcW w:w="1872" w:type="dxa"/>
            <w:vAlign w:val="center"/>
          </w:tcPr>
          <w:p w14:paraId="05E7CD12" w14:textId="77777777" w:rsidR="007C3F8C" w:rsidRDefault="00000000">
            <w:pPr>
              <w:spacing w:after="40"/>
            </w:pPr>
            <w:r>
              <w:rPr>
                <w:sz w:val="15"/>
              </w:rPr>
              <w:t>Client readiness</w:t>
            </w:r>
          </w:p>
        </w:tc>
        <w:tc>
          <w:tcPr>
            <w:tcW w:w="4320" w:type="dxa"/>
            <w:vAlign w:val="center"/>
          </w:tcPr>
          <w:p w14:paraId="28B2DF3E" w14:textId="3BAAED56" w:rsidR="007C3F8C" w:rsidRDefault="00000000">
            <w:pPr>
              <w:spacing w:after="40"/>
            </w:pPr>
            <w:r>
              <w:rPr>
                <w:sz w:val="15"/>
              </w:rPr>
              <w:t xml:space="preserve">Controlled pilots with explicit access, data, </w:t>
            </w:r>
            <w:r w:rsidR="00124191">
              <w:rPr>
                <w:sz w:val="15"/>
              </w:rPr>
              <w:t>security,</w:t>
            </w:r>
            <w:r>
              <w:rPr>
                <w:sz w:val="15"/>
              </w:rPr>
              <w:t xml:space="preserve"> and acceptance boundaries.</w:t>
            </w:r>
          </w:p>
        </w:tc>
        <w:tc>
          <w:tcPr>
            <w:tcW w:w="4176" w:type="dxa"/>
            <w:vAlign w:val="center"/>
          </w:tcPr>
          <w:p w14:paraId="712B0DBC" w14:textId="763AF249" w:rsidR="007C3F8C" w:rsidRDefault="00000000">
            <w:pPr>
              <w:spacing w:after="40"/>
            </w:pPr>
            <w:r>
              <w:rPr>
                <w:sz w:val="15"/>
              </w:rPr>
              <w:t xml:space="preserve">Pilot packs, environment profiles, </w:t>
            </w:r>
            <w:r w:rsidR="00124191">
              <w:rPr>
                <w:sz w:val="15"/>
              </w:rPr>
              <w:t>risk,</w:t>
            </w:r>
            <w:r>
              <w:rPr>
                <w:sz w:val="15"/>
              </w:rPr>
              <w:t xml:space="preserve"> and acceptance reports.</w:t>
            </w:r>
          </w:p>
        </w:tc>
      </w:tr>
      <w:tr w:rsidR="007C3F8C" w14:paraId="78D05019" w14:textId="77777777">
        <w:trPr>
          <w:jc w:val="center"/>
        </w:trPr>
        <w:tc>
          <w:tcPr>
            <w:tcW w:w="1872" w:type="dxa"/>
            <w:vAlign w:val="center"/>
          </w:tcPr>
          <w:p w14:paraId="6A17A749" w14:textId="77777777" w:rsidR="007C3F8C" w:rsidRDefault="00000000">
            <w:pPr>
              <w:spacing w:after="40"/>
            </w:pPr>
            <w:r>
              <w:rPr>
                <w:sz w:val="15"/>
              </w:rPr>
              <w:t>Reusable IP</w:t>
            </w:r>
          </w:p>
        </w:tc>
        <w:tc>
          <w:tcPr>
            <w:tcW w:w="4320" w:type="dxa"/>
            <w:vAlign w:val="center"/>
          </w:tcPr>
          <w:p w14:paraId="28798312" w14:textId="77777777" w:rsidR="007C3F8C" w:rsidRDefault="00000000">
            <w:pPr>
              <w:spacing w:after="40"/>
            </w:pPr>
            <w:r>
              <w:rPr>
                <w:sz w:val="15"/>
              </w:rPr>
              <w:t>Build reusable integration assets and delivery methods.</w:t>
            </w:r>
          </w:p>
        </w:tc>
        <w:tc>
          <w:tcPr>
            <w:tcW w:w="4176" w:type="dxa"/>
            <w:vAlign w:val="center"/>
          </w:tcPr>
          <w:p w14:paraId="58A6246D" w14:textId="77777777" w:rsidR="007C3F8C" w:rsidRDefault="00000000">
            <w:pPr>
              <w:spacing w:after="40"/>
            </w:pPr>
            <w:r>
              <w:rPr>
                <w:sz w:val="15"/>
              </w:rPr>
              <w:t>Asset register, versioned interfaces, licensing/IP register.</w:t>
            </w:r>
          </w:p>
        </w:tc>
      </w:tr>
      <w:tr w:rsidR="007C3F8C" w14:paraId="01F20464" w14:textId="77777777">
        <w:trPr>
          <w:jc w:val="center"/>
        </w:trPr>
        <w:tc>
          <w:tcPr>
            <w:tcW w:w="1872" w:type="dxa"/>
            <w:vAlign w:val="center"/>
          </w:tcPr>
          <w:p w14:paraId="6A9DBB80" w14:textId="77777777" w:rsidR="007C3F8C" w:rsidRDefault="00000000">
            <w:pPr>
              <w:spacing w:after="40"/>
            </w:pPr>
            <w:r>
              <w:rPr>
                <w:sz w:val="15"/>
              </w:rPr>
              <w:t>Skills and ecosystem</w:t>
            </w:r>
          </w:p>
        </w:tc>
        <w:tc>
          <w:tcPr>
            <w:tcW w:w="4320" w:type="dxa"/>
            <w:vAlign w:val="center"/>
          </w:tcPr>
          <w:p w14:paraId="402F1769" w14:textId="77777777" w:rsidR="007C3F8C" w:rsidRDefault="00000000">
            <w:pPr>
              <w:spacing w:after="40"/>
            </w:pPr>
            <w:r>
              <w:rPr>
                <w:sz w:val="15"/>
              </w:rPr>
              <w:t>Enable joint work with Australian research and industry partners where agreed.</w:t>
            </w:r>
          </w:p>
        </w:tc>
        <w:tc>
          <w:tcPr>
            <w:tcW w:w="4176" w:type="dxa"/>
            <w:vAlign w:val="center"/>
          </w:tcPr>
          <w:p w14:paraId="69A1DEEC" w14:textId="1C4DDD91" w:rsidR="007C3F8C" w:rsidRDefault="00000000">
            <w:pPr>
              <w:spacing w:after="40"/>
            </w:pPr>
            <w:r>
              <w:rPr>
                <w:sz w:val="15"/>
              </w:rPr>
              <w:t>Training, knowledge-</w:t>
            </w:r>
            <w:r w:rsidR="00124191">
              <w:rPr>
                <w:sz w:val="15"/>
              </w:rPr>
              <w:t>transfer,</w:t>
            </w:r>
            <w:r>
              <w:rPr>
                <w:sz w:val="15"/>
              </w:rPr>
              <w:t xml:space="preserve"> and partner deliverables.</w:t>
            </w:r>
          </w:p>
        </w:tc>
      </w:tr>
    </w:tbl>
    <w:p w14:paraId="3C9F1F15" w14:textId="77777777" w:rsidR="007C3F8C" w:rsidRDefault="007C3F8C">
      <w:pPr>
        <w:spacing w:after="20"/>
      </w:pPr>
    </w:p>
    <w:p w14:paraId="3F784FA8" w14:textId="77777777" w:rsidR="007C3F8C" w:rsidRDefault="00000000">
      <w:pPr>
        <w:pStyle w:val="Heading1"/>
      </w:pPr>
      <w:r>
        <w:t>4. Proposed platform architecture</w:t>
      </w:r>
    </w:p>
    <w:p w14:paraId="0594C783" w14:textId="0A37EB49" w:rsidR="007C3F8C" w:rsidRDefault="00000000">
      <w:r>
        <w:t xml:space="preserve">The architecture </w:t>
      </w:r>
      <w:proofErr w:type="gramStart"/>
      <w:r>
        <w:t>is logically separated</w:t>
      </w:r>
      <w:proofErr w:type="gramEnd"/>
      <w:r>
        <w:t xml:space="preserve"> into layers. Shared physical infrastructure may </w:t>
      </w:r>
      <w:proofErr w:type="gramStart"/>
      <w:r>
        <w:t>be used</w:t>
      </w:r>
      <w:proofErr w:type="gramEnd"/>
      <w:r>
        <w:t xml:space="preserve"> where appropriate, but identity, access, data boundaries, deployment </w:t>
      </w:r>
      <w:r w:rsidR="00124191">
        <w:t>permissions,</w:t>
      </w:r>
      <w:r>
        <w:t xml:space="preserve"> and evidence ownership must be separately controlled.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528"/>
        <w:gridCol w:w="4680"/>
      </w:tblGrid>
      <w:tr w:rsidR="007C3F8C" w14:paraId="4F41E410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7B69A26" w14:textId="77777777" w:rsidR="007C3F8C" w:rsidRDefault="00000000">
            <w:r>
              <w:rPr>
                <w:b/>
                <w:sz w:val="15"/>
              </w:rPr>
              <w:t>Layer / plane</w:t>
            </w:r>
          </w:p>
        </w:tc>
        <w:tc>
          <w:tcPr>
            <w:tcW w:w="3528" w:type="dxa"/>
            <w:shd w:val="clear" w:color="auto" w:fill="D9EAF7"/>
          </w:tcPr>
          <w:p w14:paraId="73446810" w14:textId="77777777" w:rsidR="007C3F8C" w:rsidRDefault="00000000">
            <w:r>
              <w:rPr>
                <w:b/>
                <w:sz w:val="15"/>
              </w:rPr>
              <w:t>Scope</w:t>
            </w:r>
          </w:p>
        </w:tc>
        <w:tc>
          <w:tcPr>
            <w:tcW w:w="4680" w:type="dxa"/>
            <w:shd w:val="clear" w:color="auto" w:fill="D9EAF7"/>
          </w:tcPr>
          <w:p w14:paraId="225919DC" w14:textId="77777777" w:rsidR="007C3F8C" w:rsidRDefault="00000000">
            <w:r>
              <w:rPr>
                <w:b/>
                <w:sz w:val="15"/>
              </w:rPr>
              <w:t>Illustrative elements</w:t>
            </w:r>
          </w:p>
        </w:tc>
      </w:tr>
      <w:tr w:rsidR="007C3F8C" w14:paraId="6C3BDF9C" w14:textId="77777777">
        <w:trPr>
          <w:jc w:val="center"/>
        </w:trPr>
        <w:tc>
          <w:tcPr>
            <w:tcW w:w="2160" w:type="dxa"/>
            <w:vAlign w:val="center"/>
          </w:tcPr>
          <w:p w14:paraId="2DD71D2B" w14:textId="77777777" w:rsidR="007C3F8C" w:rsidRDefault="00000000">
            <w:pPr>
              <w:spacing w:after="40"/>
            </w:pPr>
            <w:r>
              <w:rPr>
                <w:sz w:val="15"/>
              </w:rPr>
              <w:t>1. Workloads and client solutions</w:t>
            </w:r>
          </w:p>
        </w:tc>
        <w:tc>
          <w:tcPr>
            <w:tcW w:w="3528" w:type="dxa"/>
            <w:vAlign w:val="center"/>
          </w:tcPr>
          <w:p w14:paraId="3086CEEB" w14:textId="77777777" w:rsidR="007C3F8C" w:rsidRDefault="00000000">
            <w:pPr>
              <w:spacing w:after="40"/>
            </w:pPr>
            <w:r>
              <w:rPr>
                <w:sz w:val="15"/>
              </w:rPr>
              <w:t>Domain applications and use cases.</w:t>
            </w:r>
          </w:p>
        </w:tc>
        <w:tc>
          <w:tcPr>
            <w:tcW w:w="4680" w:type="dxa"/>
            <w:vAlign w:val="center"/>
          </w:tcPr>
          <w:p w14:paraId="3EBCCE1C" w14:textId="3B9B8DD2" w:rsidR="007C3F8C" w:rsidRDefault="00000000">
            <w:pPr>
              <w:spacing w:after="40"/>
            </w:pPr>
            <w:r>
              <w:rPr>
                <w:sz w:val="15"/>
              </w:rPr>
              <w:t xml:space="preserve">AI/ML, optimization, simulation, digital </w:t>
            </w:r>
            <w:r w:rsidR="00124191">
              <w:rPr>
                <w:sz w:val="15"/>
              </w:rPr>
              <w:t>twins,</w:t>
            </w:r>
            <w:r>
              <w:rPr>
                <w:sz w:val="15"/>
              </w:rPr>
              <w:t xml:space="preserve"> and approved client workloads.</w:t>
            </w:r>
          </w:p>
        </w:tc>
      </w:tr>
      <w:tr w:rsidR="007C3F8C" w14:paraId="2778F046" w14:textId="77777777">
        <w:trPr>
          <w:jc w:val="center"/>
        </w:trPr>
        <w:tc>
          <w:tcPr>
            <w:tcW w:w="2160" w:type="dxa"/>
            <w:vAlign w:val="center"/>
          </w:tcPr>
          <w:p w14:paraId="4FFE62E6" w14:textId="77777777" w:rsidR="007C3F8C" w:rsidRDefault="00000000">
            <w:pPr>
              <w:spacing w:after="40"/>
            </w:pPr>
            <w:r>
              <w:rPr>
                <w:sz w:val="15"/>
              </w:rPr>
              <w:t>2. Workflow/development experience</w:t>
            </w:r>
          </w:p>
        </w:tc>
        <w:tc>
          <w:tcPr>
            <w:tcW w:w="3528" w:type="dxa"/>
            <w:vAlign w:val="center"/>
          </w:tcPr>
          <w:p w14:paraId="6D24FBE0" w14:textId="77777777" w:rsidR="007C3F8C" w:rsidRDefault="00000000">
            <w:pPr>
              <w:spacing w:after="40"/>
            </w:pPr>
            <w:r>
              <w:rPr>
                <w:sz w:val="15"/>
              </w:rPr>
              <w:t>Design and compose workflows.</w:t>
            </w:r>
          </w:p>
        </w:tc>
        <w:tc>
          <w:tcPr>
            <w:tcW w:w="4680" w:type="dxa"/>
            <w:vAlign w:val="center"/>
          </w:tcPr>
          <w:p w14:paraId="3EDFB6E9" w14:textId="2F789688" w:rsidR="007C3F8C" w:rsidRDefault="00000000">
            <w:pPr>
              <w:spacing w:after="40"/>
            </w:pPr>
            <w:r>
              <w:rPr>
                <w:sz w:val="15"/>
              </w:rPr>
              <w:t xml:space="preserve">VS Code, Eclipse </w:t>
            </w:r>
            <w:r w:rsidR="00124191">
              <w:rPr>
                <w:sz w:val="15"/>
              </w:rPr>
              <w:t>Theia,</w:t>
            </w:r>
            <w:r>
              <w:rPr>
                <w:sz w:val="15"/>
              </w:rPr>
              <w:t xml:space="preserve"> or other workbench; visual workflow designer; APIs, </w:t>
            </w:r>
            <w:r w:rsidR="00124191">
              <w:rPr>
                <w:sz w:val="15"/>
              </w:rPr>
              <w:t>templates,</w:t>
            </w:r>
            <w:r>
              <w:rPr>
                <w:sz w:val="15"/>
              </w:rPr>
              <w:t xml:space="preserve"> and notebooks.</w:t>
            </w:r>
          </w:p>
        </w:tc>
      </w:tr>
      <w:tr w:rsidR="007C3F8C" w14:paraId="6E3FE5D3" w14:textId="77777777">
        <w:trPr>
          <w:jc w:val="center"/>
        </w:trPr>
        <w:tc>
          <w:tcPr>
            <w:tcW w:w="2160" w:type="dxa"/>
            <w:vAlign w:val="center"/>
          </w:tcPr>
          <w:p w14:paraId="65A668EC" w14:textId="77777777" w:rsidR="007C3F8C" w:rsidRDefault="00000000">
            <w:pPr>
              <w:spacing w:after="40"/>
            </w:pPr>
            <w:r>
              <w:rPr>
                <w:sz w:val="15"/>
              </w:rPr>
              <w:t>3. QAI platform software</w:t>
            </w:r>
          </w:p>
        </w:tc>
        <w:tc>
          <w:tcPr>
            <w:tcW w:w="3528" w:type="dxa"/>
            <w:vAlign w:val="center"/>
          </w:tcPr>
          <w:p w14:paraId="3C14081E" w14:textId="77777777" w:rsidR="007C3F8C" w:rsidRDefault="00000000">
            <w:pPr>
              <w:spacing w:after="40"/>
            </w:pPr>
            <w:r>
              <w:rPr>
                <w:sz w:val="15"/>
              </w:rPr>
              <w:t>Runtime and shared platform capabilities.</w:t>
            </w:r>
          </w:p>
        </w:tc>
        <w:tc>
          <w:tcPr>
            <w:tcW w:w="4680" w:type="dxa"/>
            <w:vAlign w:val="center"/>
          </w:tcPr>
          <w:p w14:paraId="67882D54" w14:textId="77777777" w:rsidR="007C3F8C" w:rsidRDefault="00000000">
            <w:pPr>
              <w:spacing w:after="40"/>
            </w:pPr>
            <w:r>
              <w:rPr>
                <w:sz w:val="15"/>
              </w:rPr>
              <w:t>QAI OS concepts, QAI Runtime, QAI Router, QAI Hub, QAI Memory, QAI Fabrics and experiment management.</w:t>
            </w:r>
          </w:p>
        </w:tc>
      </w:tr>
      <w:tr w:rsidR="007C3F8C" w14:paraId="6097D2FD" w14:textId="77777777">
        <w:trPr>
          <w:jc w:val="center"/>
        </w:trPr>
        <w:tc>
          <w:tcPr>
            <w:tcW w:w="2160" w:type="dxa"/>
            <w:vAlign w:val="center"/>
          </w:tcPr>
          <w:p w14:paraId="2460C897" w14:textId="77777777" w:rsidR="007C3F8C" w:rsidRDefault="00000000">
            <w:pPr>
              <w:spacing w:after="40"/>
            </w:pPr>
            <w:r>
              <w:rPr>
                <w:sz w:val="15"/>
              </w:rPr>
              <w:t>4. Orchestration and governance</w:t>
            </w:r>
          </w:p>
        </w:tc>
        <w:tc>
          <w:tcPr>
            <w:tcW w:w="3528" w:type="dxa"/>
            <w:vAlign w:val="center"/>
          </w:tcPr>
          <w:p w14:paraId="2FFC02ED" w14:textId="77777777" w:rsidR="007C3F8C" w:rsidRDefault="00000000">
            <w:pPr>
              <w:spacing w:after="40"/>
            </w:pPr>
            <w:r>
              <w:rPr>
                <w:sz w:val="15"/>
              </w:rPr>
              <w:t xml:space="preserve">Discovery, compatibility, approvals, </w:t>
            </w:r>
            <w:proofErr w:type="gramStart"/>
            <w:r>
              <w:rPr>
                <w:sz w:val="15"/>
              </w:rPr>
              <w:t>policy</w:t>
            </w:r>
            <w:proofErr w:type="gramEnd"/>
            <w:r>
              <w:rPr>
                <w:sz w:val="15"/>
              </w:rPr>
              <w:t xml:space="preserve"> and evidence.</w:t>
            </w:r>
          </w:p>
        </w:tc>
        <w:tc>
          <w:tcPr>
            <w:tcW w:w="4680" w:type="dxa"/>
            <w:vAlign w:val="center"/>
          </w:tcPr>
          <w:p w14:paraId="72090F2B" w14:textId="015D5C08" w:rsidR="007C3F8C" w:rsidRDefault="00000000">
            <w:pPr>
              <w:spacing w:after="40"/>
            </w:pPr>
            <w:r>
              <w:rPr>
                <w:sz w:val="15"/>
              </w:rPr>
              <w:t xml:space="preserve">Workload catalogue, environment profile, capability descriptors, identity, audit, </w:t>
            </w:r>
            <w:r w:rsidR="00124191">
              <w:rPr>
                <w:sz w:val="15"/>
              </w:rPr>
              <w:t>approvals,</w:t>
            </w:r>
            <w:r>
              <w:rPr>
                <w:sz w:val="15"/>
              </w:rPr>
              <w:t xml:space="preserve"> and telemetry.</w:t>
            </w:r>
          </w:p>
        </w:tc>
      </w:tr>
      <w:tr w:rsidR="007C3F8C" w14:paraId="3F0B1A57" w14:textId="77777777">
        <w:trPr>
          <w:jc w:val="center"/>
        </w:trPr>
        <w:tc>
          <w:tcPr>
            <w:tcW w:w="2160" w:type="dxa"/>
            <w:vAlign w:val="center"/>
          </w:tcPr>
          <w:p w14:paraId="3B86232E" w14:textId="77777777" w:rsidR="007C3F8C" w:rsidRDefault="00000000">
            <w:pPr>
              <w:spacing w:after="40"/>
            </w:pPr>
            <w:r>
              <w:rPr>
                <w:sz w:val="15"/>
              </w:rPr>
              <w:t>5. Fabric and adapter layer</w:t>
            </w:r>
          </w:p>
        </w:tc>
        <w:tc>
          <w:tcPr>
            <w:tcW w:w="3528" w:type="dxa"/>
            <w:vAlign w:val="center"/>
          </w:tcPr>
          <w:p w14:paraId="24006B70" w14:textId="77777777" w:rsidR="007C3F8C" w:rsidRDefault="00000000">
            <w:pPr>
              <w:spacing w:after="40"/>
            </w:pPr>
            <w:r>
              <w:rPr>
                <w:sz w:val="15"/>
              </w:rPr>
              <w:t>Integrate heterogeneous resources through bounded interfaces.</w:t>
            </w:r>
          </w:p>
        </w:tc>
        <w:tc>
          <w:tcPr>
            <w:tcW w:w="4680" w:type="dxa"/>
            <w:vAlign w:val="center"/>
          </w:tcPr>
          <w:p w14:paraId="3F26655B" w14:textId="263FBFF2" w:rsidR="007C3F8C" w:rsidRDefault="00000000">
            <w:pPr>
              <w:spacing w:after="40"/>
            </w:pPr>
            <w:r>
              <w:rPr>
                <w:sz w:val="15"/>
              </w:rPr>
              <w:t>CPU/GPU, FPGA, network, storage/memory, simulator/</w:t>
            </w:r>
            <w:r w:rsidR="00124191">
              <w:rPr>
                <w:sz w:val="15"/>
              </w:rPr>
              <w:t>emulator,</w:t>
            </w:r>
            <w:r>
              <w:rPr>
                <w:sz w:val="15"/>
              </w:rPr>
              <w:t xml:space="preserve"> and QSC/QPU adapters.</w:t>
            </w:r>
          </w:p>
        </w:tc>
      </w:tr>
      <w:tr w:rsidR="007C3F8C" w14:paraId="15B0BE2B" w14:textId="77777777">
        <w:trPr>
          <w:jc w:val="center"/>
        </w:trPr>
        <w:tc>
          <w:tcPr>
            <w:tcW w:w="2160" w:type="dxa"/>
            <w:vAlign w:val="center"/>
          </w:tcPr>
          <w:p w14:paraId="27FE63FB" w14:textId="77777777" w:rsidR="007C3F8C" w:rsidRDefault="00000000">
            <w:pPr>
              <w:spacing w:after="40"/>
            </w:pPr>
            <w:r>
              <w:rPr>
                <w:sz w:val="15"/>
              </w:rPr>
              <w:t>6. Physical and virtual resources</w:t>
            </w:r>
          </w:p>
        </w:tc>
        <w:tc>
          <w:tcPr>
            <w:tcW w:w="3528" w:type="dxa"/>
            <w:vAlign w:val="center"/>
          </w:tcPr>
          <w:p w14:paraId="654E6EFF" w14:textId="77777777" w:rsidR="007C3F8C" w:rsidRDefault="00000000">
            <w:pPr>
              <w:spacing w:after="40"/>
            </w:pPr>
            <w:r>
              <w:rPr>
                <w:sz w:val="15"/>
              </w:rPr>
              <w:t>Execute workloads or model environments.</w:t>
            </w:r>
          </w:p>
        </w:tc>
        <w:tc>
          <w:tcPr>
            <w:tcW w:w="4680" w:type="dxa"/>
            <w:vAlign w:val="center"/>
          </w:tcPr>
          <w:p w14:paraId="0D050C2C" w14:textId="77777777" w:rsidR="007C3F8C" w:rsidRDefault="00000000">
            <w:pPr>
              <w:spacing w:after="40"/>
            </w:pPr>
            <w:r>
              <w:rPr>
                <w:sz w:val="15"/>
              </w:rPr>
              <w:t>Classical/GPU servers, FPGA, networking, storage, timing, QSC, QPU, simulators and emulators.</w:t>
            </w:r>
          </w:p>
        </w:tc>
      </w:tr>
      <w:tr w:rsidR="007C3F8C" w14:paraId="7B0C68D6" w14:textId="77777777">
        <w:trPr>
          <w:jc w:val="center"/>
        </w:trPr>
        <w:tc>
          <w:tcPr>
            <w:tcW w:w="2160" w:type="dxa"/>
            <w:vAlign w:val="center"/>
          </w:tcPr>
          <w:p w14:paraId="387C245B" w14:textId="77777777" w:rsidR="007C3F8C" w:rsidRDefault="00000000">
            <w:pPr>
              <w:spacing w:after="40"/>
            </w:pPr>
            <w:r>
              <w:rPr>
                <w:sz w:val="15"/>
              </w:rPr>
              <w:t>Cross-cutting assurance</w:t>
            </w:r>
          </w:p>
        </w:tc>
        <w:tc>
          <w:tcPr>
            <w:tcW w:w="3528" w:type="dxa"/>
            <w:vAlign w:val="center"/>
          </w:tcPr>
          <w:p w14:paraId="0D8B7B66" w14:textId="0819E4D5" w:rsidR="007C3F8C" w:rsidRDefault="00000000">
            <w:pPr>
              <w:spacing w:after="40"/>
            </w:pPr>
            <w:r>
              <w:rPr>
                <w:sz w:val="15"/>
              </w:rPr>
              <w:t xml:space="preserve">Timing, safety, </w:t>
            </w:r>
            <w:r w:rsidR="00124191">
              <w:rPr>
                <w:sz w:val="15"/>
              </w:rPr>
              <w:t>security,</w:t>
            </w:r>
            <w:r>
              <w:rPr>
                <w:sz w:val="15"/>
              </w:rPr>
              <w:t xml:space="preserve"> and recovery.</w:t>
            </w:r>
          </w:p>
        </w:tc>
        <w:tc>
          <w:tcPr>
            <w:tcW w:w="4680" w:type="dxa"/>
            <w:vAlign w:val="center"/>
          </w:tcPr>
          <w:p w14:paraId="3B099E58" w14:textId="6AF4D3A8" w:rsidR="007C3F8C" w:rsidRDefault="00000000">
            <w:pPr>
              <w:spacing w:after="40"/>
            </w:pPr>
            <w:r>
              <w:rPr>
                <w:sz w:val="15"/>
              </w:rPr>
              <w:t xml:space="preserve">Timing interfaces, measured latency, health monitoring, isolation, change </w:t>
            </w:r>
            <w:r w:rsidR="00124191">
              <w:rPr>
                <w:sz w:val="15"/>
              </w:rPr>
              <w:t>control,</w:t>
            </w:r>
            <w:r>
              <w:rPr>
                <w:sz w:val="15"/>
              </w:rPr>
              <w:t xml:space="preserve"> and test evidence.</w:t>
            </w:r>
          </w:p>
        </w:tc>
      </w:tr>
    </w:tbl>
    <w:p w14:paraId="261ED5E6" w14:textId="77777777" w:rsidR="007C3F8C" w:rsidRDefault="007C3F8C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7C3F8C" w14:paraId="1DABDFA9" w14:textId="77777777">
        <w:tc>
          <w:tcPr>
            <w:tcW w:w="10224" w:type="dxa"/>
            <w:shd w:val="clear" w:color="auto" w:fill="EAF2F8"/>
          </w:tcPr>
          <w:p w14:paraId="0800B1A6" w14:textId="191E00FF" w:rsidR="007C3F8C" w:rsidRDefault="00000000">
            <w:r>
              <w:rPr>
                <w:b/>
                <w:color w:val="17365D"/>
              </w:rPr>
              <w:t xml:space="preserve">Architecture rule: orchestration supervises and </w:t>
            </w:r>
            <w:proofErr w:type="gramStart"/>
            <w:r>
              <w:rPr>
                <w:b/>
                <w:color w:val="17365D"/>
              </w:rPr>
              <w:t>approves</w:t>
            </w:r>
            <w:proofErr w:type="gramEnd"/>
            <w:r>
              <w:rPr>
                <w:b/>
                <w:color w:val="17365D"/>
              </w:rPr>
              <w:t xml:space="preserve">; it should not sit in a deadline-critical feedback path unless measured end-to-end timing proves it suitable. Simulation time, host execution </w:t>
            </w:r>
            <w:r w:rsidR="00124191">
              <w:rPr>
                <w:b/>
                <w:color w:val="17365D"/>
              </w:rPr>
              <w:t>time,</w:t>
            </w:r>
            <w:r>
              <w:rPr>
                <w:b/>
                <w:color w:val="17365D"/>
              </w:rPr>
              <w:t xml:space="preserve"> and physical hardware timing must </w:t>
            </w:r>
            <w:proofErr w:type="gramStart"/>
            <w:r>
              <w:rPr>
                <w:b/>
                <w:color w:val="17365D"/>
              </w:rPr>
              <w:t>be distinguished</w:t>
            </w:r>
            <w:proofErr w:type="gramEnd"/>
            <w:r>
              <w:rPr>
                <w:b/>
                <w:color w:val="17365D"/>
              </w:rPr>
              <w:t>.</w:t>
            </w:r>
          </w:p>
        </w:tc>
      </w:tr>
    </w:tbl>
    <w:p w14:paraId="65B00C44" w14:textId="77777777" w:rsidR="007C3F8C" w:rsidRDefault="007C3F8C"/>
    <w:p w14:paraId="2DD37D8C" w14:textId="77777777" w:rsidR="007C3F8C" w:rsidRDefault="00000000">
      <w:pPr>
        <w:pStyle w:val="Heading1"/>
      </w:pPr>
      <w:r>
        <w:t>5. Collocated rack and facility concept</w:t>
      </w:r>
    </w:p>
    <w:p w14:paraId="25842C78" w14:textId="77777777" w:rsidR="007C3F8C" w:rsidRDefault="00000000">
      <w:r>
        <w:t xml:space="preserve">The following is a logical equipment grouping—not a final rack elevation, bill of materials, power </w:t>
      </w:r>
      <w:proofErr w:type="gramStart"/>
      <w:r>
        <w:t>design</w:t>
      </w:r>
      <w:proofErr w:type="gramEnd"/>
      <w:r>
        <w:t xml:space="preserve"> or cooling design.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320"/>
        <w:gridCol w:w="4104"/>
      </w:tblGrid>
      <w:tr w:rsidR="007C3F8C" w14:paraId="597C33F7" w14:textId="77777777">
        <w:trPr>
          <w:jc w:val="center"/>
        </w:trPr>
        <w:tc>
          <w:tcPr>
            <w:tcW w:w="1944" w:type="dxa"/>
            <w:shd w:val="clear" w:color="auto" w:fill="D9EAF7"/>
          </w:tcPr>
          <w:p w14:paraId="5AAAAB71" w14:textId="77777777" w:rsidR="007C3F8C" w:rsidRDefault="00000000">
            <w:r>
              <w:rPr>
                <w:b/>
                <w:sz w:val="14"/>
              </w:rPr>
              <w:t>Zone</w:t>
            </w:r>
          </w:p>
        </w:tc>
        <w:tc>
          <w:tcPr>
            <w:tcW w:w="4320" w:type="dxa"/>
            <w:shd w:val="clear" w:color="auto" w:fill="D9EAF7"/>
          </w:tcPr>
          <w:p w14:paraId="60800290" w14:textId="77777777" w:rsidR="007C3F8C" w:rsidRDefault="00000000">
            <w:r>
              <w:rPr>
                <w:b/>
                <w:sz w:val="14"/>
              </w:rPr>
              <w:t>Illustrative content</w:t>
            </w:r>
          </w:p>
        </w:tc>
        <w:tc>
          <w:tcPr>
            <w:tcW w:w="4104" w:type="dxa"/>
            <w:shd w:val="clear" w:color="auto" w:fill="D9EAF7"/>
          </w:tcPr>
          <w:p w14:paraId="29EF3976" w14:textId="77777777" w:rsidR="007C3F8C" w:rsidRDefault="00000000">
            <w:r>
              <w:rPr>
                <w:b/>
                <w:sz w:val="14"/>
              </w:rPr>
              <w:t>Selection principle</w:t>
            </w:r>
          </w:p>
        </w:tc>
      </w:tr>
      <w:tr w:rsidR="007C3F8C" w14:paraId="5709247F" w14:textId="77777777">
        <w:trPr>
          <w:jc w:val="center"/>
        </w:trPr>
        <w:tc>
          <w:tcPr>
            <w:tcW w:w="1944" w:type="dxa"/>
            <w:vAlign w:val="center"/>
          </w:tcPr>
          <w:p w14:paraId="0CE26B3E" w14:textId="77777777" w:rsidR="007C3F8C" w:rsidRDefault="00000000">
            <w:pPr>
              <w:spacing w:after="40"/>
            </w:pPr>
            <w:r>
              <w:rPr>
                <w:sz w:val="14"/>
              </w:rPr>
              <w:t>Classical compute</w:t>
            </w:r>
          </w:p>
        </w:tc>
        <w:tc>
          <w:tcPr>
            <w:tcW w:w="4320" w:type="dxa"/>
            <w:vAlign w:val="center"/>
          </w:tcPr>
          <w:p w14:paraId="6538DB33" w14:textId="63B4BE72" w:rsidR="007C3F8C" w:rsidRDefault="00000000">
            <w:pPr>
              <w:spacing w:after="40"/>
            </w:pPr>
            <w:r>
              <w:rPr>
                <w:sz w:val="14"/>
              </w:rPr>
              <w:t xml:space="preserve">CPU servers, storage, management </w:t>
            </w:r>
            <w:r w:rsidR="00124191">
              <w:rPr>
                <w:sz w:val="14"/>
              </w:rPr>
              <w:t>nodes,</w:t>
            </w:r>
            <w:r>
              <w:rPr>
                <w:sz w:val="14"/>
              </w:rPr>
              <w:t xml:space="preserve"> and optional GPU server(s).</w:t>
            </w:r>
          </w:p>
        </w:tc>
        <w:tc>
          <w:tcPr>
            <w:tcW w:w="4104" w:type="dxa"/>
            <w:vAlign w:val="center"/>
          </w:tcPr>
          <w:p w14:paraId="513E1DC6" w14:textId="29270BDD" w:rsidR="007C3F8C" w:rsidRDefault="00000000">
            <w:pPr>
              <w:spacing w:after="40"/>
            </w:pPr>
            <w:r>
              <w:rPr>
                <w:sz w:val="14"/>
              </w:rPr>
              <w:t xml:space="preserve">Size against workload, memory, storage, network, </w:t>
            </w:r>
            <w:r w:rsidR="00124191">
              <w:rPr>
                <w:sz w:val="14"/>
              </w:rPr>
              <w:t>availability,</w:t>
            </w:r>
            <w:r>
              <w:rPr>
                <w:sz w:val="14"/>
              </w:rPr>
              <w:t xml:space="preserve"> and support needs.</w:t>
            </w:r>
          </w:p>
        </w:tc>
      </w:tr>
      <w:tr w:rsidR="007C3F8C" w14:paraId="08FE998B" w14:textId="77777777">
        <w:trPr>
          <w:jc w:val="center"/>
        </w:trPr>
        <w:tc>
          <w:tcPr>
            <w:tcW w:w="1944" w:type="dxa"/>
            <w:vAlign w:val="center"/>
          </w:tcPr>
          <w:p w14:paraId="14CA07BD" w14:textId="77777777" w:rsidR="007C3F8C" w:rsidRDefault="00000000">
            <w:pPr>
              <w:spacing w:after="40"/>
            </w:pPr>
            <w:r>
              <w:rPr>
                <w:sz w:val="14"/>
              </w:rPr>
              <w:t>QAI Lab / virtual environment</w:t>
            </w:r>
          </w:p>
        </w:tc>
        <w:tc>
          <w:tcPr>
            <w:tcW w:w="4320" w:type="dxa"/>
            <w:vAlign w:val="center"/>
          </w:tcPr>
          <w:p w14:paraId="25978AD8" w14:textId="4AFDB19F" w:rsidR="007C3F8C" w:rsidRDefault="00000000">
            <w:pPr>
              <w:spacing w:after="40"/>
            </w:pPr>
            <w:r>
              <w:rPr>
                <w:sz w:val="14"/>
              </w:rPr>
              <w:t xml:space="preserve">Simulation/emulation hosts, experiment services, software repositories, test runners, </w:t>
            </w:r>
            <w:r w:rsidR="00124191">
              <w:rPr>
                <w:sz w:val="14"/>
              </w:rPr>
              <w:t>observability,</w:t>
            </w:r>
            <w:r>
              <w:rPr>
                <w:sz w:val="14"/>
              </w:rPr>
              <w:t xml:space="preserve"> and evidence storage.</w:t>
            </w:r>
          </w:p>
        </w:tc>
        <w:tc>
          <w:tcPr>
            <w:tcW w:w="4104" w:type="dxa"/>
            <w:vAlign w:val="center"/>
          </w:tcPr>
          <w:p w14:paraId="41B64840" w14:textId="77777777" w:rsidR="007C3F8C" w:rsidRDefault="00000000">
            <w:pPr>
              <w:spacing w:after="40"/>
            </w:pPr>
            <w:r>
              <w:rPr>
                <w:sz w:val="14"/>
              </w:rPr>
              <w:t>Virtual-first; reproducible builds; synthetic/approved data; isolated test projects.</w:t>
            </w:r>
          </w:p>
        </w:tc>
      </w:tr>
      <w:tr w:rsidR="007C3F8C" w14:paraId="65EC97B0" w14:textId="77777777">
        <w:trPr>
          <w:jc w:val="center"/>
        </w:trPr>
        <w:tc>
          <w:tcPr>
            <w:tcW w:w="1944" w:type="dxa"/>
            <w:vAlign w:val="center"/>
          </w:tcPr>
          <w:p w14:paraId="2A551841" w14:textId="77777777" w:rsidR="007C3F8C" w:rsidRDefault="00000000">
            <w:pPr>
              <w:spacing w:after="40"/>
            </w:pPr>
            <w:r>
              <w:rPr>
                <w:sz w:val="14"/>
              </w:rPr>
              <w:t>FPGA / adaptable acceleration</w:t>
            </w:r>
          </w:p>
        </w:tc>
        <w:tc>
          <w:tcPr>
            <w:tcW w:w="4320" w:type="dxa"/>
            <w:vAlign w:val="center"/>
          </w:tcPr>
          <w:p w14:paraId="1D903647" w14:textId="77777777" w:rsidR="007C3F8C" w:rsidRDefault="00000000">
            <w:pPr>
              <w:spacing w:after="40"/>
            </w:pPr>
            <w:r>
              <w:rPr>
                <w:sz w:val="14"/>
              </w:rPr>
              <w:t>PCIe FPGA cards or SoC/RFSoC development platforms and required host/toolchains.</w:t>
            </w:r>
          </w:p>
        </w:tc>
        <w:tc>
          <w:tcPr>
            <w:tcW w:w="4104" w:type="dxa"/>
            <w:vAlign w:val="center"/>
          </w:tcPr>
          <w:p w14:paraId="407F1244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Select by I/O, timing, workload, host support, power, </w:t>
            </w:r>
            <w:proofErr w:type="gramStart"/>
            <w:r>
              <w:rPr>
                <w:sz w:val="14"/>
              </w:rPr>
              <w:t>tools</w:t>
            </w:r>
            <w:proofErr w:type="gramEnd"/>
            <w:r>
              <w:rPr>
                <w:sz w:val="14"/>
              </w:rPr>
              <w:t xml:space="preserve"> and measured benefit.</w:t>
            </w:r>
          </w:p>
        </w:tc>
      </w:tr>
      <w:tr w:rsidR="007C3F8C" w14:paraId="7B80D6AC" w14:textId="77777777">
        <w:trPr>
          <w:jc w:val="center"/>
        </w:trPr>
        <w:tc>
          <w:tcPr>
            <w:tcW w:w="1944" w:type="dxa"/>
            <w:vAlign w:val="center"/>
          </w:tcPr>
          <w:p w14:paraId="408424BD" w14:textId="77777777" w:rsidR="007C3F8C" w:rsidRDefault="00000000">
            <w:pPr>
              <w:spacing w:after="40"/>
            </w:pPr>
            <w:r>
              <w:rPr>
                <w:sz w:val="14"/>
              </w:rPr>
              <w:t>Quantum-system control</w:t>
            </w:r>
          </w:p>
        </w:tc>
        <w:tc>
          <w:tcPr>
            <w:tcW w:w="4320" w:type="dxa"/>
            <w:vAlign w:val="center"/>
          </w:tcPr>
          <w:p w14:paraId="28822C6C" w14:textId="12AF3BF4" w:rsidR="007C3F8C" w:rsidRDefault="00000000">
            <w:pPr>
              <w:spacing w:after="40"/>
            </w:pPr>
            <w:r>
              <w:rPr>
                <w:sz w:val="14"/>
              </w:rPr>
              <w:t xml:space="preserve">One selected QSC stack with compatible signal, </w:t>
            </w:r>
            <w:r w:rsidR="00124191">
              <w:rPr>
                <w:sz w:val="14"/>
              </w:rPr>
              <w:t>readout,</w:t>
            </w:r>
            <w:r>
              <w:rPr>
                <w:sz w:val="14"/>
              </w:rPr>
              <w:t xml:space="preserve"> and synchronization equipment.</w:t>
            </w:r>
          </w:p>
        </w:tc>
        <w:tc>
          <w:tcPr>
            <w:tcW w:w="4104" w:type="dxa"/>
            <w:vAlign w:val="center"/>
          </w:tcPr>
          <w:p w14:paraId="24EEE2D5" w14:textId="77777777" w:rsidR="007C3F8C" w:rsidRDefault="00000000">
            <w:pPr>
              <w:spacing w:after="40"/>
            </w:pPr>
            <w:r>
              <w:rPr>
                <w:sz w:val="14"/>
              </w:rPr>
              <w:t>Select for target QPU modality and compatibility; do not buy multiple full control stacks without justification.</w:t>
            </w:r>
          </w:p>
        </w:tc>
      </w:tr>
      <w:tr w:rsidR="007C3F8C" w14:paraId="1DBA2B81" w14:textId="77777777">
        <w:trPr>
          <w:jc w:val="center"/>
        </w:trPr>
        <w:tc>
          <w:tcPr>
            <w:tcW w:w="1944" w:type="dxa"/>
            <w:vAlign w:val="center"/>
          </w:tcPr>
          <w:p w14:paraId="18B887C3" w14:textId="77777777" w:rsidR="007C3F8C" w:rsidRDefault="00000000">
            <w:pPr>
              <w:spacing w:after="40"/>
            </w:pPr>
            <w:r>
              <w:rPr>
                <w:sz w:val="14"/>
              </w:rPr>
              <w:t>QPU backend</w:t>
            </w:r>
          </w:p>
        </w:tc>
        <w:tc>
          <w:tcPr>
            <w:tcW w:w="4320" w:type="dxa"/>
            <w:vAlign w:val="center"/>
          </w:tcPr>
          <w:p w14:paraId="7A3D004E" w14:textId="77777777" w:rsidR="007C3F8C" w:rsidRDefault="00000000">
            <w:pPr>
              <w:spacing w:after="40"/>
            </w:pPr>
            <w:r>
              <w:rPr>
                <w:sz w:val="14"/>
              </w:rPr>
              <w:t>Option A: simulator/remote QPU first; B: partner/customer QPU; C: local modality-specific system after feasibility and site review.</w:t>
            </w:r>
          </w:p>
        </w:tc>
        <w:tc>
          <w:tcPr>
            <w:tcW w:w="4104" w:type="dxa"/>
            <w:vAlign w:val="center"/>
          </w:tcPr>
          <w:p w14:paraId="1141A095" w14:textId="013C116A" w:rsidR="007C3F8C" w:rsidRDefault="00000000">
            <w:pPr>
              <w:spacing w:after="40"/>
            </w:pPr>
            <w:r>
              <w:rPr>
                <w:sz w:val="14"/>
              </w:rPr>
              <w:t xml:space="preserve">Modality determines control, facility, safety, </w:t>
            </w:r>
            <w:r w:rsidR="00124191">
              <w:rPr>
                <w:sz w:val="14"/>
              </w:rPr>
              <w:t>support,</w:t>
            </w:r>
            <w:r>
              <w:rPr>
                <w:sz w:val="14"/>
              </w:rPr>
              <w:t xml:space="preserve"> and specialist equipment requirements.</w:t>
            </w:r>
          </w:p>
        </w:tc>
      </w:tr>
      <w:tr w:rsidR="007C3F8C" w14:paraId="6CC9C06D" w14:textId="77777777">
        <w:trPr>
          <w:jc w:val="center"/>
        </w:trPr>
        <w:tc>
          <w:tcPr>
            <w:tcW w:w="1944" w:type="dxa"/>
            <w:vAlign w:val="center"/>
          </w:tcPr>
          <w:p w14:paraId="0A23B042" w14:textId="77777777" w:rsidR="007C3F8C" w:rsidRDefault="00000000">
            <w:pPr>
              <w:spacing w:after="40"/>
            </w:pPr>
            <w:r>
              <w:rPr>
                <w:sz w:val="14"/>
              </w:rPr>
              <w:t>Network/timing/security</w:t>
            </w:r>
          </w:p>
        </w:tc>
        <w:tc>
          <w:tcPr>
            <w:tcW w:w="4320" w:type="dxa"/>
            <w:vAlign w:val="center"/>
          </w:tcPr>
          <w:p w14:paraId="162D96E4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Switching, segmentation, </w:t>
            </w:r>
            <w:proofErr w:type="gramStart"/>
            <w:r>
              <w:rPr>
                <w:sz w:val="14"/>
              </w:rPr>
              <w:t>firewall</w:t>
            </w:r>
            <w:proofErr w:type="gramEnd"/>
            <w:r>
              <w:rPr>
                <w:sz w:val="14"/>
              </w:rPr>
              <w:t>, management access, timing where needed, backup and secure access.</w:t>
            </w:r>
          </w:p>
        </w:tc>
        <w:tc>
          <w:tcPr>
            <w:tcW w:w="4104" w:type="dxa"/>
            <w:vAlign w:val="center"/>
          </w:tcPr>
          <w:p w14:paraId="6E02642B" w14:textId="0BED5970" w:rsidR="007C3F8C" w:rsidRDefault="00000000">
            <w:pPr>
              <w:spacing w:after="40"/>
            </w:pPr>
            <w:r>
              <w:rPr>
                <w:sz w:val="14"/>
              </w:rPr>
              <w:t xml:space="preserve">Separate management, experiment, </w:t>
            </w:r>
            <w:r w:rsidR="00124191">
              <w:rPr>
                <w:sz w:val="14"/>
              </w:rPr>
              <w:t>client,</w:t>
            </w:r>
            <w:r>
              <w:rPr>
                <w:sz w:val="14"/>
              </w:rPr>
              <w:t xml:space="preserve"> and external-service paths; document timing needs.</w:t>
            </w:r>
          </w:p>
        </w:tc>
      </w:tr>
      <w:tr w:rsidR="007C3F8C" w14:paraId="1FDCDCA3" w14:textId="77777777">
        <w:trPr>
          <w:jc w:val="center"/>
        </w:trPr>
        <w:tc>
          <w:tcPr>
            <w:tcW w:w="1944" w:type="dxa"/>
            <w:vAlign w:val="center"/>
          </w:tcPr>
          <w:p w14:paraId="12E80AB7" w14:textId="77777777" w:rsidR="007C3F8C" w:rsidRDefault="00000000">
            <w:pPr>
              <w:spacing w:after="40"/>
            </w:pPr>
            <w:r>
              <w:rPr>
                <w:sz w:val="14"/>
              </w:rPr>
              <w:t>Facility services</w:t>
            </w:r>
          </w:p>
        </w:tc>
        <w:tc>
          <w:tcPr>
            <w:tcW w:w="4320" w:type="dxa"/>
            <w:vAlign w:val="center"/>
          </w:tcPr>
          <w:p w14:paraId="6AEFBE5B" w14:textId="48B76ADC" w:rsidR="007C3F8C" w:rsidRDefault="00000000">
            <w:pPr>
              <w:spacing w:after="40"/>
            </w:pPr>
            <w:r>
              <w:rPr>
                <w:sz w:val="14"/>
              </w:rPr>
              <w:t xml:space="preserve">Rack, power distribution, cooling, monitoring, physical access, </w:t>
            </w:r>
            <w:r w:rsidR="00124191">
              <w:rPr>
                <w:sz w:val="14"/>
              </w:rPr>
              <w:t>cabling,</w:t>
            </w:r>
            <w:r>
              <w:rPr>
                <w:sz w:val="14"/>
              </w:rPr>
              <w:t xml:space="preserve"> and safety controls.</w:t>
            </w:r>
          </w:p>
        </w:tc>
        <w:tc>
          <w:tcPr>
            <w:tcW w:w="4104" w:type="dxa"/>
            <w:vAlign w:val="center"/>
          </w:tcPr>
          <w:p w14:paraId="0A66ABE3" w14:textId="5E650310" w:rsidR="007C3F8C" w:rsidRDefault="00000000">
            <w:pPr>
              <w:spacing w:after="40"/>
            </w:pPr>
            <w:r>
              <w:rPr>
                <w:sz w:val="14"/>
              </w:rPr>
              <w:t xml:space="preserve">Site-specific engineering, facility approval, </w:t>
            </w:r>
            <w:r w:rsidR="00124191">
              <w:rPr>
                <w:sz w:val="14"/>
              </w:rPr>
              <w:t>warranty,</w:t>
            </w:r>
            <w:r>
              <w:rPr>
                <w:sz w:val="14"/>
              </w:rPr>
              <w:t xml:space="preserve"> and operating responsibility.</w:t>
            </w:r>
          </w:p>
        </w:tc>
      </w:tr>
    </w:tbl>
    <w:p w14:paraId="77092364" w14:textId="77777777" w:rsidR="007C3F8C" w:rsidRDefault="007C3F8C">
      <w:pPr>
        <w:spacing w:after="20"/>
      </w:pPr>
    </w:p>
    <w:p w14:paraId="349FACCA" w14:textId="28F2770D" w:rsidR="007C3F8C" w:rsidRDefault="00000000">
      <w:r>
        <w:lastRenderedPageBreak/>
        <w:t xml:space="preserve">The first procurement gate should decide whether to use a single collocated rack, a rack plus external quantum facility, or local classical/FPGA infrastructure combined with remote QPU services. No QPU purchase </w:t>
      </w:r>
      <w:proofErr w:type="gramStart"/>
      <w:r>
        <w:t>is assumed</w:t>
      </w:r>
      <w:proofErr w:type="gramEnd"/>
      <w:r>
        <w:t xml:space="preserve"> until modality, availability, operating </w:t>
      </w:r>
      <w:r w:rsidR="00124191">
        <w:t>requirements,</w:t>
      </w:r>
      <w:r>
        <w:t xml:space="preserve"> and research objectives </w:t>
      </w:r>
      <w:proofErr w:type="gramStart"/>
      <w:r>
        <w:t>are established</w:t>
      </w:r>
      <w:proofErr w:type="gramEnd"/>
      <w:r>
        <w:t>.</w:t>
      </w:r>
    </w:p>
    <w:p w14:paraId="6CB485CA" w14:textId="77777777" w:rsidR="007C3F8C" w:rsidRDefault="00000000">
      <w:pPr>
        <w:pStyle w:val="Heading1"/>
      </w:pPr>
      <w:r>
        <w:t>6. Candidate COTS stack and alternatives</w:t>
      </w:r>
    </w:p>
    <w:p w14:paraId="647D905D" w14:textId="77777777" w:rsidR="007C3F8C" w:rsidRDefault="00000000">
      <w:r>
        <w:t>These are market-scan candidates, not endorsements or pre-selected awards. QSC/control systems are not interchangeable with general-purpose FPGA accelerators; GPU/quantum software is not a physical QPU; and QPU modality drives required control and facility equipment.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672"/>
        <w:gridCol w:w="4752"/>
      </w:tblGrid>
      <w:tr w:rsidR="007C3F8C" w14:paraId="3A0CC59C" w14:textId="77777777">
        <w:trPr>
          <w:jc w:val="center"/>
        </w:trPr>
        <w:tc>
          <w:tcPr>
            <w:tcW w:w="1944" w:type="dxa"/>
            <w:shd w:val="clear" w:color="auto" w:fill="D9EAF7"/>
          </w:tcPr>
          <w:p w14:paraId="401834E6" w14:textId="77777777" w:rsidR="007C3F8C" w:rsidRDefault="00000000">
            <w:r>
              <w:rPr>
                <w:b/>
                <w:sz w:val="14"/>
              </w:rPr>
              <w:t>Capability</w:t>
            </w:r>
          </w:p>
        </w:tc>
        <w:tc>
          <w:tcPr>
            <w:tcW w:w="3672" w:type="dxa"/>
            <w:shd w:val="clear" w:color="auto" w:fill="D9EAF7"/>
          </w:tcPr>
          <w:p w14:paraId="7BB231B8" w14:textId="77777777" w:rsidR="007C3F8C" w:rsidRDefault="00000000">
            <w:r>
              <w:rPr>
                <w:b/>
                <w:sz w:val="14"/>
              </w:rPr>
              <w:t>Candidate options</w:t>
            </w:r>
          </w:p>
        </w:tc>
        <w:tc>
          <w:tcPr>
            <w:tcW w:w="4752" w:type="dxa"/>
            <w:shd w:val="clear" w:color="auto" w:fill="D9EAF7"/>
          </w:tcPr>
          <w:p w14:paraId="7E2A5BB2" w14:textId="77777777" w:rsidR="007C3F8C" w:rsidRDefault="00000000">
            <w:r>
              <w:rPr>
                <w:b/>
                <w:sz w:val="14"/>
              </w:rPr>
              <w:t>Role / procurement note</w:t>
            </w:r>
          </w:p>
        </w:tc>
      </w:tr>
      <w:tr w:rsidR="007C3F8C" w14:paraId="4009AF1D" w14:textId="77777777">
        <w:trPr>
          <w:jc w:val="center"/>
        </w:trPr>
        <w:tc>
          <w:tcPr>
            <w:tcW w:w="1944" w:type="dxa"/>
            <w:vAlign w:val="center"/>
          </w:tcPr>
          <w:p w14:paraId="1705B496" w14:textId="77777777" w:rsidR="007C3F8C" w:rsidRDefault="00000000">
            <w:pPr>
              <w:spacing w:after="40"/>
            </w:pPr>
            <w:r>
              <w:rPr>
                <w:sz w:val="14"/>
              </w:rPr>
              <w:t>QSC / quantum control</w:t>
            </w:r>
          </w:p>
        </w:tc>
        <w:tc>
          <w:tcPr>
            <w:tcW w:w="3672" w:type="dxa"/>
            <w:vAlign w:val="center"/>
          </w:tcPr>
          <w:p w14:paraId="50ED99D6" w14:textId="77777777" w:rsidR="007C3F8C" w:rsidRDefault="00000000">
            <w:pPr>
              <w:spacing w:after="40"/>
            </w:pPr>
            <w:r>
              <w:rPr>
                <w:sz w:val="14"/>
              </w:rPr>
              <w:t>Zurich Instruments QCCS; Keysight Quantum Control System; Quantum Machines OPX+/OPX1000.</w:t>
            </w:r>
          </w:p>
        </w:tc>
        <w:tc>
          <w:tcPr>
            <w:tcW w:w="4752" w:type="dxa"/>
            <w:vAlign w:val="center"/>
          </w:tcPr>
          <w:p w14:paraId="46337B30" w14:textId="10830E46" w:rsidR="007C3F8C" w:rsidRDefault="00000000">
            <w:pPr>
              <w:spacing w:after="40"/>
            </w:pPr>
            <w:r>
              <w:rPr>
                <w:sz w:val="14"/>
              </w:rPr>
              <w:t xml:space="preserve">Shortlist against modality, channel count, control/readout, timing, APIs, support, integration </w:t>
            </w:r>
            <w:r w:rsidR="00124191">
              <w:rPr>
                <w:sz w:val="14"/>
              </w:rPr>
              <w:t>access,</w:t>
            </w:r>
            <w:r>
              <w:rPr>
                <w:sz w:val="14"/>
              </w:rPr>
              <w:t xml:space="preserve"> and price. Architectures differ; do not assume drop-in interchangeability.</w:t>
            </w:r>
          </w:p>
        </w:tc>
      </w:tr>
      <w:tr w:rsidR="007C3F8C" w14:paraId="0AFA99C3" w14:textId="77777777">
        <w:trPr>
          <w:jc w:val="center"/>
        </w:trPr>
        <w:tc>
          <w:tcPr>
            <w:tcW w:w="1944" w:type="dxa"/>
            <w:vAlign w:val="center"/>
          </w:tcPr>
          <w:p w14:paraId="4E8FBABC" w14:textId="77777777" w:rsidR="007C3F8C" w:rsidRDefault="00000000">
            <w:pPr>
              <w:spacing w:after="40"/>
            </w:pPr>
            <w:r>
              <w:rPr>
                <w:sz w:val="14"/>
              </w:rPr>
              <w:t>GPU / hybrid software</w:t>
            </w:r>
          </w:p>
        </w:tc>
        <w:tc>
          <w:tcPr>
            <w:tcW w:w="3672" w:type="dxa"/>
            <w:vAlign w:val="center"/>
          </w:tcPr>
          <w:p w14:paraId="7AFB97E8" w14:textId="77777777" w:rsidR="007C3F8C" w:rsidRDefault="00000000">
            <w:pPr>
              <w:spacing w:after="40"/>
            </w:pPr>
            <w:r>
              <w:rPr>
                <w:sz w:val="14"/>
              </w:rPr>
              <w:t>NVIDIA GPUs and CUDA-Q; CPU-based and other supported simulator backends.</w:t>
            </w:r>
          </w:p>
        </w:tc>
        <w:tc>
          <w:tcPr>
            <w:tcW w:w="4752" w:type="dxa"/>
            <w:vAlign w:val="center"/>
          </w:tcPr>
          <w:p w14:paraId="20FFA8C7" w14:textId="77777777" w:rsidR="007C3F8C" w:rsidRDefault="00000000">
            <w:pPr>
              <w:spacing w:after="40"/>
            </w:pPr>
            <w:r>
              <w:rPr>
                <w:sz w:val="14"/>
              </w:rPr>
              <w:t>CUDA-Q is a hybrid quantum-classical development platform, not a QPU or generic replacement for QSC.</w:t>
            </w:r>
          </w:p>
        </w:tc>
      </w:tr>
      <w:tr w:rsidR="007C3F8C" w14:paraId="1D92EA92" w14:textId="77777777">
        <w:trPr>
          <w:jc w:val="center"/>
        </w:trPr>
        <w:tc>
          <w:tcPr>
            <w:tcW w:w="1944" w:type="dxa"/>
            <w:vAlign w:val="center"/>
          </w:tcPr>
          <w:p w14:paraId="4AE97B8C" w14:textId="77777777" w:rsidR="007C3F8C" w:rsidRDefault="00000000">
            <w:pPr>
              <w:spacing w:after="40"/>
            </w:pPr>
            <w:r>
              <w:rPr>
                <w:sz w:val="14"/>
              </w:rPr>
              <w:t>FPGA acceleration</w:t>
            </w:r>
          </w:p>
        </w:tc>
        <w:tc>
          <w:tcPr>
            <w:tcW w:w="3672" w:type="dxa"/>
            <w:vAlign w:val="center"/>
          </w:tcPr>
          <w:p w14:paraId="7A357C0D" w14:textId="77777777" w:rsidR="007C3F8C" w:rsidRDefault="00000000">
            <w:pPr>
              <w:spacing w:after="40"/>
            </w:pPr>
            <w:r>
              <w:rPr>
                <w:sz w:val="14"/>
              </w:rPr>
              <w:t>AMD Alveo / AMD adaptive SoC; Intel FPGA family; suitable FPGA/SoC development boards.</w:t>
            </w:r>
          </w:p>
        </w:tc>
        <w:tc>
          <w:tcPr>
            <w:tcW w:w="4752" w:type="dxa"/>
            <w:vAlign w:val="center"/>
          </w:tcPr>
          <w:p w14:paraId="70E508E3" w14:textId="7A916194" w:rsidR="007C3F8C" w:rsidRDefault="00000000">
            <w:pPr>
              <w:spacing w:after="40"/>
            </w:pPr>
            <w:r>
              <w:rPr>
                <w:sz w:val="14"/>
              </w:rPr>
              <w:t xml:space="preserve">Choose by workload, I/O, throughput, latency, server compatibility, tools, </w:t>
            </w:r>
            <w:r w:rsidR="00124191">
              <w:rPr>
                <w:sz w:val="14"/>
              </w:rPr>
              <w:t>licensing,</w:t>
            </w:r>
            <w:r>
              <w:rPr>
                <w:sz w:val="14"/>
              </w:rPr>
              <w:t xml:space="preserve"> and supply. FPGA fabric abstraction remains separate from QSC.</w:t>
            </w:r>
          </w:p>
        </w:tc>
      </w:tr>
      <w:tr w:rsidR="007C3F8C" w14:paraId="1F15152D" w14:textId="77777777">
        <w:trPr>
          <w:jc w:val="center"/>
        </w:trPr>
        <w:tc>
          <w:tcPr>
            <w:tcW w:w="1944" w:type="dxa"/>
            <w:vAlign w:val="center"/>
          </w:tcPr>
          <w:p w14:paraId="283DB17E" w14:textId="77777777" w:rsidR="007C3F8C" w:rsidRDefault="00000000">
            <w:pPr>
              <w:spacing w:after="40"/>
            </w:pPr>
            <w:r>
              <w:rPr>
                <w:sz w:val="14"/>
              </w:rPr>
              <w:t>Classical servers</w:t>
            </w:r>
          </w:p>
        </w:tc>
        <w:tc>
          <w:tcPr>
            <w:tcW w:w="3672" w:type="dxa"/>
            <w:vAlign w:val="center"/>
          </w:tcPr>
          <w:p w14:paraId="61CEE911" w14:textId="77777777" w:rsidR="007C3F8C" w:rsidRDefault="00000000">
            <w:pPr>
              <w:spacing w:after="40"/>
            </w:pPr>
            <w:r>
              <w:rPr>
                <w:sz w:val="14"/>
              </w:rPr>
              <w:t>Enterprise rack servers from Dell, HPE, Lenovo, Supermicro or other qualified OEMs; GPU servers where justified.</w:t>
            </w:r>
          </w:p>
        </w:tc>
        <w:tc>
          <w:tcPr>
            <w:tcW w:w="4752" w:type="dxa"/>
            <w:vAlign w:val="center"/>
          </w:tcPr>
          <w:p w14:paraId="59D01727" w14:textId="46BFFF26" w:rsidR="007C3F8C" w:rsidRDefault="00000000">
            <w:pPr>
              <w:spacing w:after="40"/>
            </w:pPr>
            <w:r>
              <w:rPr>
                <w:sz w:val="14"/>
              </w:rPr>
              <w:t xml:space="preserve">Compare performance, energy, support, remote management, </w:t>
            </w:r>
            <w:r w:rsidR="00124191">
              <w:rPr>
                <w:sz w:val="14"/>
              </w:rPr>
              <w:t>warranty,</w:t>
            </w:r>
            <w:r>
              <w:rPr>
                <w:sz w:val="14"/>
              </w:rPr>
              <w:t xml:space="preserve"> and lifecycle.</w:t>
            </w:r>
          </w:p>
        </w:tc>
      </w:tr>
      <w:tr w:rsidR="007C3F8C" w14:paraId="1C7B6EA1" w14:textId="77777777">
        <w:trPr>
          <w:jc w:val="center"/>
        </w:trPr>
        <w:tc>
          <w:tcPr>
            <w:tcW w:w="1944" w:type="dxa"/>
            <w:vAlign w:val="center"/>
          </w:tcPr>
          <w:p w14:paraId="06DA294E" w14:textId="77777777" w:rsidR="007C3F8C" w:rsidRDefault="00000000">
            <w:pPr>
              <w:spacing w:after="40"/>
            </w:pPr>
            <w:r>
              <w:rPr>
                <w:sz w:val="14"/>
              </w:rPr>
              <w:t>QPU backend</w:t>
            </w:r>
          </w:p>
        </w:tc>
        <w:tc>
          <w:tcPr>
            <w:tcW w:w="3672" w:type="dxa"/>
            <w:vAlign w:val="center"/>
          </w:tcPr>
          <w:p w14:paraId="7A6F5386" w14:textId="77777777" w:rsidR="007C3F8C" w:rsidRDefault="00000000">
            <w:pPr>
              <w:spacing w:after="40"/>
            </w:pPr>
            <w:r>
              <w:rPr>
                <w:sz w:val="14"/>
              </w:rPr>
              <w:t>Simulator/emulator first; partner/customer QPU; remote QPU access; later local modality-specific system if justified.</w:t>
            </w:r>
          </w:p>
        </w:tc>
        <w:tc>
          <w:tcPr>
            <w:tcW w:w="4752" w:type="dxa"/>
            <w:vAlign w:val="center"/>
          </w:tcPr>
          <w:p w14:paraId="1BE432BE" w14:textId="571D5CD5" w:rsidR="007C3F8C" w:rsidRDefault="00000000">
            <w:pPr>
              <w:spacing w:after="40"/>
            </w:pPr>
            <w:r>
              <w:rPr>
                <w:sz w:val="14"/>
              </w:rPr>
              <w:t xml:space="preserve">Compare modality, queueing, capacity, data handling, availability, control integration, </w:t>
            </w:r>
            <w:r w:rsidR="00124191">
              <w:rPr>
                <w:sz w:val="14"/>
              </w:rPr>
              <w:t>service,</w:t>
            </w:r>
            <w:r>
              <w:rPr>
                <w:sz w:val="14"/>
              </w:rPr>
              <w:t xml:space="preserve"> and total facility cost.</w:t>
            </w:r>
          </w:p>
        </w:tc>
      </w:tr>
      <w:tr w:rsidR="007C3F8C" w14:paraId="6722522A" w14:textId="77777777">
        <w:trPr>
          <w:jc w:val="center"/>
        </w:trPr>
        <w:tc>
          <w:tcPr>
            <w:tcW w:w="1944" w:type="dxa"/>
            <w:vAlign w:val="center"/>
          </w:tcPr>
          <w:p w14:paraId="464FD487" w14:textId="77777777" w:rsidR="007C3F8C" w:rsidRDefault="00000000">
            <w:pPr>
              <w:spacing w:after="40"/>
            </w:pPr>
            <w:r>
              <w:rPr>
                <w:sz w:val="14"/>
              </w:rPr>
              <w:t>IDE/workflow design</w:t>
            </w:r>
          </w:p>
        </w:tc>
        <w:tc>
          <w:tcPr>
            <w:tcW w:w="3672" w:type="dxa"/>
            <w:vAlign w:val="center"/>
          </w:tcPr>
          <w:p w14:paraId="7F99282A" w14:textId="77777777" w:rsidR="007C3F8C" w:rsidRDefault="00000000">
            <w:pPr>
              <w:spacing w:after="40"/>
            </w:pPr>
            <w:r>
              <w:rPr>
                <w:sz w:val="14"/>
              </w:rPr>
              <w:t>VS Code; Eclipse Theia; notebook environment; browser-based workflow designer; API/CLI tools.</w:t>
            </w:r>
          </w:p>
        </w:tc>
        <w:tc>
          <w:tcPr>
            <w:tcW w:w="4752" w:type="dxa"/>
            <w:vAlign w:val="center"/>
          </w:tcPr>
          <w:p w14:paraId="31A6CD64" w14:textId="77777777" w:rsidR="007C3F8C" w:rsidRDefault="00000000">
            <w:pPr>
              <w:spacing w:after="40"/>
            </w:pPr>
            <w:r>
              <w:rPr>
                <w:sz w:val="14"/>
              </w:rPr>
              <w:t>Workflow definition and execution contracts should remain independent of the editor.</w:t>
            </w:r>
          </w:p>
        </w:tc>
      </w:tr>
      <w:tr w:rsidR="007C3F8C" w14:paraId="2D32E491" w14:textId="77777777">
        <w:trPr>
          <w:jc w:val="center"/>
        </w:trPr>
        <w:tc>
          <w:tcPr>
            <w:tcW w:w="1944" w:type="dxa"/>
            <w:vAlign w:val="center"/>
          </w:tcPr>
          <w:p w14:paraId="2AB6F11F" w14:textId="77777777" w:rsidR="007C3F8C" w:rsidRDefault="00000000">
            <w:pPr>
              <w:spacing w:after="40"/>
            </w:pPr>
            <w:r>
              <w:rPr>
                <w:sz w:val="14"/>
              </w:rPr>
              <w:t>DevOps/source control</w:t>
            </w:r>
          </w:p>
        </w:tc>
        <w:tc>
          <w:tcPr>
            <w:tcW w:w="3672" w:type="dxa"/>
            <w:vAlign w:val="center"/>
          </w:tcPr>
          <w:p w14:paraId="474D0043" w14:textId="24EDB13C" w:rsidR="007C3F8C" w:rsidRDefault="00000000">
            <w:pPr>
              <w:spacing w:after="40"/>
            </w:pPr>
            <w:r>
              <w:rPr>
                <w:sz w:val="14"/>
              </w:rPr>
              <w:t xml:space="preserve">Git repositories, build/test runners, artifact/container registries, issue/change </w:t>
            </w:r>
            <w:r w:rsidR="00124191">
              <w:rPr>
                <w:sz w:val="14"/>
              </w:rPr>
              <w:t>tracking,</w:t>
            </w:r>
            <w:r>
              <w:rPr>
                <w:sz w:val="14"/>
              </w:rPr>
              <w:t xml:space="preserve"> and release tagging.</w:t>
            </w:r>
          </w:p>
        </w:tc>
        <w:tc>
          <w:tcPr>
            <w:tcW w:w="4752" w:type="dxa"/>
            <w:vAlign w:val="center"/>
          </w:tcPr>
          <w:p w14:paraId="700FE78C" w14:textId="1EF149D5" w:rsidR="007C3F8C" w:rsidRDefault="00000000">
            <w:pPr>
              <w:spacing w:after="40"/>
            </w:pPr>
            <w:r>
              <w:rPr>
                <w:sz w:val="14"/>
              </w:rPr>
              <w:t xml:space="preserve">Separate internal/client environments, </w:t>
            </w:r>
            <w:r w:rsidR="00124191">
              <w:rPr>
                <w:sz w:val="14"/>
              </w:rPr>
              <w:t>credentials,</w:t>
            </w:r>
            <w:r>
              <w:rPr>
                <w:sz w:val="14"/>
              </w:rPr>
              <w:t xml:space="preserve"> and repositories where needed; controlled promotion and reproducible release records.</w:t>
            </w:r>
          </w:p>
        </w:tc>
      </w:tr>
      <w:tr w:rsidR="007C3F8C" w14:paraId="4A2E0E95" w14:textId="77777777">
        <w:trPr>
          <w:jc w:val="center"/>
        </w:trPr>
        <w:tc>
          <w:tcPr>
            <w:tcW w:w="1944" w:type="dxa"/>
            <w:vAlign w:val="center"/>
          </w:tcPr>
          <w:p w14:paraId="14774826" w14:textId="77777777" w:rsidR="007C3F8C" w:rsidRDefault="00000000">
            <w:pPr>
              <w:spacing w:after="40"/>
            </w:pPr>
            <w:r>
              <w:rPr>
                <w:sz w:val="14"/>
              </w:rPr>
              <w:t>Containers/deployment</w:t>
            </w:r>
          </w:p>
        </w:tc>
        <w:tc>
          <w:tcPr>
            <w:tcW w:w="3672" w:type="dxa"/>
            <w:vAlign w:val="center"/>
          </w:tcPr>
          <w:p w14:paraId="3F17997E" w14:textId="77777777" w:rsidR="007C3F8C" w:rsidRDefault="00000000">
            <w:pPr>
              <w:spacing w:after="40"/>
            </w:pPr>
            <w:r>
              <w:rPr>
                <w:sz w:val="14"/>
              </w:rPr>
              <w:t>Container tooling; Kubernetes or lighter deployment methods where justified; configuration/environment descriptors.</w:t>
            </w:r>
          </w:p>
        </w:tc>
        <w:tc>
          <w:tcPr>
            <w:tcW w:w="4752" w:type="dxa"/>
            <w:vAlign w:val="center"/>
          </w:tcPr>
          <w:p w14:paraId="07685FC0" w14:textId="00874AB7" w:rsidR="007C3F8C" w:rsidRDefault="00000000">
            <w:pPr>
              <w:spacing w:after="40"/>
            </w:pPr>
            <w:r>
              <w:rPr>
                <w:sz w:val="14"/>
              </w:rPr>
              <w:t xml:space="preserve">Do not mandate Kubernetes for every installation. Review the existing Operator </w:t>
            </w:r>
            <w:r w:rsidR="00124191">
              <w:rPr>
                <w:sz w:val="14"/>
              </w:rPr>
              <w:t>scheme</w:t>
            </w:r>
            <w:r>
              <w:rPr>
                <w:sz w:val="14"/>
              </w:rPr>
              <w:t xml:space="preserve"> before changes.</w:t>
            </w:r>
          </w:p>
        </w:tc>
      </w:tr>
      <w:tr w:rsidR="007C3F8C" w14:paraId="1C88AD75" w14:textId="77777777">
        <w:trPr>
          <w:jc w:val="center"/>
        </w:trPr>
        <w:tc>
          <w:tcPr>
            <w:tcW w:w="1944" w:type="dxa"/>
            <w:vAlign w:val="center"/>
          </w:tcPr>
          <w:p w14:paraId="63F24F0E" w14:textId="77777777" w:rsidR="007C3F8C" w:rsidRDefault="00000000">
            <w:pPr>
              <w:spacing w:after="40"/>
            </w:pPr>
            <w:r>
              <w:rPr>
                <w:sz w:val="14"/>
              </w:rPr>
              <w:t>Storage/observability</w:t>
            </w:r>
          </w:p>
        </w:tc>
        <w:tc>
          <w:tcPr>
            <w:tcW w:w="3672" w:type="dxa"/>
            <w:vAlign w:val="center"/>
          </w:tcPr>
          <w:p w14:paraId="61CFBFA0" w14:textId="6E6AB12A" w:rsidR="007C3F8C" w:rsidRDefault="00000000">
            <w:pPr>
              <w:spacing w:after="40"/>
            </w:pPr>
            <w:r>
              <w:rPr>
                <w:sz w:val="14"/>
              </w:rPr>
              <w:t xml:space="preserve">Enterprise storage/backup, databases/object storage, metrics/logging/tracing, </w:t>
            </w:r>
            <w:r w:rsidR="00124191">
              <w:rPr>
                <w:sz w:val="14"/>
              </w:rPr>
              <w:t>identity,</w:t>
            </w:r>
            <w:r>
              <w:rPr>
                <w:sz w:val="14"/>
              </w:rPr>
              <w:t xml:space="preserve"> and audit.</w:t>
            </w:r>
          </w:p>
        </w:tc>
        <w:tc>
          <w:tcPr>
            <w:tcW w:w="4752" w:type="dxa"/>
            <w:vAlign w:val="center"/>
          </w:tcPr>
          <w:p w14:paraId="79F73A68" w14:textId="77777777" w:rsidR="007C3F8C" w:rsidRDefault="00000000">
            <w:pPr>
              <w:spacing w:after="40"/>
            </w:pPr>
            <w:r>
              <w:rPr>
                <w:sz w:val="14"/>
              </w:rPr>
              <w:t>Specify retention, encryption, access, backup/restore and evidence export.</w:t>
            </w:r>
          </w:p>
        </w:tc>
      </w:tr>
    </w:tbl>
    <w:p w14:paraId="427316C7" w14:textId="77777777" w:rsidR="007C3F8C" w:rsidRDefault="007C3F8C">
      <w:pPr>
        <w:spacing w:after="20"/>
      </w:pPr>
    </w:p>
    <w:p w14:paraId="543DAFC0" w14:textId="39F57108" w:rsidR="007C3F8C" w:rsidRDefault="00000000">
      <w:r>
        <w:t xml:space="preserve">Vendor references checked for this draft: Zurich Instruments QCCS [2], Keysight QCS [3], Quantum Machines OPX/OPX1000 [4], NVIDIA CUDA-Q [5] and AMD Alveo [6]. Product availability, specifications, </w:t>
      </w:r>
      <w:r w:rsidR="00124191">
        <w:t>licensing,</w:t>
      </w:r>
      <w:r>
        <w:t xml:space="preserve"> and Australian supply must </w:t>
      </w:r>
      <w:proofErr w:type="gramStart"/>
      <w:r>
        <w:t>be reconfirmed</w:t>
      </w:r>
      <w:proofErr w:type="gramEnd"/>
      <w:r>
        <w:t xml:space="preserve"> during procurement.</w:t>
      </w:r>
    </w:p>
    <w:p w14:paraId="5D8C4253" w14:textId="77777777" w:rsidR="007C3F8C" w:rsidRDefault="00000000">
      <w:pPr>
        <w:pStyle w:val="Heading1"/>
      </w:pPr>
      <w:r>
        <w:t>7. QAI software and engineering environment</w:t>
      </w:r>
    </w:p>
    <w:p w14:paraId="68D9415E" w14:textId="77777777" w:rsidR="007C3F8C" w:rsidRDefault="00000000">
      <w:pPr>
        <w:pStyle w:val="Heading2"/>
      </w:pPr>
      <w:r>
        <w:t>7.1 QAI Lab and virtual assets</w:t>
      </w:r>
    </w:p>
    <w:p w14:paraId="71AD9D78" w14:textId="7930915C" w:rsidR="007C3F8C" w:rsidRDefault="00000000">
      <w:pPr>
        <w:pStyle w:val="ListBullet"/>
        <w:spacing w:after="40"/>
      </w:pPr>
      <w:r>
        <w:t xml:space="preserve">Catalogue virtual devices, simulated environments, workload templates, experiment </w:t>
      </w:r>
      <w:r w:rsidR="00124191">
        <w:t>scenarios,</w:t>
      </w:r>
      <w:r>
        <w:t xml:space="preserve"> and supported capabilities.</w:t>
      </w:r>
    </w:p>
    <w:p w14:paraId="2C7EFB22" w14:textId="77777777" w:rsidR="007C3F8C" w:rsidRDefault="00000000">
      <w:pPr>
        <w:pStyle w:val="ListBullet"/>
        <w:spacing w:after="40"/>
      </w:pPr>
      <w:r>
        <w:t>Provide controlled simulation/emulation for QAI OS, QAI Router, QAI Runtime, QAI Fabrics, QAI Hub and deployment/operator workflows, subject to assessment of existing assets.</w:t>
      </w:r>
    </w:p>
    <w:p w14:paraId="1E75089E" w14:textId="6B0FF7D7" w:rsidR="007C3F8C" w:rsidRDefault="00000000">
      <w:pPr>
        <w:pStyle w:val="ListBullet"/>
        <w:spacing w:after="40"/>
      </w:pPr>
      <w:r>
        <w:t xml:space="preserve">Record configuration, code/version, input data or synthetic-data parameters, tool versions, execution mode, raw results, derived </w:t>
      </w:r>
      <w:r w:rsidR="00124191">
        <w:t>metrics,</w:t>
      </w:r>
      <w:r>
        <w:t xml:space="preserve"> and limitations.</w:t>
      </w:r>
    </w:p>
    <w:p w14:paraId="0AD850E5" w14:textId="77777777" w:rsidR="007C3F8C" w:rsidRDefault="00000000">
      <w:pPr>
        <w:pStyle w:val="ListBullet"/>
        <w:spacing w:after="40"/>
      </w:pPr>
      <w:r>
        <w:t>Start with open-loop execution: workload definition → resource discovery → compatibility assessment → deployment plan → approval → execution → evidence capture.</w:t>
      </w:r>
    </w:p>
    <w:p w14:paraId="27A41D36" w14:textId="77777777" w:rsidR="007C3F8C" w:rsidRDefault="00000000">
      <w:pPr>
        <w:pStyle w:val="ListBullet"/>
        <w:spacing w:after="40"/>
      </w:pPr>
      <w:r>
        <w:t xml:space="preserve">Introduce closed-loop optimization only after baseline runs and reproducibility </w:t>
      </w:r>
      <w:proofErr w:type="gramStart"/>
      <w:r>
        <w:t>are demonstrated</w:t>
      </w:r>
      <w:proofErr w:type="gramEnd"/>
      <w:r>
        <w:t>; recommendations remain traceable to evidence and authorized constraints.</w:t>
      </w:r>
    </w:p>
    <w:p w14:paraId="5E01670C" w14:textId="77777777" w:rsidR="007C3F8C" w:rsidRDefault="00000000">
      <w:pPr>
        <w:pStyle w:val="Heading2"/>
      </w:pPr>
      <w:r>
        <w:t>7.2 Workflow designers and IDEs</w:t>
      </w:r>
    </w:p>
    <w:p w14:paraId="76DB2DAB" w14:textId="717CC1CC" w:rsidR="007C3F8C" w:rsidRDefault="00000000">
      <w:r>
        <w:t xml:space="preserve">Developers should compose logical nodes and typed connections, validate inputs/outputs and dependencies, choose execution modes, and bind logical resources to a target environment. VS Code, Eclipse Theia, </w:t>
      </w:r>
      <w:r w:rsidR="00124191">
        <w:t>notebooks,</w:t>
      </w:r>
      <w:r>
        <w:t xml:space="preserve"> and other front ends are alternative workbenches; the workflow model and execution contract should not depend on one editor.</w:t>
      </w:r>
    </w:p>
    <w:p w14:paraId="5173F20E" w14:textId="77777777" w:rsidR="007C3F8C" w:rsidRDefault="00000000">
      <w:pPr>
        <w:pStyle w:val="Heading2"/>
      </w:pPr>
      <w:r>
        <w:lastRenderedPageBreak/>
        <w:t>7.3 Deployment Operator and adapters</w:t>
      </w:r>
    </w:p>
    <w:p w14:paraId="6819E384" w14:textId="0267D41C" w:rsidR="007C3F8C" w:rsidRDefault="00000000">
      <w:r>
        <w:t xml:space="preserve">Review the existing QAI Deployment Operator </w:t>
      </w:r>
      <w:proofErr w:type="gramStart"/>
      <w:r>
        <w:t>schema</w:t>
      </w:r>
      <w:proofErr w:type="gramEnd"/>
      <w:r>
        <w:t xml:space="preserve"> and contracts before proposing changes. First create an asset/interface register for repositories, schemas, APIs, test fixtures, </w:t>
      </w:r>
      <w:r w:rsidR="00124191">
        <w:t>assumptions,</w:t>
      </w:r>
      <w:r>
        <w:t xml:space="preserve"> and maturity. Adapters should declare supported capabilities, constraints, unsupported </w:t>
      </w:r>
      <w:r w:rsidR="00124191">
        <w:t>functions,</w:t>
      </w:r>
      <w:r>
        <w:t xml:space="preserve"> and version requirements. Discovery, compatibility, </w:t>
      </w:r>
      <w:r w:rsidR="00124191">
        <w:t>authorization,</w:t>
      </w:r>
      <w:r>
        <w:t xml:space="preserve"> and execution are distinct decisions.</w:t>
      </w:r>
    </w:p>
    <w:p w14:paraId="443A3664" w14:textId="77777777" w:rsidR="007C3F8C" w:rsidRDefault="00000000">
      <w:pPr>
        <w:pStyle w:val="Heading2"/>
      </w:pPr>
      <w:r>
        <w:t>7.4 Separate internal and client environments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672"/>
        <w:gridCol w:w="4680"/>
      </w:tblGrid>
      <w:tr w:rsidR="007C3F8C" w14:paraId="74C8882E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08456257" w14:textId="77777777" w:rsidR="007C3F8C" w:rsidRDefault="00000000">
            <w:r>
              <w:rPr>
                <w:b/>
                <w:sz w:val="15"/>
              </w:rPr>
              <w:t>Environment</w:t>
            </w:r>
          </w:p>
        </w:tc>
        <w:tc>
          <w:tcPr>
            <w:tcW w:w="3672" w:type="dxa"/>
            <w:shd w:val="clear" w:color="auto" w:fill="D9EAF7"/>
          </w:tcPr>
          <w:p w14:paraId="68DA4612" w14:textId="77777777" w:rsidR="007C3F8C" w:rsidRDefault="00000000">
            <w:r>
              <w:rPr>
                <w:b/>
                <w:sz w:val="15"/>
              </w:rPr>
              <w:t>Purpose</w:t>
            </w:r>
          </w:p>
        </w:tc>
        <w:tc>
          <w:tcPr>
            <w:tcW w:w="4680" w:type="dxa"/>
            <w:shd w:val="clear" w:color="auto" w:fill="D9EAF7"/>
          </w:tcPr>
          <w:p w14:paraId="18BF0FA9" w14:textId="77777777" w:rsidR="007C3F8C" w:rsidRDefault="00000000">
            <w:r>
              <w:rPr>
                <w:b/>
                <w:sz w:val="15"/>
              </w:rPr>
              <w:t>Minimum boundary</w:t>
            </w:r>
          </w:p>
        </w:tc>
      </w:tr>
      <w:tr w:rsidR="007C3F8C" w14:paraId="14AFA021" w14:textId="77777777">
        <w:trPr>
          <w:jc w:val="center"/>
        </w:trPr>
        <w:tc>
          <w:tcPr>
            <w:tcW w:w="2016" w:type="dxa"/>
            <w:vAlign w:val="center"/>
          </w:tcPr>
          <w:p w14:paraId="4C1D38FB" w14:textId="77777777" w:rsidR="007C3F8C" w:rsidRDefault="00000000">
            <w:pPr>
              <w:spacing w:after="40"/>
            </w:pPr>
            <w:r>
              <w:rPr>
                <w:sz w:val="15"/>
              </w:rPr>
              <w:t>Internal R&amp;D / DevOps</w:t>
            </w:r>
          </w:p>
        </w:tc>
        <w:tc>
          <w:tcPr>
            <w:tcW w:w="3672" w:type="dxa"/>
            <w:vAlign w:val="center"/>
          </w:tcPr>
          <w:p w14:paraId="181FE128" w14:textId="7CD568C3" w:rsidR="007C3F8C" w:rsidRDefault="00000000">
            <w:pPr>
              <w:spacing w:after="40"/>
            </w:pPr>
            <w:r>
              <w:rPr>
                <w:sz w:val="15"/>
              </w:rPr>
              <w:t xml:space="preserve">Develop Bhadale IT IP, prototypes, reusable adapters, </w:t>
            </w:r>
            <w:r w:rsidR="00124191">
              <w:rPr>
                <w:sz w:val="15"/>
              </w:rPr>
              <w:t>simulations,</w:t>
            </w:r>
            <w:r>
              <w:rPr>
                <w:sz w:val="15"/>
              </w:rPr>
              <w:t xml:space="preserve"> and tests.</w:t>
            </w:r>
          </w:p>
        </w:tc>
        <w:tc>
          <w:tcPr>
            <w:tcW w:w="4680" w:type="dxa"/>
            <w:vAlign w:val="center"/>
          </w:tcPr>
          <w:p w14:paraId="1A0D8B8F" w14:textId="77777777" w:rsidR="007C3F8C" w:rsidRDefault="00000000">
            <w:pPr>
              <w:spacing w:after="40"/>
            </w:pPr>
            <w:r>
              <w:rPr>
                <w:sz w:val="15"/>
              </w:rPr>
              <w:t>Internal identity, private repositories, test data, code review, release tags, secrets management and controlled export.</w:t>
            </w:r>
          </w:p>
        </w:tc>
      </w:tr>
      <w:tr w:rsidR="007C3F8C" w14:paraId="0EDEC537" w14:textId="77777777">
        <w:trPr>
          <w:jc w:val="center"/>
        </w:trPr>
        <w:tc>
          <w:tcPr>
            <w:tcW w:w="2016" w:type="dxa"/>
            <w:vAlign w:val="center"/>
          </w:tcPr>
          <w:p w14:paraId="309EC7CA" w14:textId="77777777" w:rsidR="007C3F8C" w:rsidRDefault="00000000">
            <w:pPr>
              <w:spacing w:after="40"/>
            </w:pPr>
            <w:r>
              <w:rPr>
                <w:sz w:val="15"/>
              </w:rPr>
              <w:t>Integration / staging</w:t>
            </w:r>
          </w:p>
        </w:tc>
        <w:tc>
          <w:tcPr>
            <w:tcW w:w="3672" w:type="dxa"/>
            <w:vAlign w:val="center"/>
          </w:tcPr>
          <w:p w14:paraId="566353E4" w14:textId="77777777" w:rsidR="007C3F8C" w:rsidRDefault="00000000">
            <w:pPr>
              <w:spacing w:after="40"/>
            </w:pPr>
            <w:r>
              <w:rPr>
                <w:sz w:val="15"/>
              </w:rPr>
              <w:t>Validate adapters and releases against virtual or physical assets.</w:t>
            </w:r>
          </w:p>
        </w:tc>
        <w:tc>
          <w:tcPr>
            <w:tcW w:w="4680" w:type="dxa"/>
            <w:vAlign w:val="center"/>
          </w:tcPr>
          <w:p w14:paraId="3B9644EB" w14:textId="7DBB5D61" w:rsidR="007C3F8C" w:rsidRDefault="00000000">
            <w:pPr>
              <w:spacing w:after="40"/>
            </w:pPr>
            <w:r>
              <w:rPr>
                <w:sz w:val="15"/>
              </w:rPr>
              <w:t xml:space="preserve">Pinned versions, compatibility tests, evidence, isolated </w:t>
            </w:r>
            <w:r w:rsidR="00124191">
              <w:rPr>
                <w:sz w:val="15"/>
              </w:rPr>
              <w:t>credentials,</w:t>
            </w:r>
            <w:r>
              <w:rPr>
                <w:sz w:val="15"/>
              </w:rPr>
              <w:t xml:space="preserve"> and change approvals.</w:t>
            </w:r>
          </w:p>
        </w:tc>
      </w:tr>
      <w:tr w:rsidR="007C3F8C" w14:paraId="374C09C9" w14:textId="77777777">
        <w:trPr>
          <w:jc w:val="center"/>
        </w:trPr>
        <w:tc>
          <w:tcPr>
            <w:tcW w:w="2016" w:type="dxa"/>
            <w:vAlign w:val="center"/>
          </w:tcPr>
          <w:p w14:paraId="13407A4B" w14:textId="77777777" w:rsidR="007C3F8C" w:rsidRDefault="00000000">
            <w:pPr>
              <w:spacing w:after="40"/>
            </w:pPr>
            <w:r>
              <w:rPr>
                <w:sz w:val="15"/>
              </w:rPr>
              <w:t>Client/project</w:t>
            </w:r>
          </w:p>
        </w:tc>
        <w:tc>
          <w:tcPr>
            <w:tcW w:w="3672" w:type="dxa"/>
            <w:vAlign w:val="center"/>
          </w:tcPr>
          <w:p w14:paraId="2BA04246" w14:textId="77777777" w:rsidR="007C3F8C" w:rsidRDefault="00000000">
            <w:pPr>
              <w:spacing w:after="40"/>
            </w:pPr>
            <w:r>
              <w:rPr>
                <w:sz w:val="15"/>
              </w:rPr>
              <w:t>Execute approved project work with customer configurations/data.</w:t>
            </w:r>
          </w:p>
        </w:tc>
        <w:tc>
          <w:tcPr>
            <w:tcW w:w="4680" w:type="dxa"/>
            <w:vAlign w:val="center"/>
          </w:tcPr>
          <w:p w14:paraId="3E1B45A8" w14:textId="39CBB76E" w:rsidR="007C3F8C" w:rsidRDefault="00000000">
            <w:pPr>
              <w:spacing w:after="40"/>
            </w:pPr>
            <w:r>
              <w:rPr>
                <w:sz w:val="15"/>
              </w:rPr>
              <w:t xml:space="preserve">Client-scoped access, explicit data permissions, project logging, approved </w:t>
            </w:r>
            <w:r w:rsidR="00124191">
              <w:rPr>
                <w:sz w:val="15"/>
              </w:rPr>
              <w:t>dependencies,</w:t>
            </w:r>
            <w:r>
              <w:rPr>
                <w:sz w:val="15"/>
              </w:rPr>
              <w:t xml:space="preserve"> and contract-aligned retention.</w:t>
            </w:r>
          </w:p>
        </w:tc>
      </w:tr>
      <w:tr w:rsidR="007C3F8C" w14:paraId="58533B41" w14:textId="77777777">
        <w:trPr>
          <w:jc w:val="center"/>
        </w:trPr>
        <w:tc>
          <w:tcPr>
            <w:tcW w:w="2016" w:type="dxa"/>
            <w:vAlign w:val="center"/>
          </w:tcPr>
          <w:p w14:paraId="7B202FFE" w14:textId="77777777" w:rsidR="007C3F8C" w:rsidRDefault="00000000">
            <w:pPr>
              <w:spacing w:after="40"/>
            </w:pPr>
            <w:r>
              <w:rPr>
                <w:sz w:val="15"/>
              </w:rPr>
              <w:t>Demonstration/training</w:t>
            </w:r>
          </w:p>
        </w:tc>
        <w:tc>
          <w:tcPr>
            <w:tcW w:w="3672" w:type="dxa"/>
            <w:vAlign w:val="center"/>
          </w:tcPr>
          <w:p w14:paraId="1CDE2A85" w14:textId="413138A2" w:rsidR="007C3F8C" w:rsidRDefault="00000000">
            <w:pPr>
              <w:spacing w:after="40"/>
            </w:pPr>
            <w:r>
              <w:rPr>
                <w:sz w:val="15"/>
              </w:rPr>
              <w:t xml:space="preserve">Show workflows using synthetic, </w:t>
            </w:r>
            <w:r w:rsidR="00124191">
              <w:rPr>
                <w:sz w:val="15"/>
              </w:rPr>
              <w:t>public,</w:t>
            </w:r>
            <w:r>
              <w:rPr>
                <w:sz w:val="15"/>
              </w:rPr>
              <w:t xml:space="preserve"> or approved data.</w:t>
            </w:r>
          </w:p>
        </w:tc>
        <w:tc>
          <w:tcPr>
            <w:tcW w:w="4680" w:type="dxa"/>
            <w:vAlign w:val="center"/>
          </w:tcPr>
          <w:p w14:paraId="121204EA" w14:textId="77777777" w:rsidR="007C3F8C" w:rsidRDefault="00000000">
            <w:pPr>
              <w:spacing w:after="40"/>
            </w:pPr>
            <w:r>
              <w:rPr>
                <w:sz w:val="15"/>
              </w:rPr>
              <w:t>No sensitive/production data without authorization; resettable environment; clear limitations.</w:t>
            </w:r>
          </w:p>
        </w:tc>
      </w:tr>
    </w:tbl>
    <w:p w14:paraId="0C1519F0" w14:textId="77777777" w:rsidR="007C3F8C" w:rsidRDefault="007C3F8C">
      <w:pPr>
        <w:spacing w:after="20"/>
      </w:pPr>
    </w:p>
    <w:p w14:paraId="2090C031" w14:textId="77777777" w:rsidR="007C3F8C" w:rsidRDefault="00000000">
      <w:r>
        <w:t xml:space="preserve">Promote only reviewed artefacts between environments. Customer-specific data, </w:t>
      </w:r>
      <w:proofErr w:type="gramStart"/>
      <w:r>
        <w:t>secrets</w:t>
      </w:r>
      <w:proofErr w:type="gramEnd"/>
      <w:r>
        <w:t xml:space="preserve"> and deliverables must not </w:t>
      </w:r>
      <w:proofErr w:type="gramStart"/>
      <w:r>
        <w:t>be copied</w:t>
      </w:r>
      <w:proofErr w:type="gramEnd"/>
      <w:r>
        <w:t xml:space="preserve"> into internal R&amp;D unless contract and security controls explicitly permit it.</w:t>
      </w:r>
    </w:p>
    <w:p w14:paraId="6C29CD86" w14:textId="77777777" w:rsidR="007C3F8C" w:rsidRDefault="00000000">
      <w:pPr>
        <w:pStyle w:val="Heading1"/>
      </w:pPr>
      <w:r>
        <w:t>8. Four-year program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32"/>
        <w:gridCol w:w="4104"/>
        <w:gridCol w:w="2088"/>
      </w:tblGrid>
      <w:tr w:rsidR="007C3F8C" w14:paraId="5E9320ED" w14:textId="77777777">
        <w:trPr>
          <w:jc w:val="center"/>
        </w:trPr>
        <w:tc>
          <w:tcPr>
            <w:tcW w:w="1944" w:type="dxa"/>
            <w:shd w:val="clear" w:color="auto" w:fill="D9EAF7"/>
          </w:tcPr>
          <w:p w14:paraId="1ABE7096" w14:textId="77777777" w:rsidR="007C3F8C" w:rsidRDefault="00000000">
            <w:r>
              <w:rPr>
                <w:b/>
                <w:sz w:val="14"/>
              </w:rPr>
              <w:t>Period</w:t>
            </w:r>
          </w:p>
        </w:tc>
        <w:tc>
          <w:tcPr>
            <w:tcW w:w="2232" w:type="dxa"/>
            <w:shd w:val="clear" w:color="auto" w:fill="D9EAF7"/>
          </w:tcPr>
          <w:p w14:paraId="16F1FB58" w14:textId="77777777" w:rsidR="007C3F8C" w:rsidRDefault="00000000">
            <w:r>
              <w:rPr>
                <w:b/>
                <w:sz w:val="14"/>
              </w:rPr>
              <w:t>Focus</w:t>
            </w:r>
          </w:p>
        </w:tc>
        <w:tc>
          <w:tcPr>
            <w:tcW w:w="4104" w:type="dxa"/>
            <w:shd w:val="clear" w:color="auto" w:fill="D9EAF7"/>
          </w:tcPr>
          <w:p w14:paraId="5C441212" w14:textId="77777777" w:rsidR="007C3F8C" w:rsidRDefault="00000000">
            <w:r>
              <w:rPr>
                <w:b/>
                <w:sz w:val="14"/>
              </w:rPr>
              <w:t>Principal work packages</w:t>
            </w:r>
          </w:p>
        </w:tc>
        <w:tc>
          <w:tcPr>
            <w:tcW w:w="2088" w:type="dxa"/>
            <w:shd w:val="clear" w:color="auto" w:fill="D9EAF7"/>
          </w:tcPr>
          <w:p w14:paraId="3A7611BC" w14:textId="77777777" w:rsidR="007C3F8C" w:rsidRDefault="00000000">
            <w:r>
              <w:rPr>
                <w:b/>
                <w:sz w:val="14"/>
              </w:rPr>
              <w:t>Exit gate</w:t>
            </w:r>
          </w:p>
        </w:tc>
      </w:tr>
      <w:tr w:rsidR="007C3F8C" w14:paraId="70EB5E03" w14:textId="77777777">
        <w:trPr>
          <w:jc w:val="center"/>
        </w:trPr>
        <w:tc>
          <w:tcPr>
            <w:tcW w:w="1944" w:type="dxa"/>
            <w:vAlign w:val="center"/>
          </w:tcPr>
          <w:p w14:paraId="4D6316D0" w14:textId="77777777" w:rsidR="007C3F8C" w:rsidRDefault="00000000">
            <w:pPr>
              <w:spacing w:after="40"/>
            </w:pPr>
            <w:r>
              <w:rPr>
                <w:sz w:val="14"/>
              </w:rPr>
              <w:t>Year 1 — Define and virtualize</w:t>
            </w:r>
          </w:p>
        </w:tc>
        <w:tc>
          <w:tcPr>
            <w:tcW w:w="2232" w:type="dxa"/>
            <w:vAlign w:val="center"/>
          </w:tcPr>
          <w:p w14:paraId="6D6F06EC" w14:textId="5F2C20DE" w:rsidR="007C3F8C" w:rsidRDefault="00000000">
            <w:pPr>
              <w:spacing w:after="40"/>
            </w:pPr>
            <w:r>
              <w:rPr>
                <w:sz w:val="14"/>
              </w:rPr>
              <w:t xml:space="preserve">Requirements, architecture, asset </w:t>
            </w:r>
            <w:r w:rsidR="00124191">
              <w:rPr>
                <w:sz w:val="14"/>
              </w:rPr>
              <w:t>inventory,</w:t>
            </w:r>
            <w:r>
              <w:rPr>
                <w:sz w:val="14"/>
              </w:rPr>
              <w:t xml:space="preserve"> and virtual-first lab.</w:t>
            </w:r>
          </w:p>
        </w:tc>
        <w:tc>
          <w:tcPr>
            <w:tcW w:w="4104" w:type="dxa"/>
            <w:vAlign w:val="center"/>
          </w:tcPr>
          <w:p w14:paraId="57697203" w14:textId="77777777" w:rsidR="007C3F8C" w:rsidRDefault="00000000">
            <w:pPr>
              <w:spacing w:after="40"/>
            </w:pPr>
            <w:r>
              <w:rPr>
                <w:sz w:val="14"/>
              </w:rPr>
              <w:t>Discovery/site profile; asset/interface register; target architecture and COTS options; QAI Lab simulation/emulation; DevOps separation; baseline experiments.</w:t>
            </w:r>
          </w:p>
        </w:tc>
        <w:tc>
          <w:tcPr>
            <w:tcW w:w="2088" w:type="dxa"/>
            <w:vAlign w:val="center"/>
          </w:tcPr>
          <w:p w14:paraId="0347B4AF" w14:textId="77777777" w:rsidR="007C3F8C" w:rsidRDefault="00000000">
            <w:pPr>
              <w:spacing w:after="40"/>
            </w:pPr>
            <w:r>
              <w:rPr>
                <w:sz w:val="14"/>
              </w:rPr>
              <w:t>Architecture and procurement decisions approved; first repeatable end-to-end simulated workflow; initial risks/costs accepted.</w:t>
            </w:r>
          </w:p>
        </w:tc>
      </w:tr>
      <w:tr w:rsidR="007C3F8C" w14:paraId="7C30EF1A" w14:textId="77777777">
        <w:trPr>
          <w:jc w:val="center"/>
        </w:trPr>
        <w:tc>
          <w:tcPr>
            <w:tcW w:w="1944" w:type="dxa"/>
            <w:vAlign w:val="center"/>
          </w:tcPr>
          <w:p w14:paraId="10827B07" w14:textId="77777777" w:rsidR="007C3F8C" w:rsidRDefault="00000000">
            <w:pPr>
              <w:spacing w:after="40"/>
            </w:pPr>
            <w:r>
              <w:rPr>
                <w:sz w:val="14"/>
              </w:rPr>
              <w:t>Year 2 — Establish platform</w:t>
            </w:r>
          </w:p>
        </w:tc>
        <w:tc>
          <w:tcPr>
            <w:tcW w:w="2232" w:type="dxa"/>
            <w:vAlign w:val="center"/>
          </w:tcPr>
          <w:p w14:paraId="78B66F2A" w14:textId="77777777" w:rsidR="007C3F8C" w:rsidRDefault="00000000">
            <w:pPr>
              <w:spacing w:after="40"/>
            </w:pPr>
            <w:r>
              <w:rPr>
                <w:sz w:val="14"/>
              </w:rPr>
              <w:t>Core classical infrastructure and selected acceleration/control components.</w:t>
            </w:r>
          </w:p>
        </w:tc>
        <w:tc>
          <w:tcPr>
            <w:tcW w:w="4104" w:type="dxa"/>
            <w:vAlign w:val="center"/>
          </w:tcPr>
          <w:p w14:paraId="09D3A43C" w14:textId="37A43510" w:rsidR="007C3F8C" w:rsidRDefault="00000000">
            <w:pPr>
              <w:spacing w:after="40"/>
            </w:pPr>
            <w:r>
              <w:rPr>
                <w:sz w:val="14"/>
              </w:rPr>
              <w:t xml:space="preserve">Rack/site engineering; classical/GPU/storage/network; one QSC/control stack if justified; FPGA adapter/tests; integration, </w:t>
            </w:r>
            <w:r w:rsidR="00124191">
              <w:rPr>
                <w:sz w:val="14"/>
              </w:rPr>
              <w:t>security,</w:t>
            </w:r>
            <w:r>
              <w:rPr>
                <w:sz w:val="14"/>
              </w:rPr>
              <w:t xml:space="preserve"> and recovery.</w:t>
            </w:r>
          </w:p>
        </w:tc>
        <w:tc>
          <w:tcPr>
            <w:tcW w:w="2088" w:type="dxa"/>
            <w:vAlign w:val="center"/>
          </w:tcPr>
          <w:p w14:paraId="17503C95" w14:textId="77777777" w:rsidR="007C3F8C" w:rsidRDefault="00000000">
            <w:pPr>
              <w:spacing w:after="40"/>
            </w:pPr>
            <w:r>
              <w:rPr>
                <w:sz w:val="14"/>
              </w:rPr>
              <w:t>Facility acceptance; configuration records; verified interfaces; controlled workflow on selected physical resources.</w:t>
            </w:r>
          </w:p>
        </w:tc>
      </w:tr>
      <w:tr w:rsidR="007C3F8C" w14:paraId="1C7C5443" w14:textId="77777777">
        <w:trPr>
          <w:jc w:val="center"/>
        </w:trPr>
        <w:tc>
          <w:tcPr>
            <w:tcW w:w="1944" w:type="dxa"/>
            <w:vAlign w:val="center"/>
          </w:tcPr>
          <w:p w14:paraId="7C51A384" w14:textId="77777777" w:rsidR="007C3F8C" w:rsidRDefault="00000000">
            <w:pPr>
              <w:spacing w:after="40"/>
            </w:pPr>
            <w:r>
              <w:rPr>
                <w:sz w:val="14"/>
              </w:rPr>
              <w:t>Year 3 — Hybrid demonstrations</w:t>
            </w:r>
          </w:p>
        </w:tc>
        <w:tc>
          <w:tcPr>
            <w:tcW w:w="2232" w:type="dxa"/>
            <w:vAlign w:val="center"/>
          </w:tcPr>
          <w:p w14:paraId="62FAEE85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Measured pilots and approved QPU access </w:t>
            </w:r>
            <w:proofErr w:type="gramStart"/>
            <w:r>
              <w:rPr>
                <w:sz w:val="14"/>
              </w:rPr>
              <w:t>where</w:t>
            </w:r>
            <w:proofErr w:type="gramEnd"/>
            <w:r>
              <w:rPr>
                <w:sz w:val="14"/>
              </w:rPr>
              <w:t xml:space="preserve"> available.</w:t>
            </w:r>
          </w:p>
        </w:tc>
        <w:tc>
          <w:tcPr>
            <w:tcW w:w="4104" w:type="dxa"/>
            <w:vAlign w:val="center"/>
          </w:tcPr>
          <w:p w14:paraId="4F9D4FFD" w14:textId="77777777" w:rsidR="007C3F8C" w:rsidRDefault="00000000">
            <w:pPr>
              <w:spacing w:after="40"/>
            </w:pPr>
            <w:r>
              <w:rPr>
                <w:sz w:val="14"/>
              </w:rPr>
              <w:t>Select 2–3 pilot candidates; classical/QAI comparisons; partner/local/remote QPU only if justified; timing/performance/resilience evaluation; client pilot packs and training.</w:t>
            </w:r>
          </w:p>
        </w:tc>
        <w:tc>
          <w:tcPr>
            <w:tcW w:w="2088" w:type="dxa"/>
            <w:vAlign w:val="center"/>
          </w:tcPr>
          <w:p w14:paraId="6112776C" w14:textId="77777777" w:rsidR="007C3F8C" w:rsidRDefault="00000000">
            <w:pPr>
              <w:spacing w:after="40"/>
            </w:pPr>
            <w:r>
              <w:rPr>
                <w:sz w:val="14"/>
              </w:rPr>
              <w:t>Evidence-based pilot reports; limitations documented; acceptance criteria met or gaps agreed.</w:t>
            </w:r>
          </w:p>
        </w:tc>
      </w:tr>
      <w:tr w:rsidR="007C3F8C" w14:paraId="2C976263" w14:textId="77777777">
        <w:trPr>
          <w:jc w:val="center"/>
        </w:trPr>
        <w:tc>
          <w:tcPr>
            <w:tcW w:w="1944" w:type="dxa"/>
            <w:vAlign w:val="center"/>
          </w:tcPr>
          <w:p w14:paraId="68B942A3" w14:textId="77777777" w:rsidR="007C3F8C" w:rsidRDefault="00000000">
            <w:pPr>
              <w:spacing w:after="40"/>
            </w:pPr>
            <w:r>
              <w:rPr>
                <w:sz w:val="14"/>
              </w:rPr>
              <w:t>Year 4 — Operationalize and commercialize</w:t>
            </w:r>
          </w:p>
        </w:tc>
        <w:tc>
          <w:tcPr>
            <w:tcW w:w="2232" w:type="dxa"/>
            <w:vAlign w:val="center"/>
          </w:tcPr>
          <w:p w14:paraId="263E5F2D" w14:textId="77777777" w:rsidR="007C3F8C" w:rsidRDefault="00000000">
            <w:pPr>
              <w:spacing w:after="40"/>
            </w:pPr>
            <w:r>
              <w:rPr>
                <w:sz w:val="14"/>
              </w:rPr>
              <w:t>Reusable productization, client adoption and sustainable operations.</w:t>
            </w:r>
          </w:p>
        </w:tc>
        <w:tc>
          <w:tcPr>
            <w:tcW w:w="4104" w:type="dxa"/>
            <w:vAlign w:val="center"/>
          </w:tcPr>
          <w:p w14:paraId="41D613C5" w14:textId="77777777" w:rsidR="007C3F8C" w:rsidRDefault="00000000">
            <w:pPr>
              <w:spacing w:after="40"/>
            </w:pPr>
            <w:r>
              <w:rPr>
                <w:sz w:val="14"/>
              </w:rPr>
              <w:t>Harden selected components; operating/support model; partner playbooks; commercial packages/client onboarding; scale-out and additional modality options.</w:t>
            </w:r>
          </w:p>
        </w:tc>
        <w:tc>
          <w:tcPr>
            <w:tcW w:w="2088" w:type="dxa"/>
            <w:vAlign w:val="center"/>
          </w:tcPr>
          <w:p w14:paraId="4CC13EEA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Operating model, product/service catalogue, release/support </w:t>
            </w:r>
            <w:proofErr w:type="gramStart"/>
            <w:r>
              <w:rPr>
                <w:sz w:val="14"/>
              </w:rPr>
              <w:t>process</w:t>
            </w:r>
            <w:proofErr w:type="gramEnd"/>
            <w:r>
              <w:rPr>
                <w:sz w:val="14"/>
              </w:rPr>
              <w:t xml:space="preserve"> and next investment case approved.</w:t>
            </w:r>
          </w:p>
        </w:tc>
      </w:tr>
    </w:tbl>
    <w:p w14:paraId="46A63F77" w14:textId="77777777" w:rsidR="007C3F8C" w:rsidRDefault="007C3F8C">
      <w:pPr>
        <w:spacing w:after="20"/>
      </w:pPr>
    </w:p>
    <w:p w14:paraId="72DD875A" w14:textId="77777777" w:rsidR="007C3F8C" w:rsidRDefault="00000000">
      <w:r>
        <w:t xml:space="preserve">Each year is a planning envelope, not an automatic commitment to spend. Advance only when the prior gate has accepted evidence, funding, site </w:t>
      </w:r>
      <w:proofErr w:type="gramStart"/>
      <w:r>
        <w:t>readiness</w:t>
      </w:r>
      <w:proofErr w:type="gramEnd"/>
      <w:r>
        <w:t xml:space="preserve"> and a credible path to value. A customer may stop, </w:t>
      </w:r>
      <w:proofErr w:type="gramStart"/>
      <w:r>
        <w:t>defer</w:t>
      </w:r>
      <w:proofErr w:type="gramEnd"/>
      <w:r>
        <w:t xml:space="preserve"> or select only relevant work packages.</w:t>
      </w:r>
    </w:p>
    <w:p w14:paraId="379E80B5" w14:textId="77777777" w:rsidR="007C3F8C" w:rsidRDefault="00000000">
      <w:pPr>
        <w:pStyle w:val="Heading1"/>
      </w:pPr>
      <w:r>
        <w:t>9. Work packages and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184"/>
        <w:gridCol w:w="3168"/>
      </w:tblGrid>
      <w:tr w:rsidR="007C3F8C" w14:paraId="582A5840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56BC60B7" w14:textId="77777777" w:rsidR="007C3F8C" w:rsidRDefault="00000000">
            <w:r>
              <w:rPr>
                <w:b/>
                <w:sz w:val="14"/>
              </w:rPr>
              <w:t>WP</w:t>
            </w:r>
          </w:p>
        </w:tc>
        <w:tc>
          <w:tcPr>
            <w:tcW w:w="5184" w:type="dxa"/>
            <w:shd w:val="clear" w:color="auto" w:fill="D9EAF7"/>
          </w:tcPr>
          <w:p w14:paraId="13D738D4" w14:textId="77777777" w:rsidR="007C3F8C" w:rsidRDefault="00000000">
            <w:r>
              <w:rPr>
                <w:b/>
                <w:sz w:val="14"/>
              </w:rPr>
              <w:t>Deliverables</w:t>
            </w:r>
          </w:p>
        </w:tc>
        <w:tc>
          <w:tcPr>
            <w:tcW w:w="3168" w:type="dxa"/>
            <w:shd w:val="clear" w:color="auto" w:fill="D9EAF7"/>
          </w:tcPr>
          <w:p w14:paraId="42ABE984" w14:textId="77777777" w:rsidR="007C3F8C" w:rsidRDefault="00000000">
            <w:r>
              <w:rPr>
                <w:b/>
                <w:sz w:val="14"/>
              </w:rPr>
              <w:t>Acceptance evidence</w:t>
            </w:r>
          </w:p>
        </w:tc>
      </w:tr>
      <w:tr w:rsidR="007C3F8C" w14:paraId="6C9D8C38" w14:textId="77777777">
        <w:trPr>
          <w:jc w:val="center"/>
        </w:trPr>
        <w:tc>
          <w:tcPr>
            <w:tcW w:w="2016" w:type="dxa"/>
            <w:vAlign w:val="center"/>
          </w:tcPr>
          <w:p w14:paraId="6B886D48" w14:textId="77777777" w:rsidR="007C3F8C" w:rsidRDefault="00000000">
            <w:pPr>
              <w:spacing w:after="40"/>
            </w:pPr>
            <w:r>
              <w:rPr>
                <w:sz w:val="14"/>
              </w:rPr>
              <w:t>WP0 Mobilization</w:t>
            </w:r>
          </w:p>
        </w:tc>
        <w:tc>
          <w:tcPr>
            <w:tcW w:w="5184" w:type="dxa"/>
            <w:vAlign w:val="center"/>
          </w:tcPr>
          <w:p w14:paraId="6BD561C8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Program charter, stakeholder map, governance, risk/dependency </w:t>
            </w:r>
            <w:proofErr w:type="gramStart"/>
            <w:r>
              <w:rPr>
                <w:sz w:val="14"/>
              </w:rPr>
              <w:t>log</w:t>
            </w:r>
            <w:proofErr w:type="gramEnd"/>
            <w:r>
              <w:rPr>
                <w:sz w:val="14"/>
              </w:rPr>
              <w:t xml:space="preserve"> and success measures.</w:t>
            </w:r>
          </w:p>
        </w:tc>
        <w:tc>
          <w:tcPr>
            <w:tcW w:w="3168" w:type="dxa"/>
            <w:vAlign w:val="center"/>
          </w:tcPr>
          <w:p w14:paraId="741534F5" w14:textId="77777777" w:rsidR="007C3F8C" w:rsidRDefault="00000000">
            <w:pPr>
              <w:spacing w:after="40"/>
            </w:pPr>
            <w:r>
              <w:rPr>
                <w:sz w:val="14"/>
              </w:rPr>
              <w:t>Approved charter and reporting cadence.</w:t>
            </w:r>
          </w:p>
        </w:tc>
      </w:tr>
      <w:tr w:rsidR="007C3F8C" w14:paraId="737FB021" w14:textId="77777777">
        <w:trPr>
          <w:jc w:val="center"/>
        </w:trPr>
        <w:tc>
          <w:tcPr>
            <w:tcW w:w="2016" w:type="dxa"/>
            <w:vAlign w:val="center"/>
          </w:tcPr>
          <w:p w14:paraId="73192BDD" w14:textId="77777777" w:rsidR="007C3F8C" w:rsidRDefault="00000000">
            <w:pPr>
              <w:spacing w:after="40"/>
            </w:pPr>
            <w:r>
              <w:rPr>
                <w:sz w:val="14"/>
              </w:rPr>
              <w:t>WP1 Discovery/baseline</w:t>
            </w:r>
          </w:p>
        </w:tc>
        <w:tc>
          <w:tcPr>
            <w:tcW w:w="5184" w:type="dxa"/>
            <w:vAlign w:val="center"/>
          </w:tcPr>
          <w:p w14:paraId="27B4B04D" w14:textId="77777777" w:rsidR="007C3F8C" w:rsidRDefault="00000000">
            <w:pPr>
              <w:spacing w:after="40"/>
            </w:pPr>
            <w:r>
              <w:rPr>
                <w:sz w:val="14"/>
              </w:rPr>
              <w:t>Use-case catalogue; asset/interface register; environment profile; data/security constraints.</w:t>
            </w:r>
          </w:p>
        </w:tc>
        <w:tc>
          <w:tcPr>
            <w:tcW w:w="3168" w:type="dxa"/>
            <w:vAlign w:val="center"/>
          </w:tcPr>
          <w:p w14:paraId="59DC4CEB" w14:textId="77777777" w:rsidR="007C3F8C" w:rsidRDefault="00000000">
            <w:pPr>
              <w:spacing w:after="40"/>
            </w:pPr>
            <w:r>
              <w:rPr>
                <w:sz w:val="14"/>
              </w:rPr>
              <w:t>Documented baseline and prioritization workshop.</w:t>
            </w:r>
          </w:p>
        </w:tc>
      </w:tr>
      <w:tr w:rsidR="007C3F8C" w14:paraId="0CC8AB12" w14:textId="77777777">
        <w:trPr>
          <w:jc w:val="center"/>
        </w:trPr>
        <w:tc>
          <w:tcPr>
            <w:tcW w:w="2016" w:type="dxa"/>
            <w:vAlign w:val="center"/>
          </w:tcPr>
          <w:p w14:paraId="0494DD40" w14:textId="77777777" w:rsidR="007C3F8C" w:rsidRDefault="00000000">
            <w:pPr>
              <w:spacing w:after="40"/>
            </w:pPr>
            <w:r>
              <w:rPr>
                <w:sz w:val="14"/>
              </w:rPr>
              <w:t>WP2 Architecture/COTS</w:t>
            </w:r>
          </w:p>
        </w:tc>
        <w:tc>
          <w:tcPr>
            <w:tcW w:w="5184" w:type="dxa"/>
            <w:vAlign w:val="center"/>
          </w:tcPr>
          <w:p w14:paraId="5DF88C15" w14:textId="77777777" w:rsidR="007C3F8C" w:rsidRDefault="00000000">
            <w:pPr>
              <w:spacing w:after="40"/>
            </w:pPr>
            <w:r>
              <w:rPr>
                <w:sz w:val="14"/>
              </w:rPr>
              <w:t>Logical architecture; rack/facility concept; vendor-neutral requirements; shortlist; options and indicative cost model.</w:t>
            </w:r>
          </w:p>
        </w:tc>
        <w:tc>
          <w:tcPr>
            <w:tcW w:w="3168" w:type="dxa"/>
            <w:vAlign w:val="center"/>
          </w:tcPr>
          <w:p w14:paraId="2322E56F" w14:textId="77777777" w:rsidR="007C3F8C" w:rsidRDefault="00000000">
            <w:pPr>
              <w:spacing w:after="40"/>
            </w:pPr>
            <w:r>
              <w:rPr>
                <w:sz w:val="14"/>
              </w:rPr>
              <w:t>Decision record with assumptions and trade-offs.</w:t>
            </w:r>
          </w:p>
        </w:tc>
      </w:tr>
      <w:tr w:rsidR="007C3F8C" w14:paraId="3E7E05A8" w14:textId="77777777">
        <w:trPr>
          <w:jc w:val="center"/>
        </w:trPr>
        <w:tc>
          <w:tcPr>
            <w:tcW w:w="2016" w:type="dxa"/>
            <w:vAlign w:val="center"/>
          </w:tcPr>
          <w:p w14:paraId="0957798E" w14:textId="77777777" w:rsidR="007C3F8C" w:rsidRDefault="00000000">
            <w:pPr>
              <w:spacing w:after="40"/>
            </w:pPr>
            <w:r>
              <w:rPr>
                <w:sz w:val="14"/>
              </w:rPr>
              <w:t>WP3 QAI Lab foundation</w:t>
            </w:r>
          </w:p>
        </w:tc>
        <w:tc>
          <w:tcPr>
            <w:tcW w:w="5184" w:type="dxa"/>
            <w:vAlign w:val="center"/>
          </w:tcPr>
          <w:p w14:paraId="7BDEEFE9" w14:textId="77777777" w:rsidR="007C3F8C" w:rsidRDefault="00000000">
            <w:pPr>
              <w:spacing w:after="40"/>
            </w:pPr>
            <w:r>
              <w:rPr>
                <w:sz w:val="14"/>
              </w:rPr>
              <w:t>Virtual resource catalogue; emulated services; workflow/IDE integration; repeatable experiment pipeline; baseline report.</w:t>
            </w:r>
          </w:p>
        </w:tc>
        <w:tc>
          <w:tcPr>
            <w:tcW w:w="3168" w:type="dxa"/>
            <w:vAlign w:val="center"/>
          </w:tcPr>
          <w:p w14:paraId="32A6A7BE" w14:textId="77777777" w:rsidR="007C3F8C" w:rsidRDefault="00000000">
            <w:pPr>
              <w:spacing w:after="40"/>
            </w:pPr>
            <w:r>
              <w:rPr>
                <w:sz w:val="14"/>
              </w:rPr>
              <w:t>Repeatable test run and evidence bundle.</w:t>
            </w:r>
          </w:p>
        </w:tc>
      </w:tr>
      <w:tr w:rsidR="007C3F8C" w14:paraId="69CBF97F" w14:textId="77777777">
        <w:trPr>
          <w:jc w:val="center"/>
        </w:trPr>
        <w:tc>
          <w:tcPr>
            <w:tcW w:w="2016" w:type="dxa"/>
            <w:vAlign w:val="center"/>
          </w:tcPr>
          <w:p w14:paraId="03ABCB83" w14:textId="77777777" w:rsidR="007C3F8C" w:rsidRDefault="00000000">
            <w:pPr>
              <w:spacing w:after="40"/>
            </w:pPr>
            <w:r>
              <w:rPr>
                <w:sz w:val="14"/>
              </w:rPr>
              <w:t>WP4 Infrastructure integration</w:t>
            </w:r>
          </w:p>
        </w:tc>
        <w:tc>
          <w:tcPr>
            <w:tcW w:w="5184" w:type="dxa"/>
            <w:vAlign w:val="center"/>
          </w:tcPr>
          <w:p w14:paraId="70AB0D05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Classical stack; selected FPGA/QSC integration; adapters; monitoring, </w:t>
            </w:r>
            <w:proofErr w:type="gramStart"/>
            <w:r>
              <w:rPr>
                <w:sz w:val="14"/>
              </w:rPr>
              <w:t>access</w:t>
            </w:r>
            <w:proofErr w:type="gramEnd"/>
            <w:r>
              <w:rPr>
                <w:sz w:val="14"/>
              </w:rPr>
              <w:t xml:space="preserve"> and recovery runbooks.</w:t>
            </w:r>
          </w:p>
        </w:tc>
        <w:tc>
          <w:tcPr>
            <w:tcW w:w="3168" w:type="dxa"/>
            <w:vAlign w:val="center"/>
          </w:tcPr>
          <w:p w14:paraId="6D1F6E00" w14:textId="77777777" w:rsidR="007C3F8C" w:rsidRDefault="00000000">
            <w:pPr>
              <w:spacing w:after="40"/>
            </w:pPr>
            <w:r>
              <w:rPr>
                <w:sz w:val="14"/>
              </w:rPr>
              <w:t>Installation/configuration records and test results.</w:t>
            </w:r>
          </w:p>
        </w:tc>
      </w:tr>
      <w:tr w:rsidR="007C3F8C" w14:paraId="77588F96" w14:textId="77777777">
        <w:trPr>
          <w:jc w:val="center"/>
        </w:trPr>
        <w:tc>
          <w:tcPr>
            <w:tcW w:w="2016" w:type="dxa"/>
            <w:vAlign w:val="center"/>
          </w:tcPr>
          <w:p w14:paraId="512F74F2" w14:textId="77777777" w:rsidR="007C3F8C" w:rsidRDefault="00000000">
            <w:pPr>
              <w:spacing w:after="40"/>
            </w:pPr>
            <w:r>
              <w:rPr>
                <w:sz w:val="14"/>
              </w:rPr>
              <w:t>WP5 Hybrid pilots</w:t>
            </w:r>
          </w:p>
        </w:tc>
        <w:tc>
          <w:tcPr>
            <w:tcW w:w="5184" w:type="dxa"/>
            <w:vAlign w:val="center"/>
          </w:tcPr>
          <w:p w14:paraId="24A652C4" w14:textId="77777777" w:rsidR="007C3F8C" w:rsidRDefault="00000000">
            <w:pPr>
              <w:spacing w:after="40"/>
            </w:pPr>
            <w:r>
              <w:rPr>
                <w:sz w:val="14"/>
              </w:rPr>
              <w:t>Agreed scenarios; classical baseline; execution plans; metrics; limitations; demonstrations.</w:t>
            </w:r>
          </w:p>
        </w:tc>
        <w:tc>
          <w:tcPr>
            <w:tcW w:w="3168" w:type="dxa"/>
            <w:vAlign w:val="center"/>
          </w:tcPr>
          <w:p w14:paraId="1BC1DD6E" w14:textId="77777777" w:rsidR="007C3F8C" w:rsidRDefault="00000000">
            <w:pPr>
              <w:spacing w:after="40"/>
            </w:pPr>
            <w:r>
              <w:rPr>
                <w:sz w:val="14"/>
              </w:rPr>
              <w:t>Use-case evaluation report and customer review.</w:t>
            </w:r>
          </w:p>
        </w:tc>
      </w:tr>
      <w:tr w:rsidR="007C3F8C" w14:paraId="5C6E110C" w14:textId="77777777">
        <w:trPr>
          <w:jc w:val="center"/>
        </w:trPr>
        <w:tc>
          <w:tcPr>
            <w:tcW w:w="2016" w:type="dxa"/>
            <w:vAlign w:val="center"/>
          </w:tcPr>
          <w:p w14:paraId="1B896A66" w14:textId="77777777" w:rsidR="007C3F8C" w:rsidRDefault="00000000">
            <w:pPr>
              <w:spacing w:after="40"/>
            </w:pPr>
            <w:r>
              <w:rPr>
                <w:sz w:val="14"/>
              </w:rPr>
              <w:t>WP6 Operational readiness</w:t>
            </w:r>
          </w:p>
        </w:tc>
        <w:tc>
          <w:tcPr>
            <w:tcW w:w="5184" w:type="dxa"/>
            <w:vAlign w:val="center"/>
          </w:tcPr>
          <w:p w14:paraId="01C39D1B" w14:textId="29157879" w:rsidR="007C3F8C" w:rsidRDefault="00000000">
            <w:pPr>
              <w:spacing w:after="40"/>
            </w:pPr>
            <w:r>
              <w:rPr>
                <w:sz w:val="14"/>
              </w:rPr>
              <w:t xml:space="preserve">Environment </w:t>
            </w:r>
            <w:r w:rsidR="00124191">
              <w:rPr>
                <w:sz w:val="14"/>
              </w:rPr>
              <w:t>separation:</w:t>
            </w:r>
            <w:r>
              <w:rPr>
                <w:sz w:val="14"/>
              </w:rPr>
              <w:t xml:space="preserve"> change/release, backup/restore, incident process, </w:t>
            </w:r>
            <w:proofErr w:type="gramStart"/>
            <w:r>
              <w:rPr>
                <w:sz w:val="14"/>
              </w:rPr>
              <w:t>documentation</w:t>
            </w:r>
            <w:proofErr w:type="gramEnd"/>
            <w:r>
              <w:rPr>
                <w:sz w:val="14"/>
              </w:rPr>
              <w:t xml:space="preserve"> and training.</w:t>
            </w:r>
          </w:p>
        </w:tc>
        <w:tc>
          <w:tcPr>
            <w:tcW w:w="3168" w:type="dxa"/>
            <w:vAlign w:val="center"/>
          </w:tcPr>
          <w:p w14:paraId="486EC450" w14:textId="77777777" w:rsidR="007C3F8C" w:rsidRDefault="00000000">
            <w:pPr>
              <w:spacing w:after="40"/>
            </w:pPr>
            <w:r>
              <w:rPr>
                <w:sz w:val="14"/>
              </w:rPr>
              <w:t>Operational-readiness checklist and handover.</w:t>
            </w:r>
          </w:p>
        </w:tc>
      </w:tr>
      <w:tr w:rsidR="007C3F8C" w14:paraId="68F750CB" w14:textId="77777777">
        <w:trPr>
          <w:jc w:val="center"/>
        </w:trPr>
        <w:tc>
          <w:tcPr>
            <w:tcW w:w="2016" w:type="dxa"/>
            <w:vAlign w:val="center"/>
          </w:tcPr>
          <w:p w14:paraId="0590DDFE" w14:textId="77777777" w:rsidR="007C3F8C" w:rsidRDefault="00000000">
            <w:pPr>
              <w:spacing w:after="40"/>
            </w:pPr>
            <w:r>
              <w:rPr>
                <w:sz w:val="14"/>
              </w:rPr>
              <w:lastRenderedPageBreak/>
              <w:t>WP7 Commercialization</w:t>
            </w:r>
          </w:p>
        </w:tc>
        <w:tc>
          <w:tcPr>
            <w:tcW w:w="5184" w:type="dxa"/>
            <w:vAlign w:val="center"/>
          </w:tcPr>
          <w:p w14:paraId="21A10A94" w14:textId="77777777" w:rsidR="007C3F8C" w:rsidRDefault="00000000">
            <w:pPr>
              <w:spacing w:after="40"/>
            </w:pPr>
            <w:r>
              <w:rPr>
                <w:sz w:val="14"/>
              </w:rPr>
              <w:t>Reusable asset catalogue; product/service packaging; partner strategy; support model; next-stage business case.</w:t>
            </w:r>
          </w:p>
        </w:tc>
        <w:tc>
          <w:tcPr>
            <w:tcW w:w="3168" w:type="dxa"/>
            <w:vAlign w:val="center"/>
          </w:tcPr>
          <w:p w14:paraId="3A1F972C" w14:textId="77777777" w:rsidR="007C3F8C" w:rsidRDefault="00000000">
            <w:pPr>
              <w:spacing w:after="40"/>
            </w:pPr>
            <w:r>
              <w:rPr>
                <w:sz w:val="14"/>
              </w:rPr>
              <w:t>Approved commercialization roadmap.</w:t>
            </w:r>
          </w:p>
        </w:tc>
      </w:tr>
    </w:tbl>
    <w:p w14:paraId="72E36578" w14:textId="77777777" w:rsidR="007C3F8C" w:rsidRDefault="007C3F8C">
      <w:pPr>
        <w:spacing w:after="20"/>
      </w:pPr>
    </w:p>
    <w:p w14:paraId="18B891C0" w14:textId="77777777" w:rsidR="007C3F8C" w:rsidRDefault="00000000">
      <w:pPr>
        <w:pStyle w:val="Heading1"/>
      </w:pPr>
      <w:r>
        <w:t>10. Candidate pilot portfolio</w:t>
      </w:r>
    </w:p>
    <w:p w14:paraId="7BBC2E9D" w14:textId="77777777" w:rsidR="007C3F8C" w:rsidRDefault="00000000">
      <w:r>
        <w:t xml:space="preserve">Use cases should </w:t>
      </w:r>
      <w:proofErr w:type="gramStart"/>
      <w:r>
        <w:t>be selected</w:t>
      </w:r>
      <w:proofErr w:type="gramEnd"/>
      <w:r>
        <w:t xml:space="preserve"> with Australian stakeholders rather than predetermined. Candidates for feasibility screening include:</w:t>
      </w:r>
    </w:p>
    <w:p w14:paraId="7D554241" w14:textId="77777777" w:rsidR="007C3F8C" w:rsidRDefault="00000000">
      <w:pPr>
        <w:pStyle w:val="ListBullet"/>
        <w:spacing w:after="40"/>
      </w:pPr>
      <w:r>
        <w:t>Hybrid optimization and scheduling, with classical optimization as baseline.</w:t>
      </w:r>
    </w:p>
    <w:p w14:paraId="4ADBB651" w14:textId="77777777" w:rsidR="007C3F8C" w:rsidRDefault="00000000">
      <w:pPr>
        <w:pStyle w:val="ListBullet"/>
        <w:spacing w:after="40"/>
      </w:pPr>
      <w:r>
        <w:t xml:space="preserve">Digital-twin and simulation workloads that can </w:t>
      </w:r>
      <w:proofErr w:type="gramStart"/>
      <w:r>
        <w:t>be repeated</w:t>
      </w:r>
      <w:proofErr w:type="gramEnd"/>
      <w:r>
        <w:t xml:space="preserve"> with synthetic or approved data.</w:t>
      </w:r>
    </w:p>
    <w:p w14:paraId="69EE2142" w14:textId="77777777" w:rsidR="007C3F8C" w:rsidRDefault="00000000">
      <w:pPr>
        <w:pStyle w:val="ListBullet"/>
        <w:spacing w:after="40"/>
      </w:pPr>
      <w:r>
        <w:t>QAI workload routing/resource selection across CPU/GPU, FPGA, simulators and accessible QPU backends.</w:t>
      </w:r>
    </w:p>
    <w:p w14:paraId="6F7EC707" w14:textId="77777777" w:rsidR="007C3F8C" w:rsidRDefault="00000000">
      <w:pPr>
        <w:pStyle w:val="ListBullet"/>
        <w:spacing w:after="40"/>
      </w:pPr>
      <w:r>
        <w:t>Quantum-control and experiment orchestration integration where the selected QSC and QPU modality permit it.</w:t>
      </w:r>
    </w:p>
    <w:p w14:paraId="6DA64084" w14:textId="77777777" w:rsidR="007C3F8C" w:rsidRDefault="00000000">
      <w:pPr>
        <w:pStyle w:val="ListBullet"/>
        <w:spacing w:after="40"/>
      </w:pPr>
      <w:r>
        <w:t>Post-quantum cryptography migration inventory and decision-support concepts, without claiming certification or replacing official guidance.</w:t>
      </w:r>
    </w:p>
    <w:p w14:paraId="1E05F43A" w14:textId="77777777" w:rsidR="007C3F8C" w:rsidRDefault="00000000">
      <w:pPr>
        <w:pStyle w:val="ListBullet"/>
        <w:spacing w:after="40"/>
      </w:pPr>
      <w:r>
        <w:t>Quantum networking or distributed hybrid computing simulation, separating classical control messages from modeled quantum-channel behavior.</w:t>
      </w:r>
    </w:p>
    <w:p w14:paraId="65771AAD" w14:textId="77777777" w:rsidR="007C3F8C" w:rsidRDefault="00000000">
      <w:r>
        <w:t xml:space="preserve">Each pilot will define the question, baseline, data authorization, environment, metrics, acceptance threshold and stop condition. No quantum-advantage claim will </w:t>
      </w:r>
      <w:proofErr w:type="gramStart"/>
      <w:r>
        <w:t>be made</w:t>
      </w:r>
      <w:proofErr w:type="gramEnd"/>
      <w:r>
        <w:t xml:space="preserve"> without fair comparison, stated conditions and reproducible evidence.</w:t>
      </w:r>
    </w:p>
    <w:p w14:paraId="2547553C" w14:textId="6413B0AB" w:rsidR="007C3F8C" w:rsidRDefault="00000000">
      <w:pPr>
        <w:pStyle w:val="Heading1"/>
      </w:pPr>
      <w:r>
        <w:t xml:space="preserve">11. Governance, security, </w:t>
      </w:r>
      <w:r w:rsidR="00124191">
        <w:t>risk,</w:t>
      </w:r>
      <w:r>
        <w:t xml:space="preserve"> and assurance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136"/>
      </w:tblGrid>
      <w:tr w:rsidR="007C3F8C" w14:paraId="167E344B" w14:textId="77777777">
        <w:trPr>
          <w:jc w:val="center"/>
        </w:trPr>
        <w:tc>
          <w:tcPr>
            <w:tcW w:w="2232" w:type="dxa"/>
            <w:shd w:val="clear" w:color="auto" w:fill="D9EAF7"/>
          </w:tcPr>
          <w:p w14:paraId="3C9DB856" w14:textId="77777777" w:rsidR="007C3F8C" w:rsidRDefault="00000000">
            <w:r>
              <w:rPr>
                <w:b/>
                <w:sz w:val="15"/>
              </w:rPr>
              <w:t>Risk/control</w:t>
            </w:r>
          </w:p>
        </w:tc>
        <w:tc>
          <w:tcPr>
            <w:tcW w:w="8136" w:type="dxa"/>
            <w:shd w:val="clear" w:color="auto" w:fill="D9EAF7"/>
          </w:tcPr>
          <w:p w14:paraId="09B59768" w14:textId="77777777" w:rsidR="007C3F8C" w:rsidRDefault="00000000">
            <w:r>
              <w:rPr>
                <w:b/>
                <w:sz w:val="15"/>
              </w:rPr>
              <w:t>Proposed treatment</w:t>
            </w:r>
          </w:p>
        </w:tc>
      </w:tr>
      <w:tr w:rsidR="007C3F8C" w14:paraId="0F288C49" w14:textId="77777777">
        <w:trPr>
          <w:jc w:val="center"/>
        </w:trPr>
        <w:tc>
          <w:tcPr>
            <w:tcW w:w="2232" w:type="dxa"/>
            <w:vAlign w:val="center"/>
          </w:tcPr>
          <w:p w14:paraId="02A8EDFA" w14:textId="77777777" w:rsidR="007C3F8C" w:rsidRDefault="00000000">
            <w:pPr>
              <w:spacing w:after="40"/>
            </w:pPr>
            <w:r>
              <w:rPr>
                <w:sz w:val="15"/>
              </w:rPr>
              <w:t>Vendor lock-in</w:t>
            </w:r>
          </w:p>
        </w:tc>
        <w:tc>
          <w:tcPr>
            <w:tcW w:w="8136" w:type="dxa"/>
            <w:vAlign w:val="center"/>
          </w:tcPr>
          <w:p w14:paraId="25BE434C" w14:textId="3157603D" w:rsidR="007C3F8C" w:rsidRDefault="00000000">
            <w:pPr>
              <w:spacing w:after="40"/>
            </w:pPr>
            <w:r>
              <w:rPr>
                <w:sz w:val="15"/>
              </w:rPr>
              <w:t xml:space="preserve">Capability descriptors, adapter </w:t>
            </w:r>
            <w:r w:rsidR="00124191">
              <w:rPr>
                <w:sz w:val="15"/>
              </w:rPr>
              <w:t>contracts,</w:t>
            </w:r>
            <w:r>
              <w:rPr>
                <w:sz w:val="15"/>
              </w:rPr>
              <w:t xml:space="preserve"> and vendor-neutral logical architecture; </w:t>
            </w:r>
            <w:r w:rsidR="00F0733C">
              <w:rPr>
                <w:sz w:val="15"/>
              </w:rPr>
              <w:t>substitutions</w:t>
            </w:r>
            <w:r>
              <w:rPr>
                <w:sz w:val="15"/>
              </w:rPr>
              <w:t xml:space="preserve"> only where compatibility tests support it.</w:t>
            </w:r>
          </w:p>
        </w:tc>
      </w:tr>
      <w:tr w:rsidR="007C3F8C" w14:paraId="6BADD02D" w14:textId="77777777">
        <w:trPr>
          <w:jc w:val="center"/>
        </w:trPr>
        <w:tc>
          <w:tcPr>
            <w:tcW w:w="2232" w:type="dxa"/>
            <w:vAlign w:val="center"/>
          </w:tcPr>
          <w:p w14:paraId="219A968D" w14:textId="77777777" w:rsidR="007C3F8C" w:rsidRDefault="00000000">
            <w:pPr>
              <w:spacing w:after="40"/>
            </w:pPr>
            <w:r>
              <w:rPr>
                <w:sz w:val="15"/>
              </w:rPr>
              <w:t>QPU availability/maturity</w:t>
            </w:r>
          </w:p>
        </w:tc>
        <w:tc>
          <w:tcPr>
            <w:tcW w:w="8136" w:type="dxa"/>
            <w:vAlign w:val="center"/>
          </w:tcPr>
          <w:p w14:paraId="428E6462" w14:textId="77777777" w:rsidR="007C3F8C" w:rsidRDefault="00000000">
            <w:pPr>
              <w:spacing w:after="40"/>
            </w:pPr>
            <w:r>
              <w:rPr>
                <w:sz w:val="15"/>
              </w:rPr>
              <w:t>Simulation/emulation first; remote/partner access or local procurement only after modality and availability review.</w:t>
            </w:r>
          </w:p>
        </w:tc>
      </w:tr>
      <w:tr w:rsidR="007C3F8C" w14:paraId="4DF542CA" w14:textId="77777777">
        <w:trPr>
          <w:jc w:val="center"/>
        </w:trPr>
        <w:tc>
          <w:tcPr>
            <w:tcW w:w="2232" w:type="dxa"/>
            <w:vAlign w:val="center"/>
          </w:tcPr>
          <w:p w14:paraId="0618409E" w14:textId="77777777" w:rsidR="007C3F8C" w:rsidRDefault="00000000">
            <w:pPr>
              <w:spacing w:after="40"/>
            </w:pPr>
            <w:r>
              <w:rPr>
                <w:sz w:val="15"/>
              </w:rPr>
              <w:t>Overclaiming quantum advantage</w:t>
            </w:r>
          </w:p>
        </w:tc>
        <w:tc>
          <w:tcPr>
            <w:tcW w:w="8136" w:type="dxa"/>
            <w:vAlign w:val="center"/>
          </w:tcPr>
          <w:p w14:paraId="6B73A106" w14:textId="06429730" w:rsidR="007C3F8C" w:rsidRDefault="00000000">
            <w:pPr>
              <w:spacing w:after="40"/>
            </w:pPr>
            <w:r>
              <w:rPr>
                <w:sz w:val="15"/>
              </w:rPr>
              <w:t xml:space="preserve">Classical baselines; document problem size, resource assumptions, </w:t>
            </w:r>
            <w:r w:rsidR="00124191">
              <w:rPr>
                <w:sz w:val="15"/>
              </w:rPr>
              <w:t>measurements,</w:t>
            </w:r>
            <w:r>
              <w:rPr>
                <w:sz w:val="15"/>
              </w:rPr>
              <w:t xml:space="preserve"> and limitations.</w:t>
            </w:r>
          </w:p>
        </w:tc>
      </w:tr>
      <w:tr w:rsidR="007C3F8C" w14:paraId="78B6744F" w14:textId="77777777">
        <w:trPr>
          <w:jc w:val="center"/>
        </w:trPr>
        <w:tc>
          <w:tcPr>
            <w:tcW w:w="2232" w:type="dxa"/>
            <w:vAlign w:val="center"/>
          </w:tcPr>
          <w:p w14:paraId="55101087" w14:textId="77777777" w:rsidR="007C3F8C" w:rsidRDefault="00000000">
            <w:pPr>
              <w:spacing w:after="40"/>
            </w:pPr>
            <w:r>
              <w:rPr>
                <w:sz w:val="15"/>
              </w:rPr>
              <w:t>Cybersecurity/data</w:t>
            </w:r>
          </w:p>
        </w:tc>
        <w:tc>
          <w:tcPr>
            <w:tcW w:w="8136" w:type="dxa"/>
            <w:vAlign w:val="center"/>
          </w:tcPr>
          <w:p w14:paraId="64570061" w14:textId="77777777" w:rsidR="007C3F8C" w:rsidRDefault="00000000">
            <w:pPr>
              <w:spacing w:after="40"/>
            </w:pPr>
            <w:r>
              <w:rPr>
                <w:sz w:val="15"/>
              </w:rPr>
              <w:t xml:space="preserve">Separate environments/access paths; approve data; secrets outside code; least privilege, logs, </w:t>
            </w:r>
            <w:proofErr w:type="gramStart"/>
            <w:r>
              <w:rPr>
                <w:sz w:val="15"/>
              </w:rPr>
              <w:t>backup</w:t>
            </w:r>
            <w:proofErr w:type="gramEnd"/>
            <w:r>
              <w:rPr>
                <w:sz w:val="15"/>
              </w:rPr>
              <w:t xml:space="preserve"> and retention.</w:t>
            </w:r>
          </w:p>
        </w:tc>
      </w:tr>
      <w:tr w:rsidR="007C3F8C" w14:paraId="3F30D9A1" w14:textId="77777777">
        <w:trPr>
          <w:jc w:val="center"/>
        </w:trPr>
        <w:tc>
          <w:tcPr>
            <w:tcW w:w="2232" w:type="dxa"/>
            <w:vAlign w:val="center"/>
          </w:tcPr>
          <w:p w14:paraId="0A98EA32" w14:textId="77777777" w:rsidR="007C3F8C" w:rsidRDefault="00000000">
            <w:pPr>
              <w:spacing w:after="40"/>
            </w:pPr>
            <w:r>
              <w:rPr>
                <w:sz w:val="15"/>
              </w:rPr>
              <w:t>Facility/safety</w:t>
            </w:r>
          </w:p>
        </w:tc>
        <w:tc>
          <w:tcPr>
            <w:tcW w:w="8136" w:type="dxa"/>
            <w:vAlign w:val="center"/>
          </w:tcPr>
          <w:p w14:paraId="275D3E6E" w14:textId="5770C1F0" w:rsidR="007C3F8C" w:rsidRDefault="00000000">
            <w:pPr>
              <w:spacing w:after="40"/>
            </w:pPr>
            <w:r>
              <w:rPr>
                <w:sz w:val="15"/>
              </w:rPr>
              <w:t xml:space="preserve">Site, power, cooling, access, vendor </w:t>
            </w:r>
            <w:r w:rsidR="00124191">
              <w:rPr>
                <w:sz w:val="15"/>
              </w:rPr>
              <w:t>installation,</w:t>
            </w:r>
            <w:r>
              <w:rPr>
                <w:sz w:val="15"/>
              </w:rPr>
              <w:t xml:space="preserve"> and modality-specific safety reviews before installation.</w:t>
            </w:r>
          </w:p>
        </w:tc>
      </w:tr>
      <w:tr w:rsidR="007C3F8C" w14:paraId="242B98BA" w14:textId="77777777">
        <w:trPr>
          <w:jc w:val="center"/>
        </w:trPr>
        <w:tc>
          <w:tcPr>
            <w:tcW w:w="2232" w:type="dxa"/>
            <w:vAlign w:val="center"/>
          </w:tcPr>
          <w:p w14:paraId="5019BCE5" w14:textId="77777777" w:rsidR="007C3F8C" w:rsidRDefault="00000000">
            <w:pPr>
              <w:spacing w:after="40"/>
            </w:pPr>
            <w:r>
              <w:rPr>
                <w:sz w:val="15"/>
              </w:rPr>
              <w:t>Timing/real-time claims</w:t>
            </w:r>
          </w:p>
        </w:tc>
        <w:tc>
          <w:tcPr>
            <w:tcW w:w="8136" w:type="dxa"/>
            <w:vAlign w:val="center"/>
          </w:tcPr>
          <w:p w14:paraId="06707B01" w14:textId="77777777" w:rsidR="007C3F8C" w:rsidRDefault="00000000">
            <w:pPr>
              <w:spacing w:after="40"/>
            </w:pPr>
            <w:r>
              <w:rPr>
                <w:sz w:val="15"/>
              </w:rPr>
              <w:t>Measure end-to-end behavior; localize deadline-critical loops where needed; simulation is not physical timing evidence.</w:t>
            </w:r>
          </w:p>
        </w:tc>
      </w:tr>
      <w:tr w:rsidR="007C3F8C" w14:paraId="26564ACA" w14:textId="77777777">
        <w:trPr>
          <w:jc w:val="center"/>
        </w:trPr>
        <w:tc>
          <w:tcPr>
            <w:tcW w:w="2232" w:type="dxa"/>
            <w:vAlign w:val="center"/>
          </w:tcPr>
          <w:p w14:paraId="378ED65C" w14:textId="77777777" w:rsidR="007C3F8C" w:rsidRDefault="00000000">
            <w:pPr>
              <w:spacing w:after="40"/>
            </w:pPr>
            <w:r>
              <w:rPr>
                <w:sz w:val="15"/>
              </w:rPr>
              <w:t>Supplier/licensing</w:t>
            </w:r>
          </w:p>
        </w:tc>
        <w:tc>
          <w:tcPr>
            <w:tcW w:w="8136" w:type="dxa"/>
            <w:vAlign w:val="center"/>
          </w:tcPr>
          <w:p w14:paraId="7DC26980" w14:textId="0E31DBC3" w:rsidR="007C3F8C" w:rsidRDefault="00000000">
            <w:pPr>
              <w:spacing w:after="40"/>
            </w:pPr>
            <w:r>
              <w:rPr>
                <w:sz w:val="15"/>
              </w:rPr>
              <w:t xml:space="preserve">Confirm Australian supply, lead times, warranty, export/import, </w:t>
            </w:r>
            <w:r w:rsidR="00124191">
              <w:rPr>
                <w:sz w:val="15"/>
              </w:rPr>
              <w:t>licenses</w:t>
            </w:r>
            <w:r>
              <w:rPr>
                <w:sz w:val="15"/>
              </w:rPr>
              <w:t xml:space="preserve">, service </w:t>
            </w:r>
            <w:r w:rsidR="00124191">
              <w:rPr>
                <w:sz w:val="15"/>
              </w:rPr>
              <w:t>support,</w:t>
            </w:r>
            <w:r>
              <w:rPr>
                <w:sz w:val="15"/>
              </w:rPr>
              <w:t xml:space="preserve"> and lifecycle.</w:t>
            </w:r>
          </w:p>
        </w:tc>
      </w:tr>
      <w:tr w:rsidR="007C3F8C" w14:paraId="6C2435FC" w14:textId="77777777">
        <w:trPr>
          <w:jc w:val="center"/>
        </w:trPr>
        <w:tc>
          <w:tcPr>
            <w:tcW w:w="2232" w:type="dxa"/>
            <w:vAlign w:val="center"/>
          </w:tcPr>
          <w:p w14:paraId="577FE173" w14:textId="77777777" w:rsidR="007C3F8C" w:rsidRDefault="00000000">
            <w:pPr>
              <w:spacing w:after="40"/>
            </w:pPr>
            <w:r>
              <w:rPr>
                <w:sz w:val="15"/>
              </w:rPr>
              <w:t>IP/publication</w:t>
            </w:r>
          </w:p>
        </w:tc>
        <w:tc>
          <w:tcPr>
            <w:tcW w:w="8136" w:type="dxa"/>
            <w:vAlign w:val="center"/>
          </w:tcPr>
          <w:p w14:paraId="5FF8F036" w14:textId="14684DBE" w:rsidR="007C3F8C" w:rsidRDefault="00000000">
            <w:pPr>
              <w:spacing w:after="40"/>
            </w:pPr>
            <w:r>
              <w:rPr>
                <w:sz w:val="15"/>
              </w:rPr>
              <w:t xml:space="preserve">Separate background IP, customer materials, </w:t>
            </w:r>
            <w:r w:rsidR="00124191">
              <w:rPr>
                <w:sz w:val="15"/>
              </w:rPr>
              <w:t>deliverables,</w:t>
            </w:r>
            <w:r>
              <w:rPr>
                <w:sz w:val="15"/>
              </w:rPr>
              <w:t xml:space="preserve"> and foreground IP; agree ownership, </w:t>
            </w:r>
            <w:r w:rsidR="00124191">
              <w:rPr>
                <w:sz w:val="15"/>
              </w:rPr>
              <w:t>licenses</w:t>
            </w:r>
            <w:r>
              <w:rPr>
                <w:sz w:val="15"/>
              </w:rPr>
              <w:t xml:space="preserve">, </w:t>
            </w:r>
            <w:r w:rsidR="00124191">
              <w:rPr>
                <w:sz w:val="15"/>
              </w:rPr>
              <w:t>improvements,</w:t>
            </w:r>
            <w:r>
              <w:rPr>
                <w:sz w:val="15"/>
              </w:rPr>
              <w:t xml:space="preserve"> and publication.</w:t>
            </w:r>
          </w:p>
        </w:tc>
      </w:tr>
      <w:tr w:rsidR="007C3F8C" w14:paraId="44222272" w14:textId="77777777">
        <w:trPr>
          <w:jc w:val="center"/>
        </w:trPr>
        <w:tc>
          <w:tcPr>
            <w:tcW w:w="2232" w:type="dxa"/>
            <w:vAlign w:val="center"/>
          </w:tcPr>
          <w:p w14:paraId="4437F3BE" w14:textId="77777777" w:rsidR="007C3F8C" w:rsidRDefault="00000000">
            <w:pPr>
              <w:spacing w:after="40"/>
            </w:pPr>
            <w:r>
              <w:rPr>
                <w:sz w:val="15"/>
              </w:rPr>
              <w:t>Delivery dependency</w:t>
            </w:r>
          </w:p>
        </w:tc>
        <w:tc>
          <w:tcPr>
            <w:tcW w:w="8136" w:type="dxa"/>
            <w:vAlign w:val="center"/>
          </w:tcPr>
          <w:p w14:paraId="318E88C8" w14:textId="5D5C9090" w:rsidR="007C3F8C" w:rsidRDefault="00000000">
            <w:pPr>
              <w:spacing w:after="40"/>
            </w:pPr>
            <w:r>
              <w:rPr>
                <w:sz w:val="15"/>
              </w:rPr>
              <w:t xml:space="preserve">Document configurations, interfaces, operating </w:t>
            </w:r>
            <w:r w:rsidR="00124191">
              <w:rPr>
                <w:sz w:val="15"/>
              </w:rPr>
              <w:t>steps,</w:t>
            </w:r>
            <w:r>
              <w:rPr>
                <w:sz w:val="15"/>
              </w:rPr>
              <w:t xml:space="preserve"> and handover; identify specialist skills and partner roles.</w:t>
            </w:r>
          </w:p>
        </w:tc>
      </w:tr>
      <w:tr w:rsidR="007C3F8C" w14:paraId="708806FD" w14:textId="77777777">
        <w:trPr>
          <w:jc w:val="center"/>
        </w:trPr>
        <w:tc>
          <w:tcPr>
            <w:tcW w:w="2232" w:type="dxa"/>
            <w:vAlign w:val="center"/>
          </w:tcPr>
          <w:p w14:paraId="6C903552" w14:textId="77777777" w:rsidR="007C3F8C" w:rsidRDefault="00000000">
            <w:pPr>
              <w:spacing w:after="40"/>
            </w:pPr>
            <w:r>
              <w:rPr>
                <w:sz w:val="15"/>
              </w:rPr>
              <w:t>Cost/scope</w:t>
            </w:r>
          </w:p>
        </w:tc>
        <w:tc>
          <w:tcPr>
            <w:tcW w:w="8136" w:type="dxa"/>
            <w:vAlign w:val="center"/>
          </w:tcPr>
          <w:p w14:paraId="735A76AF" w14:textId="3C148969" w:rsidR="007C3F8C" w:rsidRDefault="00000000">
            <w:pPr>
              <w:spacing w:after="40"/>
            </w:pPr>
            <w:r>
              <w:rPr>
                <w:sz w:val="15"/>
              </w:rPr>
              <w:t xml:space="preserve">Stage gates, contingency, change </w:t>
            </w:r>
            <w:r w:rsidR="00F0733C">
              <w:rPr>
                <w:sz w:val="15"/>
              </w:rPr>
              <w:t>control,</w:t>
            </w:r>
            <w:r>
              <w:rPr>
                <w:sz w:val="15"/>
              </w:rPr>
              <w:t xml:space="preserve"> and full engagement cost model; no hardware purchase without approved business case.</w:t>
            </w:r>
          </w:p>
        </w:tc>
      </w:tr>
    </w:tbl>
    <w:p w14:paraId="2D811C03" w14:textId="77777777" w:rsidR="007C3F8C" w:rsidRDefault="007C3F8C">
      <w:pPr>
        <w:spacing w:after="20"/>
      </w:pPr>
    </w:p>
    <w:p w14:paraId="4D1C5B8E" w14:textId="1061B716" w:rsidR="007C3F8C" w:rsidRDefault="00000000">
      <w:r>
        <w:t xml:space="preserve">This proposal is not a cybersecurity certification, legal opinion, regulatory approval, export-control </w:t>
      </w:r>
      <w:r w:rsidR="00F0733C">
        <w:t>determination,</w:t>
      </w:r>
      <w:r>
        <w:t xml:space="preserve"> or guarantee of operational suitability. Applicable requirements will </w:t>
      </w:r>
      <w:proofErr w:type="gramStart"/>
      <w:r>
        <w:t>be identified</w:t>
      </w:r>
      <w:proofErr w:type="gramEnd"/>
      <w:r>
        <w:t xml:space="preserve"> during discovery and reviewed by qualified parties.</w:t>
      </w:r>
    </w:p>
    <w:p w14:paraId="53F146D4" w14:textId="77777777" w:rsidR="007C3F8C" w:rsidRDefault="00000000">
      <w:pPr>
        <w:pStyle w:val="Heading1"/>
      </w:pPr>
      <w:r>
        <w:t>12. Program governance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176"/>
        <w:gridCol w:w="4320"/>
      </w:tblGrid>
      <w:tr w:rsidR="007C3F8C" w14:paraId="6CB43E03" w14:textId="77777777">
        <w:trPr>
          <w:jc w:val="center"/>
        </w:trPr>
        <w:tc>
          <w:tcPr>
            <w:tcW w:w="1872" w:type="dxa"/>
            <w:shd w:val="clear" w:color="auto" w:fill="D9EAF7"/>
          </w:tcPr>
          <w:p w14:paraId="6A371099" w14:textId="77777777" w:rsidR="007C3F8C" w:rsidRDefault="00000000">
            <w:r>
              <w:rPr>
                <w:b/>
                <w:sz w:val="14"/>
              </w:rPr>
              <w:t>Role</w:t>
            </w:r>
          </w:p>
        </w:tc>
        <w:tc>
          <w:tcPr>
            <w:tcW w:w="4176" w:type="dxa"/>
            <w:shd w:val="clear" w:color="auto" w:fill="D9EAF7"/>
          </w:tcPr>
          <w:p w14:paraId="5D84B8C3" w14:textId="77777777" w:rsidR="007C3F8C" w:rsidRDefault="00000000">
            <w:r>
              <w:rPr>
                <w:b/>
                <w:sz w:val="14"/>
              </w:rPr>
              <w:t>Bhadale IT proposed responsibility</w:t>
            </w:r>
          </w:p>
        </w:tc>
        <w:tc>
          <w:tcPr>
            <w:tcW w:w="4320" w:type="dxa"/>
            <w:shd w:val="clear" w:color="auto" w:fill="D9EAF7"/>
          </w:tcPr>
          <w:p w14:paraId="47B1025B" w14:textId="77777777" w:rsidR="007C3F8C" w:rsidRDefault="00000000">
            <w:r>
              <w:rPr>
                <w:b/>
                <w:sz w:val="14"/>
              </w:rPr>
              <w:t>Customer / partner responsibility</w:t>
            </w:r>
          </w:p>
        </w:tc>
      </w:tr>
      <w:tr w:rsidR="007C3F8C" w14:paraId="2542006B" w14:textId="77777777">
        <w:trPr>
          <w:jc w:val="center"/>
        </w:trPr>
        <w:tc>
          <w:tcPr>
            <w:tcW w:w="1872" w:type="dxa"/>
            <w:vAlign w:val="center"/>
          </w:tcPr>
          <w:p w14:paraId="59BBFAF0" w14:textId="77777777" w:rsidR="007C3F8C" w:rsidRDefault="00000000">
            <w:pPr>
              <w:spacing w:after="40"/>
            </w:pPr>
            <w:r>
              <w:rPr>
                <w:sz w:val="14"/>
              </w:rPr>
              <w:t>Steering group</w:t>
            </w:r>
          </w:p>
        </w:tc>
        <w:tc>
          <w:tcPr>
            <w:tcW w:w="4176" w:type="dxa"/>
            <w:vAlign w:val="center"/>
          </w:tcPr>
          <w:p w14:paraId="1B96C126" w14:textId="3DBBD094" w:rsidR="007C3F8C" w:rsidRDefault="00000000">
            <w:pPr>
              <w:spacing w:after="40"/>
            </w:pPr>
            <w:r>
              <w:rPr>
                <w:sz w:val="14"/>
              </w:rPr>
              <w:t xml:space="preserve">Status, risks, </w:t>
            </w:r>
            <w:r w:rsidR="00F0733C">
              <w:rPr>
                <w:sz w:val="14"/>
              </w:rPr>
              <w:t>options,</w:t>
            </w:r>
            <w:r>
              <w:rPr>
                <w:sz w:val="14"/>
              </w:rPr>
              <w:t xml:space="preserve"> and stage-gate recommendations.</w:t>
            </w:r>
          </w:p>
        </w:tc>
        <w:tc>
          <w:tcPr>
            <w:tcW w:w="4320" w:type="dxa"/>
            <w:vAlign w:val="center"/>
          </w:tcPr>
          <w:p w14:paraId="017CA13B" w14:textId="77777777" w:rsidR="007C3F8C" w:rsidRDefault="00000000">
            <w:pPr>
              <w:spacing w:after="40"/>
            </w:pPr>
            <w:r>
              <w:rPr>
                <w:sz w:val="14"/>
              </w:rPr>
              <w:t>Set priorities, approve scope/</w:t>
            </w:r>
            <w:proofErr w:type="gramStart"/>
            <w:r>
              <w:rPr>
                <w:sz w:val="14"/>
              </w:rPr>
              <w:t>funding</w:t>
            </w:r>
            <w:proofErr w:type="gramEnd"/>
            <w:r>
              <w:rPr>
                <w:sz w:val="14"/>
              </w:rPr>
              <w:t xml:space="preserve"> and decide gates.</w:t>
            </w:r>
          </w:p>
        </w:tc>
      </w:tr>
      <w:tr w:rsidR="007C3F8C" w14:paraId="6E74300B" w14:textId="77777777">
        <w:trPr>
          <w:jc w:val="center"/>
        </w:trPr>
        <w:tc>
          <w:tcPr>
            <w:tcW w:w="1872" w:type="dxa"/>
            <w:vAlign w:val="center"/>
          </w:tcPr>
          <w:p w14:paraId="7016D43F" w14:textId="77777777" w:rsidR="007C3F8C" w:rsidRDefault="00000000">
            <w:pPr>
              <w:spacing w:after="40"/>
            </w:pPr>
            <w:r>
              <w:rPr>
                <w:sz w:val="14"/>
              </w:rPr>
              <w:t>Program/architecture lead</w:t>
            </w:r>
          </w:p>
        </w:tc>
        <w:tc>
          <w:tcPr>
            <w:tcW w:w="4176" w:type="dxa"/>
            <w:vAlign w:val="center"/>
          </w:tcPr>
          <w:p w14:paraId="36D97640" w14:textId="0B5D1923" w:rsidR="007C3F8C" w:rsidRDefault="00000000">
            <w:pPr>
              <w:spacing w:after="40"/>
            </w:pPr>
            <w:r>
              <w:rPr>
                <w:sz w:val="14"/>
              </w:rPr>
              <w:t xml:space="preserve">Coordinate architecture, interfaces, work </w:t>
            </w:r>
            <w:r w:rsidR="00F0733C">
              <w:rPr>
                <w:sz w:val="14"/>
              </w:rPr>
              <w:t>packages,</w:t>
            </w:r>
            <w:r>
              <w:rPr>
                <w:sz w:val="14"/>
              </w:rPr>
              <w:t xml:space="preserve"> and decision records.</w:t>
            </w:r>
          </w:p>
        </w:tc>
        <w:tc>
          <w:tcPr>
            <w:tcW w:w="4320" w:type="dxa"/>
            <w:vAlign w:val="center"/>
          </w:tcPr>
          <w:p w14:paraId="4F9A5322" w14:textId="58C278F2" w:rsidR="007C3F8C" w:rsidRDefault="00000000">
            <w:pPr>
              <w:spacing w:after="40"/>
            </w:pPr>
            <w:r>
              <w:rPr>
                <w:sz w:val="14"/>
              </w:rPr>
              <w:t xml:space="preserve">Nominate accountable </w:t>
            </w:r>
            <w:r w:rsidR="00F0733C">
              <w:rPr>
                <w:sz w:val="14"/>
              </w:rPr>
              <w:t>owners</w:t>
            </w:r>
            <w:r>
              <w:rPr>
                <w:sz w:val="14"/>
              </w:rPr>
              <w:t xml:space="preserve"> and provide timely decisions.</w:t>
            </w:r>
          </w:p>
        </w:tc>
      </w:tr>
      <w:tr w:rsidR="007C3F8C" w14:paraId="2DC97802" w14:textId="77777777">
        <w:trPr>
          <w:jc w:val="center"/>
        </w:trPr>
        <w:tc>
          <w:tcPr>
            <w:tcW w:w="1872" w:type="dxa"/>
            <w:vAlign w:val="center"/>
          </w:tcPr>
          <w:p w14:paraId="7A63F706" w14:textId="77777777" w:rsidR="007C3F8C" w:rsidRDefault="00000000">
            <w:pPr>
              <w:spacing w:after="40"/>
            </w:pPr>
            <w:r>
              <w:rPr>
                <w:sz w:val="14"/>
              </w:rPr>
              <w:t>Platform engineering</w:t>
            </w:r>
          </w:p>
        </w:tc>
        <w:tc>
          <w:tcPr>
            <w:tcW w:w="4176" w:type="dxa"/>
            <w:vAlign w:val="center"/>
          </w:tcPr>
          <w:p w14:paraId="6808AA12" w14:textId="09773FE7" w:rsidR="007C3F8C" w:rsidRDefault="00000000">
            <w:pPr>
              <w:spacing w:after="40"/>
            </w:pPr>
            <w:r>
              <w:rPr>
                <w:sz w:val="14"/>
              </w:rPr>
              <w:t xml:space="preserve">Assess assets; implement agreed workflow, adapter, </w:t>
            </w:r>
            <w:r w:rsidR="00F0733C">
              <w:rPr>
                <w:sz w:val="14"/>
              </w:rPr>
              <w:t>emulation,</w:t>
            </w:r>
            <w:r>
              <w:rPr>
                <w:sz w:val="14"/>
              </w:rPr>
              <w:t xml:space="preserve"> and integration work.</w:t>
            </w:r>
          </w:p>
        </w:tc>
        <w:tc>
          <w:tcPr>
            <w:tcW w:w="4320" w:type="dxa"/>
            <w:vAlign w:val="center"/>
          </w:tcPr>
          <w:p w14:paraId="2F716F59" w14:textId="2FACBEDD" w:rsidR="007C3F8C" w:rsidRDefault="00000000">
            <w:pPr>
              <w:spacing w:after="40"/>
            </w:pPr>
            <w:r>
              <w:rPr>
                <w:sz w:val="14"/>
              </w:rPr>
              <w:t xml:space="preserve">Provide approved environments, </w:t>
            </w:r>
            <w:r w:rsidR="00F0733C">
              <w:rPr>
                <w:sz w:val="14"/>
              </w:rPr>
              <w:t>access,</w:t>
            </w:r>
            <w:r>
              <w:rPr>
                <w:sz w:val="14"/>
              </w:rPr>
              <w:t xml:space="preserve"> and technical contacts.</w:t>
            </w:r>
          </w:p>
        </w:tc>
      </w:tr>
      <w:tr w:rsidR="007C3F8C" w14:paraId="5581BFA3" w14:textId="77777777">
        <w:trPr>
          <w:jc w:val="center"/>
        </w:trPr>
        <w:tc>
          <w:tcPr>
            <w:tcW w:w="1872" w:type="dxa"/>
            <w:vAlign w:val="center"/>
          </w:tcPr>
          <w:p w14:paraId="250DB3EE" w14:textId="77777777" w:rsidR="007C3F8C" w:rsidRDefault="00000000">
            <w:pPr>
              <w:spacing w:after="40"/>
            </w:pPr>
            <w:r>
              <w:rPr>
                <w:sz w:val="14"/>
              </w:rPr>
              <w:t>Hardware/vendor specialists</w:t>
            </w:r>
          </w:p>
        </w:tc>
        <w:tc>
          <w:tcPr>
            <w:tcW w:w="4176" w:type="dxa"/>
            <w:vAlign w:val="center"/>
          </w:tcPr>
          <w:p w14:paraId="19BC64B7" w14:textId="77777777" w:rsidR="007C3F8C" w:rsidRDefault="00000000">
            <w:pPr>
              <w:spacing w:after="40"/>
            </w:pPr>
            <w:r>
              <w:rPr>
                <w:sz w:val="14"/>
              </w:rPr>
              <w:t>Coordinate requirements and integration planning; engage specialists as agreed.</w:t>
            </w:r>
          </w:p>
        </w:tc>
        <w:tc>
          <w:tcPr>
            <w:tcW w:w="4320" w:type="dxa"/>
            <w:vAlign w:val="center"/>
          </w:tcPr>
          <w:p w14:paraId="6B707D3F" w14:textId="0CC34165" w:rsidR="007C3F8C" w:rsidRDefault="00000000">
            <w:pPr>
              <w:spacing w:after="40"/>
            </w:pPr>
            <w:r>
              <w:rPr>
                <w:sz w:val="14"/>
              </w:rPr>
              <w:t xml:space="preserve">Select/procure products, </w:t>
            </w:r>
            <w:r w:rsidR="00F0733C">
              <w:rPr>
                <w:sz w:val="14"/>
              </w:rPr>
              <w:t>licenses</w:t>
            </w:r>
            <w:r>
              <w:rPr>
                <w:sz w:val="14"/>
              </w:rPr>
              <w:t xml:space="preserve">, </w:t>
            </w:r>
            <w:r w:rsidR="00F0733C">
              <w:rPr>
                <w:sz w:val="14"/>
              </w:rPr>
              <w:t>installation,</w:t>
            </w:r>
            <w:r>
              <w:rPr>
                <w:sz w:val="14"/>
              </w:rPr>
              <w:t xml:space="preserve"> and support per contract.</w:t>
            </w:r>
          </w:p>
        </w:tc>
      </w:tr>
      <w:tr w:rsidR="007C3F8C" w14:paraId="074C0372" w14:textId="77777777">
        <w:trPr>
          <w:jc w:val="center"/>
        </w:trPr>
        <w:tc>
          <w:tcPr>
            <w:tcW w:w="1872" w:type="dxa"/>
            <w:vAlign w:val="center"/>
          </w:tcPr>
          <w:p w14:paraId="6DA1C3D4" w14:textId="77777777" w:rsidR="007C3F8C" w:rsidRDefault="00000000">
            <w:pPr>
              <w:spacing w:after="40"/>
            </w:pPr>
            <w:r>
              <w:rPr>
                <w:sz w:val="14"/>
              </w:rPr>
              <w:t>Security/operations</w:t>
            </w:r>
          </w:p>
        </w:tc>
        <w:tc>
          <w:tcPr>
            <w:tcW w:w="4176" w:type="dxa"/>
            <w:vAlign w:val="center"/>
          </w:tcPr>
          <w:p w14:paraId="71E28044" w14:textId="3532A1B0" w:rsidR="007C3F8C" w:rsidRDefault="00000000">
            <w:pPr>
              <w:spacing w:after="40"/>
            </w:pPr>
            <w:r>
              <w:rPr>
                <w:sz w:val="14"/>
              </w:rPr>
              <w:t xml:space="preserve">Document controls, assumptions, </w:t>
            </w:r>
            <w:r w:rsidR="00F0733C">
              <w:rPr>
                <w:sz w:val="14"/>
              </w:rPr>
              <w:t>evidence,</w:t>
            </w:r>
            <w:r>
              <w:rPr>
                <w:sz w:val="14"/>
              </w:rPr>
              <w:t xml:space="preserve"> and handover within scope.</w:t>
            </w:r>
          </w:p>
        </w:tc>
        <w:tc>
          <w:tcPr>
            <w:tcW w:w="4320" w:type="dxa"/>
            <w:vAlign w:val="center"/>
          </w:tcPr>
          <w:p w14:paraId="195FB268" w14:textId="57AE9363" w:rsidR="007C3F8C" w:rsidRDefault="00000000">
            <w:pPr>
              <w:spacing w:after="40"/>
            </w:pPr>
            <w:r>
              <w:rPr>
                <w:sz w:val="14"/>
              </w:rPr>
              <w:t xml:space="preserve">Set policies, approve access, own site </w:t>
            </w:r>
            <w:r w:rsidR="00F0733C">
              <w:rPr>
                <w:sz w:val="14"/>
              </w:rPr>
              <w:t>operations,</w:t>
            </w:r>
            <w:r>
              <w:rPr>
                <w:sz w:val="14"/>
              </w:rPr>
              <w:t xml:space="preserve"> and authorize data.</w:t>
            </w:r>
          </w:p>
        </w:tc>
      </w:tr>
      <w:tr w:rsidR="007C3F8C" w14:paraId="752B2D48" w14:textId="77777777">
        <w:trPr>
          <w:jc w:val="center"/>
        </w:trPr>
        <w:tc>
          <w:tcPr>
            <w:tcW w:w="1872" w:type="dxa"/>
            <w:vAlign w:val="center"/>
          </w:tcPr>
          <w:p w14:paraId="0A2CE0B8" w14:textId="77777777" w:rsidR="007C3F8C" w:rsidRDefault="00000000">
            <w:pPr>
              <w:spacing w:after="40"/>
            </w:pPr>
            <w:r>
              <w:rPr>
                <w:sz w:val="14"/>
              </w:rPr>
              <w:t>Domain/pilot owner</w:t>
            </w:r>
          </w:p>
        </w:tc>
        <w:tc>
          <w:tcPr>
            <w:tcW w:w="4176" w:type="dxa"/>
            <w:vAlign w:val="center"/>
          </w:tcPr>
          <w:p w14:paraId="76B59E13" w14:textId="441A648B" w:rsidR="007C3F8C" w:rsidRDefault="00000000">
            <w:pPr>
              <w:spacing w:after="40"/>
            </w:pPr>
            <w:r>
              <w:rPr>
                <w:sz w:val="14"/>
              </w:rPr>
              <w:t xml:space="preserve">Define test method, baseline, </w:t>
            </w:r>
            <w:r w:rsidR="00F0733C">
              <w:rPr>
                <w:sz w:val="14"/>
              </w:rPr>
              <w:t>metrics,</w:t>
            </w:r>
            <w:r>
              <w:rPr>
                <w:sz w:val="14"/>
              </w:rPr>
              <w:t xml:space="preserve"> and report findings.</w:t>
            </w:r>
          </w:p>
        </w:tc>
        <w:tc>
          <w:tcPr>
            <w:tcW w:w="4320" w:type="dxa"/>
            <w:vAlign w:val="center"/>
          </w:tcPr>
          <w:p w14:paraId="307E37B0" w14:textId="1FB0B353" w:rsidR="007C3F8C" w:rsidRDefault="00000000">
            <w:pPr>
              <w:spacing w:after="40"/>
            </w:pPr>
            <w:r>
              <w:rPr>
                <w:sz w:val="14"/>
              </w:rPr>
              <w:t xml:space="preserve">Provide domain expertise, valid use </w:t>
            </w:r>
            <w:r w:rsidR="00F0733C">
              <w:rPr>
                <w:sz w:val="14"/>
              </w:rPr>
              <w:t>cases,</w:t>
            </w:r>
            <w:r>
              <w:rPr>
                <w:sz w:val="14"/>
              </w:rPr>
              <w:t xml:space="preserve"> and acceptance feedback.</w:t>
            </w:r>
          </w:p>
        </w:tc>
      </w:tr>
    </w:tbl>
    <w:p w14:paraId="147514E7" w14:textId="77777777" w:rsidR="007C3F8C" w:rsidRDefault="007C3F8C">
      <w:pPr>
        <w:spacing w:after="20"/>
      </w:pPr>
    </w:p>
    <w:p w14:paraId="6AAF8B34" w14:textId="77777777" w:rsidR="007C3F8C" w:rsidRDefault="00000000">
      <w:r>
        <w:lastRenderedPageBreak/>
        <w:t xml:space="preserve">Delivery personnel and subcontractors/partners will </w:t>
      </w:r>
      <w:proofErr w:type="gramStart"/>
      <w:r>
        <w:t>be named</w:t>
      </w:r>
      <w:proofErr w:type="gramEnd"/>
      <w:r>
        <w:t xml:space="preserve"> only after availability and engagement </w:t>
      </w:r>
      <w:proofErr w:type="gramStart"/>
      <w:r>
        <w:t>are confirmed</w:t>
      </w:r>
      <w:proofErr w:type="gramEnd"/>
      <w:r>
        <w:t xml:space="preserve">. Hardware purchase, </w:t>
      </w:r>
      <w:proofErr w:type="gramStart"/>
      <w:r>
        <w:t>QPU access, site operations and vendor support may be provided directly by the customer or separately contracted partner</w:t>
      </w:r>
      <w:proofErr w:type="gramEnd"/>
      <w:r>
        <w:t>.</w:t>
      </w:r>
    </w:p>
    <w:p w14:paraId="6B7C26F3" w14:textId="77777777" w:rsidR="007C3F8C" w:rsidRDefault="00000000">
      <w:pPr>
        <w:pStyle w:val="Heading1"/>
      </w:pPr>
      <w:r>
        <w:t>13. Commercial model and investment planning</w:t>
      </w:r>
    </w:p>
    <w:p w14:paraId="14EF290C" w14:textId="77777777" w:rsidR="007C3F8C" w:rsidRDefault="00000000">
      <w:r>
        <w:t xml:space="preserve">A credible multi-year </w:t>
      </w:r>
      <w:proofErr w:type="gramStart"/>
      <w:r>
        <w:t>price</w:t>
      </w:r>
      <w:proofErr w:type="gramEnd"/>
      <w:r>
        <w:t xml:space="preserve"> requires discovery and supplier quotes. This draft proposes a staged commercial model rather than an unsupported fixed total. Professional services, equipment, licences, cloud/QPU usage, facility costs and third-party specialists should </w:t>
      </w:r>
      <w:proofErr w:type="gramStart"/>
      <w:r>
        <w:t>be budgeted</w:t>
      </w:r>
      <w:proofErr w:type="gramEnd"/>
      <w:r>
        <w:t xml:space="preserve"> separately.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112"/>
        <w:gridCol w:w="3240"/>
      </w:tblGrid>
      <w:tr w:rsidR="007C3F8C" w14:paraId="7A19EA4D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36067313" w14:textId="77777777" w:rsidR="007C3F8C" w:rsidRDefault="00000000">
            <w:r>
              <w:rPr>
                <w:b/>
                <w:sz w:val="14"/>
              </w:rPr>
              <w:t>Cost pool</w:t>
            </w:r>
          </w:p>
        </w:tc>
        <w:tc>
          <w:tcPr>
            <w:tcW w:w="5112" w:type="dxa"/>
            <w:shd w:val="clear" w:color="auto" w:fill="D9EAF7"/>
          </w:tcPr>
          <w:p w14:paraId="30795ED8" w14:textId="77777777" w:rsidR="007C3F8C" w:rsidRDefault="00000000">
            <w:r>
              <w:rPr>
                <w:b/>
                <w:sz w:val="14"/>
              </w:rPr>
              <w:t>Included cost elements</w:t>
            </w:r>
          </w:p>
        </w:tc>
        <w:tc>
          <w:tcPr>
            <w:tcW w:w="3240" w:type="dxa"/>
            <w:shd w:val="clear" w:color="auto" w:fill="D9EAF7"/>
          </w:tcPr>
          <w:p w14:paraId="3B384E20" w14:textId="77777777" w:rsidR="007C3F8C" w:rsidRDefault="00000000">
            <w:r>
              <w:rPr>
                <w:b/>
                <w:sz w:val="14"/>
              </w:rPr>
              <w:t>Pricing method</w:t>
            </w:r>
          </w:p>
        </w:tc>
      </w:tr>
      <w:tr w:rsidR="007C3F8C" w14:paraId="167D3E3E" w14:textId="77777777">
        <w:trPr>
          <w:jc w:val="center"/>
        </w:trPr>
        <w:tc>
          <w:tcPr>
            <w:tcW w:w="2016" w:type="dxa"/>
            <w:vAlign w:val="center"/>
          </w:tcPr>
          <w:p w14:paraId="4F3E9384" w14:textId="77777777" w:rsidR="007C3F8C" w:rsidRDefault="00000000">
            <w:pPr>
              <w:spacing w:after="40"/>
            </w:pPr>
            <w:r>
              <w:rPr>
                <w:sz w:val="14"/>
              </w:rPr>
              <w:t>Professional services</w:t>
            </w:r>
          </w:p>
        </w:tc>
        <w:tc>
          <w:tcPr>
            <w:tcW w:w="5112" w:type="dxa"/>
            <w:vAlign w:val="center"/>
          </w:tcPr>
          <w:p w14:paraId="2EAE1F6C" w14:textId="1792BE9C" w:rsidR="007C3F8C" w:rsidRDefault="00000000">
            <w:pPr>
              <w:spacing w:after="40"/>
            </w:pPr>
            <w:r>
              <w:rPr>
                <w:sz w:val="14"/>
              </w:rPr>
              <w:t xml:space="preserve">Architecture, systems engineering, software, integration, testing, PM, documentation, </w:t>
            </w:r>
            <w:r w:rsidR="00F0733C">
              <w:rPr>
                <w:sz w:val="14"/>
              </w:rPr>
              <w:t>training,</w:t>
            </w:r>
            <w:r>
              <w:rPr>
                <w:sz w:val="14"/>
              </w:rPr>
              <w:t xml:space="preserve"> and handover.</w:t>
            </w:r>
          </w:p>
        </w:tc>
        <w:tc>
          <w:tcPr>
            <w:tcW w:w="3240" w:type="dxa"/>
            <w:vAlign w:val="center"/>
          </w:tcPr>
          <w:p w14:paraId="68F83E5C" w14:textId="482694B0" w:rsidR="007C3F8C" w:rsidRDefault="00000000">
            <w:pPr>
              <w:spacing w:after="40"/>
            </w:pPr>
            <w:r>
              <w:rPr>
                <w:sz w:val="14"/>
              </w:rPr>
              <w:t xml:space="preserve">Milestone fixed fee for bounded scope; </w:t>
            </w:r>
            <w:r w:rsidR="00F0733C">
              <w:rPr>
                <w:sz w:val="14"/>
              </w:rPr>
              <w:t>otherwise,</w:t>
            </w:r>
            <w:r>
              <w:rPr>
                <w:sz w:val="14"/>
              </w:rPr>
              <w:t xml:space="preserve"> time-and-materials with cap/change control.</w:t>
            </w:r>
          </w:p>
        </w:tc>
      </w:tr>
      <w:tr w:rsidR="007C3F8C" w14:paraId="29E882B8" w14:textId="77777777">
        <w:trPr>
          <w:jc w:val="center"/>
        </w:trPr>
        <w:tc>
          <w:tcPr>
            <w:tcW w:w="2016" w:type="dxa"/>
            <w:vAlign w:val="center"/>
          </w:tcPr>
          <w:p w14:paraId="5DC99CCD" w14:textId="77777777" w:rsidR="007C3F8C" w:rsidRDefault="00000000">
            <w:pPr>
              <w:spacing w:after="40"/>
            </w:pPr>
            <w:r>
              <w:rPr>
                <w:sz w:val="14"/>
              </w:rPr>
              <w:t>COTS hardware</w:t>
            </w:r>
          </w:p>
        </w:tc>
        <w:tc>
          <w:tcPr>
            <w:tcW w:w="5112" w:type="dxa"/>
            <w:vAlign w:val="center"/>
          </w:tcPr>
          <w:p w14:paraId="1A913ADE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Servers, GPU, FPGA, QSC/control equipment, network, storage, </w:t>
            </w:r>
            <w:proofErr w:type="gramStart"/>
            <w:r>
              <w:rPr>
                <w:sz w:val="14"/>
              </w:rPr>
              <w:t>rack</w:t>
            </w:r>
            <w:proofErr w:type="gramEnd"/>
            <w:r>
              <w:rPr>
                <w:sz w:val="14"/>
              </w:rPr>
              <w:t xml:space="preserve"> and facility equipment.</w:t>
            </w:r>
          </w:p>
        </w:tc>
        <w:tc>
          <w:tcPr>
            <w:tcW w:w="3240" w:type="dxa"/>
            <w:vAlign w:val="center"/>
          </w:tcPr>
          <w:p w14:paraId="508C1AAF" w14:textId="6A7172AE" w:rsidR="007C3F8C" w:rsidRDefault="00000000">
            <w:pPr>
              <w:spacing w:after="40"/>
            </w:pPr>
            <w:r>
              <w:rPr>
                <w:sz w:val="14"/>
              </w:rPr>
              <w:t xml:space="preserve">Supplier </w:t>
            </w:r>
            <w:r w:rsidR="00F0733C">
              <w:rPr>
                <w:sz w:val="14"/>
              </w:rPr>
              <w:t>quotes include</w:t>
            </w:r>
            <w:r>
              <w:rPr>
                <w:sz w:val="14"/>
              </w:rPr>
              <w:t xml:space="preserve"> shipping, installation, warranty, support, </w:t>
            </w:r>
            <w:r w:rsidR="00F0733C">
              <w:rPr>
                <w:sz w:val="14"/>
              </w:rPr>
              <w:t>spares,</w:t>
            </w:r>
            <w:r>
              <w:rPr>
                <w:sz w:val="14"/>
              </w:rPr>
              <w:t xml:space="preserve"> and refresh assumptions.</w:t>
            </w:r>
          </w:p>
        </w:tc>
      </w:tr>
      <w:tr w:rsidR="007C3F8C" w14:paraId="487896F5" w14:textId="77777777">
        <w:trPr>
          <w:jc w:val="center"/>
        </w:trPr>
        <w:tc>
          <w:tcPr>
            <w:tcW w:w="2016" w:type="dxa"/>
            <w:vAlign w:val="center"/>
          </w:tcPr>
          <w:p w14:paraId="57EB89D6" w14:textId="77777777" w:rsidR="007C3F8C" w:rsidRDefault="00000000">
            <w:pPr>
              <w:spacing w:after="40"/>
            </w:pPr>
            <w:r>
              <w:rPr>
                <w:sz w:val="14"/>
              </w:rPr>
              <w:t>QPU/research access</w:t>
            </w:r>
          </w:p>
        </w:tc>
        <w:tc>
          <w:tcPr>
            <w:tcW w:w="5112" w:type="dxa"/>
            <w:vAlign w:val="center"/>
          </w:tcPr>
          <w:p w14:paraId="0213AB0A" w14:textId="5FEAA797" w:rsidR="007C3F8C" w:rsidRDefault="00000000">
            <w:pPr>
              <w:spacing w:after="40"/>
            </w:pPr>
            <w:r>
              <w:rPr>
                <w:sz w:val="14"/>
              </w:rPr>
              <w:t xml:space="preserve">Remote service credits, partner access, local </w:t>
            </w:r>
            <w:r w:rsidR="00F0733C">
              <w:rPr>
                <w:sz w:val="14"/>
              </w:rPr>
              <w:t>acquisition,</w:t>
            </w:r>
            <w:r>
              <w:rPr>
                <w:sz w:val="14"/>
              </w:rPr>
              <w:t xml:space="preserve"> and modality-specific equipment.</w:t>
            </w:r>
          </w:p>
        </w:tc>
        <w:tc>
          <w:tcPr>
            <w:tcW w:w="3240" w:type="dxa"/>
            <w:vAlign w:val="center"/>
          </w:tcPr>
          <w:p w14:paraId="47955F5F" w14:textId="77777777" w:rsidR="007C3F8C" w:rsidRDefault="00000000">
            <w:pPr>
              <w:spacing w:after="40"/>
            </w:pPr>
            <w:r>
              <w:rPr>
                <w:sz w:val="14"/>
              </w:rPr>
              <w:t>Separate option/usage model; not assumed included in professional services.</w:t>
            </w:r>
          </w:p>
        </w:tc>
      </w:tr>
      <w:tr w:rsidR="007C3F8C" w14:paraId="3925F99E" w14:textId="77777777">
        <w:trPr>
          <w:jc w:val="center"/>
        </w:trPr>
        <w:tc>
          <w:tcPr>
            <w:tcW w:w="2016" w:type="dxa"/>
            <w:vAlign w:val="center"/>
          </w:tcPr>
          <w:p w14:paraId="5543FE82" w14:textId="77777777" w:rsidR="007C3F8C" w:rsidRDefault="00000000">
            <w:pPr>
              <w:spacing w:after="40"/>
            </w:pPr>
            <w:r>
              <w:rPr>
                <w:sz w:val="14"/>
              </w:rPr>
              <w:t>Software/subscriptions</w:t>
            </w:r>
          </w:p>
        </w:tc>
        <w:tc>
          <w:tcPr>
            <w:tcW w:w="5112" w:type="dxa"/>
            <w:vAlign w:val="center"/>
          </w:tcPr>
          <w:p w14:paraId="2C87A256" w14:textId="77777777" w:rsidR="007C3F8C" w:rsidRDefault="00000000">
            <w:pPr>
              <w:spacing w:after="40"/>
            </w:pPr>
            <w:r>
              <w:rPr>
                <w:sz w:val="14"/>
              </w:rPr>
              <w:t xml:space="preserve">Licences, support, IDE/toolchain subscriptions, monitoring, security, </w:t>
            </w:r>
            <w:proofErr w:type="gramStart"/>
            <w:r>
              <w:rPr>
                <w:sz w:val="14"/>
              </w:rPr>
              <w:t>backup</w:t>
            </w:r>
            <w:proofErr w:type="gramEnd"/>
            <w:r>
              <w:rPr>
                <w:sz w:val="14"/>
              </w:rPr>
              <w:t xml:space="preserve"> and storage.</w:t>
            </w:r>
          </w:p>
        </w:tc>
        <w:tc>
          <w:tcPr>
            <w:tcW w:w="3240" w:type="dxa"/>
            <w:vAlign w:val="center"/>
          </w:tcPr>
          <w:p w14:paraId="6A6B804D" w14:textId="77777777" w:rsidR="007C3F8C" w:rsidRDefault="00000000">
            <w:pPr>
              <w:spacing w:after="40"/>
            </w:pPr>
            <w:r>
              <w:rPr>
                <w:sz w:val="14"/>
              </w:rPr>
              <w:t>Annual recurring cost and renewal assumptions.</w:t>
            </w:r>
          </w:p>
        </w:tc>
      </w:tr>
      <w:tr w:rsidR="007C3F8C" w14:paraId="71C0D763" w14:textId="77777777">
        <w:trPr>
          <w:jc w:val="center"/>
        </w:trPr>
        <w:tc>
          <w:tcPr>
            <w:tcW w:w="2016" w:type="dxa"/>
            <w:vAlign w:val="center"/>
          </w:tcPr>
          <w:p w14:paraId="00E5EE9B" w14:textId="77777777" w:rsidR="007C3F8C" w:rsidRDefault="00000000">
            <w:pPr>
              <w:spacing w:after="40"/>
            </w:pPr>
            <w:r>
              <w:rPr>
                <w:sz w:val="14"/>
              </w:rPr>
              <w:t>Facility/operations</w:t>
            </w:r>
          </w:p>
        </w:tc>
        <w:tc>
          <w:tcPr>
            <w:tcW w:w="5112" w:type="dxa"/>
            <w:vAlign w:val="center"/>
          </w:tcPr>
          <w:p w14:paraId="0FFF595F" w14:textId="575B82CE" w:rsidR="007C3F8C" w:rsidRDefault="00000000">
            <w:pPr>
              <w:spacing w:after="40"/>
            </w:pPr>
            <w:r>
              <w:rPr>
                <w:sz w:val="14"/>
              </w:rPr>
              <w:t xml:space="preserve">Colocation, power, cooling, connectivity, access, </w:t>
            </w:r>
            <w:r w:rsidR="00F0733C">
              <w:rPr>
                <w:sz w:val="14"/>
              </w:rPr>
              <w:t>maintenance,</w:t>
            </w:r>
            <w:r>
              <w:rPr>
                <w:sz w:val="14"/>
              </w:rPr>
              <w:t xml:space="preserve"> and specialist services.</w:t>
            </w:r>
          </w:p>
        </w:tc>
        <w:tc>
          <w:tcPr>
            <w:tcW w:w="3240" w:type="dxa"/>
            <w:vAlign w:val="center"/>
          </w:tcPr>
          <w:p w14:paraId="521459AB" w14:textId="77777777" w:rsidR="007C3F8C" w:rsidRDefault="00000000">
            <w:pPr>
              <w:spacing w:after="40"/>
            </w:pPr>
            <w:r>
              <w:rPr>
                <w:sz w:val="14"/>
              </w:rPr>
              <w:t>Site quote and responsibility matrix.</w:t>
            </w:r>
          </w:p>
        </w:tc>
      </w:tr>
      <w:tr w:rsidR="007C3F8C" w14:paraId="23CABC72" w14:textId="77777777">
        <w:trPr>
          <w:jc w:val="center"/>
        </w:trPr>
        <w:tc>
          <w:tcPr>
            <w:tcW w:w="2016" w:type="dxa"/>
            <w:vAlign w:val="center"/>
          </w:tcPr>
          <w:p w14:paraId="0E13E675" w14:textId="77777777" w:rsidR="007C3F8C" w:rsidRDefault="00000000">
            <w:pPr>
              <w:spacing w:after="40"/>
            </w:pPr>
            <w:r>
              <w:rPr>
                <w:sz w:val="14"/>
              </w:rPr>
              <w:t>Risk/overhead</w:t>
            </w:r>
          </w:p>
        </w:tc>
        <w:tc>
          <w:tcPr>
            <w:tcW w:w="5112" w:type="dxa"/>
            <w:vAlign w:val="center"/>
          </w:tcPr>
          <w:p w14:paraId="2C7CC2CA" w14:textId="73EA0ECB" w:rsidR="007C3F8C" w:rsidRDefault="00000000">
            <w:pPr>
              <w:spacing w:after="40"/>
            </w:pPr>
            <w:r>
              <w:rPr>
                <w:sz w:val="14"/>
              </w:rPr>
              <w:t xml:space="preserve">Insurance, administration, compliance effort, travel, </w:t>
            </w:r>
            <w:r w:rsidR="00F0733C">
              <w:rPr>
                <w:sz w:val="14"/>
              </w:rPr>
              <w:t>contingency,</w:t>
            </w:r>
            <w:r>
              <w:rPr>
                <w:sz w:val="14"/>
              </w:rPr>
              <w:t xml:space="preserve"> and margin.</w:t>
            </w:r>
          </w:p>
        </w:tc>
        <w:tc>
          <w:tcPr>
            <w:tcW w:w="3240" w:type="dxa"/>
            <w:vAlign w:val="center"/>
          </w:tcPr>
          <w:p w14:paraId="49498045" w14:textId="2D0427C3" w:rsidR="007C3F8C" w:rsidRDefault="00000000">
            <w:pPr>
              <w:spacing w:after="40"/>
            </w:pPr>
            <w:r>
              <w:rPr>
                <w:sz w:val="14"/>
              </w:rPr>
              <w:t xml:space="preserve">Explicitly costed and adjusted for liability, </w:t>
            </w:r>
            <w:r w:rsidR="00F0733C">
              <w:rPr>
                <w:sz w:val="14"/>
              </w:rPr>
              <w:t>indemnities,</w:t>
            </w:r>
            <w:r>
              <w:rPr>
                <w:sz w:val="14"/>
              </w:rPr>
              <w:t xml:space="preserve"> and payment terms.</w:t>
            </w:r>
          </w:p>
        </w:tc>
      </w:tr>
    </w:tbl>
    <w:p w14:paraId="33AC320A" w14:textId="77777777" w:rsidR="007C3F8C" w:rsidRDefault="007C3F8C">
      <w:pPr>
        <w:spacing w:after="20"/>
      </w:pPr>
    </w:p>
    <w:p w14:paraId="70086E31" w14:textId="77777777" w:rsidR="007C3F8C" w:rsidRDefault="00000000">
      <w:r>
        <w:t>Recommended funding gates:</w:t>
      </w:r>
    </w:p>
    <w:p w14:paraId="0E782F5C" w14:textId="1FE58641" w:rsidR="007C3F8C" w:rsidRDefault="00000000">
      <w:pPr>
        <w:pStyle w:val="ListNumber"/>
        <w:spacing w:after="40"/>
      </w:pPr>
      <w:r>
        <w:t xml:space="preserve">Gate A — Discovery and architecture: requirements, baseline, asset audit, site profile, vendor </w:t>
      </w:r>
      <w:r w:rsidR="00F0733C">
        <w:t>shortlist,</w:t>
      </w:r>
      <w:r>
        <w:t xml:space="preserve"> and initial costed business case.</w:t>
      </w:r>
    </w:p>
    <w:p w14:paraId="33BDA315" w14:textId="77777777" w:rsidR="007C3F8C" w:rsidRDefault="00000000">
      <w:pPr>
        <w:pStyle w:val="ListNumber"/>
        <w:spacing w:after="40"/>
      </w:pPr>
      <w:r>
        <w:t xml:space="preserve">Gate B — Virtual lab and foundation: release funds after architecture, scope, baseline </w:t>
      </w:r>
      <w:proofErr w:type="gramStart"/>
      <w:r>
        <w:t>measures</w:t>
      </w:r>
      <w:proofErr w:type="gramEnd"/>
      <w:r>
        <w:t xml:space="preserve"> and security boundaries </w:t>
      </w:r>
      <w:proofErr w:type="gramStart"/>
      <w:r>
        <w:t>are accepted</w:t>
      </w:r>
      <w:proofErr w:type="gramEnd"/>
      <w:r>
        <w:t>.</w:t>
      </w:r>
    </w:p>
    <w:p w14:paraId="0D261B1F" w14:textId="0C35904E" w:rsidR="007C3F8C" w:rsidRDefault="00000000">
      <w:pPr>
        <w:pStyle w:val="ListNumber"/>
        <w:spacing w:after="40"/>
      </w:pPr>
      <w:r>
        <w:t xml:space="preserve">Gate C — Physical integration: commit to selected hardware only after quotes, site readiness, </w:t>
      </w:r>
      <w:r w:rsidR="00F0733C">
        <w:t>compatibility,</w:t>
      </w:r>
      <w:r>
        <w:t xml:space="preserve"> and lifecycle costs </w:t>
      </w:r>
      <w:proofErr w:type="gramStart"/>
      <w:r>
        <w:t>are approved</w:t>
      </w:r>
      <w:proofErr w:type="gramEnd"/>
      <w:r>
        <w:t>.</w:t>
      </w:r>
    </w:p>
    <w:p w14:paraId="09EB3A79" w14:textId="77777777" w:rsidR="007C3F8C" w:rsidRDefault="00000000">
      <w:pPr>
        <w:pStyle w:val="ListNumber"/>
        <w:spacing w:after="40"/>
      </w:pPr>
      <w:r>
        <w:t>Gate D — Pilot and commercialization: fund each pilot against agreed metrics and evidence; scale only where results justify it.</w:t>
      </w:r>
    </w:p>
    <w:p w14:paraId="202EEF01" w14:textId="63CBBB14" w:rsidR="007C3F8C" w:rsidRDefault="00000000">
      <w:r>
        <w:t xml:space="preserve">Exclusions unless expressly included: hardware/QPU procurement, cloud/vendor consumption, taxes/GST, travel, colocation/utilities, third-party specialists, certification, formal security assessment, legal advice, production SLA/managed </w:t>
      </w:r>
      <w:r w:rsidR="00F0733C">
        <w:t>service,</w:t>
      </w:r>
      <w:r>
        <w:t xml:space="preserve"> and major scope changes. Tax treatment and contracting eligibility must </w:t>
      </w:r>
      <w:proofErr w:type="gramStart"/>
      <w:r>
        <w:t>be confirmed</w:t>
      </w:r>
      <w:proofErr w:type="gramEnd"/>
      <w:r>
        <w:t xml:space="preserve"> for the actual arrangement.</w:t>
      </w:r>
    </w:p>
    <w:p w14:paraId="4393B1EF" w14:textId="77777777" w:rsidR="007C3F8C" w:rsidRDefault="00000000">
      <w:pPr>
        <w:pStyle w:val="Heading1"/>
      </w:pPr>
      <w:r>
        <w:t>14. Intellectual property and data rights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136"/>
      </w:tblGrid>
      <w:tr w:rsidR="007C3F8C" w14:paraId="7091E196" w14:textId="77777777">
        <w:trPr>
          <w:jc w:val="center"/>
        </w:trPr>
        <w:tc>
          <w:tcPr>
            <w:tcW w:w="2232" w:type="dxa"/>
            <w:shd w:val="clear" w:color="auto" w:fill="D9EAF7"/>
          </w:tcPr>
          <w:p w14:paraId="141DFCFC" w14:textId="77777777" w:rsidR="007C3F8C" w:rsidRDefault="00000000">
            <w:r>
              <w:rPr>
                <w:b/>
                <w:sz w:val="15"/>
              </w:rPr>
              <w:t>Category</w:t>
            </w:r>
          </w:p>
        </w:tc>
        <w:tc>
          <w:tcPr>
            <w:tcW w:w="8136" w:type="dxa"/>
            <w:shd w:val="clear" w:color="auto" w:fill="D9EAF7"/>
          </w:tcPr>
          <w:p w14:paraId="5D7F1D3F" w14:textId="77777777" w:rsidR="007C3F8C" w:rsidRDefault="00000000">
            <w:r>
              <w:rPr>
                <w:b/>
                <w:sz w:val="15"/>
              </w:rPr>
              <w:t>Proposed treatment for negotiation</w:t>
            </w:r>
          </w:p>
        </w:tc>
      </w:tr>
      <w:tr w:rsidR="007C3F8C" w14:paraId="12E6839E" w14:textId="77777777">
        <w:trPr>
          <w:jc w:val="center"/>
        </w:trPr>
        <w:tc>
          <w:tcPr>
            <w:tcW w:w="2232" w:type="dxa"/>
            <w:vAlign w:val="center"/>
          </w:tcPr>
          <w:p w14:paraId="27882052" w14:textId="77777777" w:rsidR="007C3F8C" w:rsidRDefault="00000000">
            <w:pPr>
              <w:spacing w:after="40"/>
            </w:pPr>
            <w:r>
              <w:rPr>
                <w:sz w:val="15"/>
              </w:rPr>
              <w:t>Bhadale IT background IP</w:t>
            </w:r>
          </w:p>
        </w:tc>
        <w:tc>
          <w:tcPr>
            <w:tcW w:w="8136" w:type="dxa"/>
            <w:vAlign w:val="center"/>
          </w:tcPr>
          <w:p w14:paraId="2C4CA1C3" w14:textId="77777777" w:rsidR="007C3F8C" w:rsidRDefault="00000000">
            <w:pPr>
              <w:spacing w:after="40"/>
            </w:pPr>
            <w:r>
              <w:rPr>
                <w:sz w:val="15"/>
              </w:rPr>
              <w:t xml:space="preserve">Pre-existing QAI frameworks, software, architectures, methods, templates, models, </w:t>
            </w:r>
            <w:proofErr w:type="gramStart"/>
            <w:r>
              <w:rPr>
                <w:sz w:val="15"/>
              </w:rPr>
              <w:t>know-how</w:t>
            </w:r>
            <w:proofErr w:type="gramEnd"/>
            <w:r>
              <w:rPr>
                <w:sz w:val="15"/>
              </w:rPr>
              <w:t xml:space="preserve"> and reusable tools remain Bhadale IT property unless expressly agreed otherwise.</w:t>
            </w:r>
          </w:p>
        </w:tc>
      </w:tr>
      <w:tr w:rsidR="007C3F8C" w14:paraId="5659895A" w14:textId="77777777">
        <w:trPr>
          <w:jc w:val="center"/>
        </w:trPr>
        <w:tc>
          <w:tcPr>
            <w:tcW w:w="2232" w:type="dxa"/>
            <w:vAlign w:val="center"/>
          </w:tcPr>
          <w:p w14:paraId="30540CB5" w14:textId="77777777" w:rsidR="007C3F8C" w:rsidRDefault="00000000">
            <w:pPr>
              <w:spacing w:after="40"/>
            </w:pPr>
            <w:r>
              <w:rPr>
                <w:sz w:val="15"/>
              </w:rPr>
              <w:t>Customer materials</w:t>
            </w:r>
          </w:p>
        </w:tc>
        <w:tc>
          <w:tcPr>
            <w:tcW w:w="8136" w:type="dxa"/>
            <w:vAlign w:val="center"/>
          </w:tcPr>
          <w:p w14:paraId="23783A19" w14:textId="56EB2A72" w:rsidR="007C3F8C" w:rsidRDefault="00000000">
            <w:pPr>
              <w:spacing w:after="40"/>
            </w:pPr>
            <w:r>
              <w:rPr>
                <w:sz w:val="15"/>
              </w:rPr>
              <w:t xml:space="preserve">Customer data, documents, </w:t>
            </w:r>
            <w:r w:rsidR="00F0733C">
              <w:rPr>
                <w:sz w:val="15"/>
              </w:rPr>
              <w:t>credentials,</w:t>
            </w:r>
            <w:r>
              <w:rPr>
                <w:sz w:val="15"/>
              </w:rPr>
              <w:t xml:space="preserve"> and proprietary material remain subject to customer rights and agreed restrictions.</w:t>
            </w:r>
          </w:p>
        </w:tc>
      </w:tr>
      <w:tr w:rsidR="007C3F8C" w14:paraId="3E6D975F" w14:textId="77777777">
        <w:trPr>
          <w:jc w:val="center"/>
        </w:trPr>
        <w:tc>
          <w:tcPr>
            <w:tcW w:w="2232" w:type="dxa"/>
            <w:vAlign w:val="center"/>
          </w:tcPr>
          <w:p w14:paraId="43F72B58" w14:textId="77777777" w:rsidR="007C3F8C" w:rsidRDefault="00000000">
            <w:pPr>
              <w:spacing w:after="40"/>
            </w:pPr>
            <w:r>
              <w:rPr>
                <w:sz w:val="15"/>
              </w:rPr>
              <w:t>Project deliverables</w:t>
            </w:r>
          </w:p>
        </w:tc>
        <w:tc>
          <w:tcPr>
            <w:tcW w:w="8136" w:type="dxa"/>
            <w:vAlign w:val="center"/>
          </w:tcPr>
          <w:p w14:paraId="7C46AD26" w14:textId="77777777" w:rsidR="007C3F8C" w:rsidRDefault="00000000">
            <w:pPr>
              <w:spacing w:after="40"/>
            </w:pPr>
            <w:r>
              <w:rPr>
                <w:sz w:val="15"/>
              </w:rPr>
              <w:t>Reports, agreed configuration, integration artefacts and documentation delivered under final contract terms.</w:t>
            </w:r>
          </w:p>
        </w:tc>
      </w:tr>
      <w:tr w:rsidR="007C3F8C" w14:paraId="6DC03418" w14:textId="77777777">
        <w:trPr>
          <w:jc w:val="center"/>
        </w:trPr>
        <w:tc>
          <w:tcPr>
            <w:tcW w:w="2232" w:type="dxa"/>
            <w:vAlign w:val="center"/>
          </w:tcPr>
          <w:p w14:paraId="0D54E810" w14:textId="77777777" w:rsidR="007C3F8C" w:rsidRDefault="00000000">
            <w:pPr>
              <w:spacing w:after="40"/>
            </w:pPr>
            <w:r>
              <w:rPr>
                <w:sz w:val="15"/>
              </w:rPr>
              <w:t>Foreground IP/improvements</w:t>
            </w:r>
          </w:p>
        </w:tc>
        <w:tc>
          <w:tcPr>
            <w:tcW w:w="8136" w:type="dxa"/>
            <w:vAlign w:val="center"/>
          </w:tcPr>
          <w:p w14:paraId="0D576B68" w14:textId="77777777" w:rsidR="007C3F8C" w:rsidRDefault="00000000">
            <w:pPr>
              <w:spacing w:after="40"/>
            </w:pPr>
            <w:r>
              <w:rPr>
                <w:sz w:val="15"/>
              </w:rPr>
              <w:t xml:space="preserve">New inventions, platform improvements, </w:t>
            </w:r>
            <w:proofErr w:type="gramStart"/>
            <w:r>
              <w:rPr>
                <w:sz w:val="15"/>
              </w:rPr>
              <w:t>adapters</w:t>
            </w:r>
            <w:proofErr w:type="gramEnd"/>
            <w:r>
              <w:rPr>
                <w:sz w:val="15"/>
              </w:rPr>
              <w:t xml:space="preserve"> and reusable components require explicit ownership/licensing terms before work begins.</w:t>
            </w:r>
          </w:p>
        </w:tc>
      </w:tr>
      <w:tr w:rsidR="007C3F8C" w14:paraId="69E114ED" w14:textId="77777777">
        <w:trPr>
          <w:jc w:val="center"/>
        </w:trPr>
        <w:tc>
          <w:tcPr>
            <w:tcW w:w="2232" w:type="dxa"/>
            <w:vAlign w:val="center"/>
          </w:tcPr>
          <w:p w14:paraId="019B6938" w14:textId="77777777" w:rsidR="007C3F8C" w:rsidRDefault="00000000">
            <w:pPr>
              <w:spacing w:after="40"/>
            </w:pPr>
            <w:proofErr w:type="gramStart"/>
            <w:r>
              <w:rPr>
                <w:sz w:val="15"/>
              </w:rPr>
              <w:t>Open-source</w:t>
            </w:r>
            <w:proofErr w:type="gramEnd"/>
            <w:r>
              <w:rPr>
                <w:sz w:val="15"/>
              </w:rPr>
              <w:t>/vendor IP</w:t>
            </w:r>
          </w:p>
        </w:tc>
        <w:tc>
          <w:tcPr>
            <w:tcW w:w="8136" w:type="dxa"/>
            <w:vAlign w:val="center"/>
          </w:tcPr>
          <w:p w14:paraId="42203D6B" w14:textId="257897A9" w:rsidR="007C3F8C" w:rsidRDefault="00000000">
            <w:pPr>
              <w:spacing w:after="40"/>
            </w:pPr>
            <w:r>
              <w:rPr>
                <w:sz w:val="15"/>
              </w:rPr>
              <w:t xml:space="preserve">Record third-party terms, notices, redistribution </w:t>
            </w:r>
            <w:r w:rsidR="00F0733C">
              <w:rPr>
                <w:sz w:val="15"/>
              </w:rPr>
              <w:t>limits,</w:t>
            </w:r>
            <w:r>
              <w:rPr>
                <w:sz w:val="15"/>
              </w:rPr>
              <w:t xml:space="preserve"> and support obligations.</w:t>
            </w:r>
          </w:p>
        </w:tc>
      </w:tr>
      <w:tr w:rsidR="007C3F8C" w14:paraId="657A7871" w14:textId="77777777">
        <w:trPr>
          <w:jc w:val="center"/>
        </w:trPr>
        <w:tc>
          <w:tcPr>
            <w:tcW w:w="2232" w:type="dxa"/>
            <w:vAlign w:val="center"/>
          </w:tcPr>
          <w:p w14:paraId="7AECB258" w14:textId="77777777" w:rsidR="007C3F8C" w:rsidRDefault="00000000">
            <w:pPr>
              <w:spacing w:after="40"/>
            </w:pPr>
            <w:r>
              <w:rPr>
                <w:sz w:val="15"/>
              </w:rPr>
              <w:t>Publication/demonstration</w:t>
            </w:r>
          </w:p>
        </w:tc>
        <w:tc>
          <w:tcPr>
            <w:tcW w:w="8136" w:type="dxa"/>
            <w:vAlign w:val="center"/>
          </w:tcPr>
          <w:p w14:paraId="6582C989" w14:textId="77777777" w:rsidR="007C3F8C" w:rsidRDefault="00000000">
            <w:pPr>
              <w:spacing w:after="40"/>
            </w:pPr>
            <w:r>
              <w:rPr>
                <w:sz w:val="15"/>
              </w:rPr>
              <w:t xml:space="preserve">Customer approval, confidentiality, export/security </w:t>
            </w:r>
            <w:proofErr w:type="gramStart"/>
            <w:r>
              <w:rPr>
                <w:sz w:val="15"/>
              </w:rPr>
              <w:t>review</w:t>
            </w:r>
            <w:proofErr w:type="gramEnd"/>
            <w:r>
              <w:rPr>
                <w:sz w:val="15"/>
              </w:rPr>
              <w:t xml:space="preserve"> and disclosure rules apply before external publication.</w:t>
            </w:r>
          </w:p>
        </w:tc>
      </w:tr>
      <w:tr w:rsidR="007C3F8C" w14:paraId="6541ACE7" w14:textId="77777777">
        <w:trPr>
          <w:jc w:val="center"/>
        </w:trPr>
        <w:tc>
          <w:tcPr>
            <w:tcW w:w="2232" w:type="dxa"/>
            <w:vAlign w:val="center"/>
          </w:tcPr>
          <w:p w14:paraId="266B6191" w14:textId="77777777" w:rsidR="007C3F8C" w:rsidRDefault="00000000">
            <w:pPr>
              <w:spacing w:after="40"/>
            </w:pPr>
            <w:r>
              <w:rPr>
                <w:sz w:val="15"/>
              </w:rPr>
              <w:t>Exit/termination</w:t>
            </w:r>
          </w:p>
        </w:tc>
        <w:tc>
          <w:tcPr>
            <w:tcW w:w="8136" w:type="dxa"/>
            <w:vAlign w:val="center"/>
          </w:tcPr>
          <w:p w14:paraId="008ABB57" w14:textId="6DA71BAD" w:rsidR="007C3F8C" w:rsidRDefault="00000000">
            <w:pPr>
              <w:spacing w:after="40"/>
            </w:pPr>
            <w:r>
              <w:rPr>
                <w:sz w:val="15"/>
              </w:rPr>
              <w:t xml:space="preserve">Define completed-work payment, partial deliverables, data return/deletion, </w:t>
            </w:r>
            <w:proofErr w:type="spellStart"/>
            <w:r>
              <w:rPr>
                <w:sz w:val="15"/>
              </w:rPr>
              <w:t>licence</w:t>
            </w:r>
            <w:proofErr w:type="spellEnd"/>
            <w:r>
              <w:rPr>
                <w:sz w:val="15"/>
              </w:rPr>
              <w:t xml:space="preserve"> continuity, </w:t>
            </w:r>
            <w:r w:rsidR="00F0733C">
              <w:rPr>
                <w:sz w:val="15"/>
              </w:rPr>
              <w:t>transition,</w:t>
            </w:r>
            <w:r>
              <w:rPr>
                <w:sz w:val="15"/>
              </w:rPr>
              <w:t xml:space="preserve"> and surviving clauses.</w:t>
            </w:r>
          </w:p>
        </w:tc>
      </w:tr>
    </w:tbl>
    <w:p w14:paraId="239311E2" w14:textId="77777777" w:rsidR="007C3F8C" w:rsidRDefault="007C3F8C">
      <w:pPr>
        <w:spacing w:after="20"/>
      </w:pPr>
    </w:p>
    <w:p w14:paraId="5C21C29F" w14:textId="77777777" w:rsidR="007C3F8C" w:rsidRDefault="00000000">
      <w:r>
        <w:t>The intention is to avoid accidental transfer of the broader QAI platform through a bounded assessment or pilot. These are commercial starting points for legal review, not legal advice.</w:t>
      </w:r>
    </w:p>
    <w:p w14:paraId="16343E75" w14:textId="77777777" w:rsidR="007C3F8C" w:rsidRDefault="00000000">
      <w:pPr>
        <w:pStyle w:val="Heading1"/>
      </w:pPr>
      <w:r>
        <w:lastRenderedPageBreak/>
        <w:t>15. Success measures and acceptance</w:t>
      </w:r>
    </w:p>
    <w:p w14:paraId="6D4CC92C" w14:textId="244E1969" w:rsidR="007C3F8C" w:rsidRDefault="00000000">
      <w:pPr>
        <w:pStyle w:val="ListBullet"/>
        <w:spacing w:after="40"/>
      </w:pPr>
      <w:r>
        <w:t xml:space="preserve">Architecture, asset/interface register, environment </w:t>
      </w:r>
      <w:r w:rsidR="00F0733C">
        <w:t>profile,</w:t>
      </w:r>
      <w:r>
        <w:t xml:space="preserve"> and vendor options </w:t>
      </w:r>
      <w:proofErr w:type="gramStart"/>
      <w:r>
        <w:t>are reviewed</w:t>
      </w:r>
      <w:proofErr w:type="gramEnd"/>
      <w:r>
        <w:t xml:space="preserve"> and accepted.</w:t>
      </w:r>
    </w:p>
    <w:p w14:paraId="35CE7F71" w14:textId="77777777" w:rsidR="007C3F8C" w:rsidRDefault="00000000">
      <w:pPr>
        <w:pStyle w:val="ListBullet"/>
        <w:spacing w:after="40"/>
      </w:pPr>
      <w:r>
        <w:t>A reproducible virtual workflow executes from definition through evidence capture.</w:t>
      </w:r>
    </w:p>
    <w:p w14:paraId="4DFBDF9A" w14:textId="00F7770B" w:rsidR="007C3F8C" w:rsidRDefault="00000000">
      <w:pPr>
        <w:pStyle w:val="ListBullet"/>
        <w:spacing w:after="40"/>
      </w:pPr>
      <w:r>
        <w:t xml:space="preserve">Selected physical integrations pass agreed interface, access, </w:t>
      </w:r>
      <w:r w:rsidR="00F0733C">
        <w:t>recovery,</w:t>
      </w:r>
      <w:r>
        <w:t xml:space="preserve"> and workload tests.</w:t>
      </w:r>
    </w:p>
    <w:p w14:paraId="52BDF0B5" w14:textId="2F6C2489" w:rsidR="007C3F8C" w:rsidRDefault="00000000">
      <w:pPr>
        <w:pStyle w:val="ListBullet"/>
        <w:spacing w:after="40"/>
      </w:pPr>
      <w:r>
        <w:t xml:space="preserve">Each pilot includes a documented classical baseline, measurement method, acceptance </w:t>
      </w:r>
      <w:r w:rsidR="00F0733C">
        <w:t>criteria,</w:t>
      </w:r>
      <w:r>
        <w:t xml:space="preserve"> and limitations.</w:t>
      </w:r>
    </w:p>
    <w:p w14:paraId="5BC840D2" w14:textId="77777777" w:rsidR="007C3F8C" w:rsidRDefault="00000000">
      <w:pPr>
        <w:pStyle w:val="ListBullet"/>
        <w:spacing w:after="40"/>
      </w:pPr>
      <w:r>
        <w:t>Internal, staging and client/project environments have agreed access and release boundaries.</w:t>
      </w:r>
    </w:p>
    <w:p w14:paraId="2C6B95CD" w14:textId="0030F7FE" w:rsidR="007C3F8C" w:rsidRDefault="00000000">
      <w:pPr>
        <w:pStyle w:val="ListBullet"/>
        <w:spacing w:after="40"/>
      </w:pPr>
      <w:r>
        <w:t xml:space="preserve">Agreed deliverables are handed over with versioned configuration, dependencies, test records, known </w:t>
      </w:r>
      <w:r w:rsidR="00F0733C">
        <w:t>limitations,</w:t>
      </w:r>
      <w:r>
        <w:t xml:space="preserve"> and next steps.</w:t>
      </w:r>
    </w:p>
    <w:p w14:paraId="365EA753" w14:textId="77777777" w:rsidR="007C3F8C" w:rsidRDefault="00000000">
      <w:pPr>
        <w:pStyle w:val="ListBullet"/>
        <w:spacing w:after="40"/>
      </w:pPr>
      <w:r>
        <w:t xml:space="preserve">Commercialization recommendations include an operating/support model, recurring </w:t>
      </w:r>
      <w:proofErr w:type="gramStart"/>
      <w:r>
        <w:t>costs</w:t>
      </w:r>
      <w:proofErr w:type="gramEnd"/>
      <w:r>
        <w:t xml:space="preserve"> and dependencies.</w:t>
      </w:r>
    </w:p>
    <w:p w14:paraId="6845EA6D" w14:textId="0188A12C" w:rsidR="007C3F8C" w:rsidRDefault="00000000">
      <w:pPr>
        <w:pStyle w:val="Heading1"/>
      </w:pPr>
      <w:r>
        <w:t xml:space="preserve">16. Assumptions, </w:t>
      </w:r>
      <w:r w:rsidR="00F0733C">
        <w:t>dependencies,</w:t>
      </w:r>
      <w:r>
        <w:t xml:space="preserve"> and exclusions</w:t>
      </w:r>
    </w:p>
    <w:p w14:paraId="5D3F382E" w14:textId="77777777" w:rsidR="007C3F8C" w:rsidRDefault="00000000">
      <w:pPr>
        <w:pStyle w:val="Heading2"/>
      </w:pPr>
      <w:r>
        <w:t>Assumptions</w:t>
      </w:r>
    </w:p>
    <w:p w14:paraId="5D5B1BB8" w14:textId="13B34ADF" w:rsidR="007C3F8C" w:rsidRDefault="00000000">
      <w:pPr>
        <w:pStyle w:val="ListBullet"/>
        <w:spacing w:after="40"/>
      </w:pPr>
      <w:r>
        <w:t xml:space="preserve">A customer, funding body or consortium will </w:t>
      </w:r>
      <w:proofErr w:type="gramStart"/>
      <w:r>
        <w:t>be identified</w:t>
      </w:r>
      <w:proofErr w:type="gramEnd"/>
      <w:r>
        <w:t xml:space="preserve"> and </w:t>
      </w:r>
      <w:r w:rsidR="00F0733C">
        <w:t>nominated as</w:t>
      </w:r>
      <w:r>
        <w:t xml:space="preserve"> an accountable sponsor.</w:t>
      </w:r>
    </w:p>
    <w:p w14:paraId="0B4347F9" w14:textId="77777777" w:rsidR="007C3F8C" w:rsidRDefault="00000000">
      <w:pPr>
        <w:pStyle w:val="ListBullet"/>
        <w:spacing w:after="40"/>
      </w:pPr>
      <w:r>
        <w:t>The customer provides requirements, decisions, approved technical information and relevant stakeholders.</w:t>
      </w:r>
    </w:p>
    <w:p w14:paraId="2F2CE50A" w14:textId="77777777" w:rsidR="007C3F8C" w:rsidRDefault="00000000">
      <w:pPr>
        <w:pStyle w:val="ListBullet"/>
        <w:spacing w:after="40"/>
      </w:pPr>
      <w:r>
        <w:t xml:space="preserve">Initial work may use synthetic/public data and virtual resources while permissions and infrastructure </w:t>
      </w:r>
      <w:proofErr w:type="gramStart"/>
      <w:r>
        <w:t>are established</w:t>
      </w:r>
      <w:proofErr w:type="gramEnd"/>
      <w:r>
        <w:t>.</w:t>
      </w:r>
    </w:p>
    <w:p w14:paraId="685B7258" w14:textId="77777777" w:rsidR="007C3F8C" w:rsidRDefault="00000000">
      <w:pPr>
        <w:pStyle w:val="ListBullet"/>
        <w:spacing w:after="40"/>
      </w:pPr>
      <w:r>
        <w:t>Hardware and vendor contracts are separately approved and subject to current supplier quotes.</w:t>
      </w:r>
    </w:p>
    <w:p w14:paraId="173E7F46" w14:textId="77777777" w:rsidR="007C3F8C" w:rsidRDefault="00000000">
      <w:pPr>
        <w:pStyle w:val="ListBullet"/>
        <w:spacing w:after="40"/>
      </w:pPr>
      <w:r>
        <w:t xml:space="preserve">A physical QPU is optional until modality, use cases, facility requirements and business case </w:t>
      </w:r>
      <w:proofErr w:type="gramStart"/>
      <w:r>
        <w:t>are confirmed</w:t>
      </w:r>
      <w:proofErr w:type="gramEnd"/>
      <w:r>
        <w:t>.</w:t>
      </w:r>
    </w:p>
    <w:p w14:paraId="53A56A15" w14:textId="77777777" w:rsidR="007C3F8C" w:rsidRDefault="00000000">
      <w:pPr>
        <w:pStyle w:val="Heading2"/>
      </w:pPr>
      <w:r>
        <w:t>Exclusions unless separately contracted</w:t>
      </w:r>
    </w:p>
    <w:p w14:paraId="0BE396AD" w14:textId="69ECE8E4" w:rsidR="007C3F8C" w:rsidRDefault="00000000">
      <w:pPr>
        <w:pStyle w:val="ListBullet"/>
        <w:spacing w:after="40"/>
      </w:pPr>
      <w:r>
        <w:t xml:space="preserve">Guaranteed quantum </w:t>
      </w:r>
      <w:r w:rsidR="00F0733C">
        <w:t>advantages</w:t>
      </w:r>
      <w:r>
        <w:t xml:space="preserve">, production readiness, regulatory </w:t>
      </w:r>
      <w:proofErr w:type="gramStart"/>
      <w:r>
        <w:t>certification</w:t>
      </w:r>
      <w:proofErr w:type="gramEnd"/>
      <w:r>
        <w:t xml:space="preserve"> or performance beyond agreed conditions.</w:t>
      </w:r>
    </w:p>
    <w:p w14:paraId="351825AB" w14:textId="22D81D7A" w:rsidR="007C3F8C" w:rsidRDefault="00000000">
      <w:pPr>
        <w:pStyle w:val="ListBullet"/>
        <w:spacing w:after="40"/>
      </w:pPr>
      <w:r>
        <w:t xml:space="preserve">Procurement/ownership of named hardware, QPU, QSC, FPGA, cloud </w:t>
      </w:r>
      <w:r w:rsidR="00F0733C">
        <w:t>subscription,</w:t>
      </w:r>
      <w:r>
        <w:t xml:space="preserve"> or site facility.</w:t>
      </w:r>
    </w:p>
    <w:p w14:paraId="7A69DB26" w14:textId="77777777" w:rsidR="007C3F8C" w:rsidRDefault="00000000">
      <w:pPr>
        <w:pStyle w:val="ListBullet"/>
        <w:spacing w:after="40"/>
      </w:pPr>
      <w:r>
        <w:t>Unrestricted access to third-party/customer production systems or sensitive data.</w:t>
      </w:r>
    </w:p>
    <w:p w14:paraId="4A092C54" w14:textId="29CE5CA8" w:rsidR="007C3F8C" w:rsidRDefault="00000000">
      <w:pPr>
        <w:pStyle w:val="ListBullet"/>
        <w:spacing w:after="40"/>
      </w:pPr>
      <w:r>
        <w:t xml:space="preserve">Formal legal, tax, export-control, </w:t>
      </w:r>
      <w:r w:rsidR="00F0733C">
        <w:t>safety,</w:t>
      </w:r>
      <w:r>
        <w:t xml:space="preserve"> or cybersecurity certification advice.</w:t>
      </w:r>
    </w:p>
    <w:p w14:paraId="5CF65F2A" w14:textId="0C75D1F5" w:rsidR="007C3F8C" w:rsidRDefault="00000000">
      <w:pPr>
        <w:pStyle w:val="ListBullet"/>
        <w:spacing w:after="40"/>
      </w:pPr>
      <w:r>
        <w:t xml:space="preserve">Guaranteed local Australian staffing, incorporation, tax registration, government </w:t>
      </w:r>
      <w:r w:rsidR="00F0733C">
        <w:t>funding,</w:t>
      </w:r>
      <w:r>
        <w:t xml:space="preserve"> or government contract award.</w:t>
      </w:r>
    </w:p>
    <w:p w14:paraId="72ADC77D" w14:textId="77777777" w:rsidR="007C3F8C" w:rsidRDefault="00000000">
      <w:pPr>
        <w:pStyle w:val="ListBullet"/>
        <w:spacing w:after="40"/>
      </w:pPr>
      <w:r>
        <w:t>Changes to existing QAI schemas/contracts before asset and interface review.</w:t>
      </w:r>
    </w:p>
    <w:p w14:paraId="0FCB0292" w14:textId="77777777" w:rsidR="007C3F8C" w:rsidRDefault="00000000">
      <w:pPr>
        <w:pStyle w:val="Heading1"/>
      </w:pPr>
      <w:r>
        <w:t>17. Proposed next steps</w:t>
      </w:r>
    </w:p>
    <w:p w14:paraId="7A2E4DC3" w14:textId="478C94BC" w:rsidR="007C3F8C" w:rsidRDefault="00000000" w:rsidP="00E91ACF">
      <w:pPr>
        <w:pStyle w:val="ListNumber"/>
        <w:numPr>
          <w:ilvl w:val="0"/>
          <w:numId w:val="10"/>
        </w:numPr>
        <w:spacing w:after="40"/>
      </w:pPr>
      <w:r>
        <w:t xml:space="preserve">Select intended buyer pathway: university/research consortium, industry partner, government program, infrastructure </w:t>
      </w:r>
      <w:r w:rsidR="00F0733C">
        <w:t>provider,</w:t>
      </w:r>
      <w:r>
        <w:t xml:space="preserve"> or commercial client.</w:t>
      </w:r>
    </w:p>
    <w:p w14:paraId="5D6A30EB" w14:textId="2C5EE2C9" w:rsidR="007C3F8C" w:rsidRDefault="00000000">
      <w:pPr>
        <w:pStyle w:val="ListNumber"/>
        <w:spacing w:after="40"/>
      </w:pPr>
      <w:r>
        <w:t xml:space="preserve">Run discovery to agree target workloads, outcomes, facility constraints, data/security </w:t>
      </w:r>
      <w:r w:rsidR="00F0733C">
        <w:t>needs,</w:t>
      </w:r>
      <w:r>
        <w:t xml:space="preserve"> and Year 1 scope.</w:t>
      </w:r>
    </w:p>
    <w:p w14:paraId="4DE3839B" w14:textId="2D7B4310" w:rsidR="007C3F8C" w:rsidRDefault="00000000">
      <w:pPr>
        <w:pStyle w:val="ListNumber"/>
        <w:spacing w:after="40"/>
      </w:pPr>
      <w:r>
        <w:t xml:space="preserve">Review QAI repositories, notebooks, operator schema, emulators, </w:t>
      </w:r>
      <w:r w:rsidR="00F0733C">
        <w:t>simulators,</w:t>
      </w:r>
      <w:r>
        <w:t xml:space="preserve"> and workflow assets; classify as Reuse, Extend, Adapt or Build.</w:t>
      </w:r>
    </w:p>
    <w:p w14:paraId="2C3CC227" w14:textId="77777777" w:rsidR="007C3F8C" w:rsidRDefault="00000000">
      <w:pPr>
        <w:pStyle w:val="ListNumber"/>
        <w:spacing w:after="40"/>
      </w:pPr>
      <w:r>
        <w:t>Prepare environment profile and capability matrix, including target QPU modality and whether remote access is sufficient initially.</w:t>
      </w:r>
    </w:p>
    <w:p w14:paraId="31F11AC6" w14:textId="2DF48D5C" w:rsidR="007C3F8C" w:rsidRDefault="00000000">
      <w:pPr>
        <w:pStyle w:val="ListNumber"/>
        <w:spacing w:after="40"/>
      </w:pPr>
      <w:r>
        <w:t>Request comparable vendor quotes for shortlisted QSC, FPGA, classical/GPU, network/</w:t>
      </w:r>
      <w:r w:rsidR="00F0733C">
        <w:t>storage,</w:t>
      </w:r>
      <w:r>
        <w:t xml:space="preserve"> and facility options.</w:t>
      </w:r>
    </w:p>
    <w:p w14:paraId="099CF826" w14:textId="77777777" w:rsidR="007C3F8C" w:rsidRDefault="00000000">
      <w:pPr>
        <w:pStyle w:val="ListNumber"/>
        <w:spacing w:after="40"/>
      </w:pPr>
      <w:r>
        <w:t>Prepare priced Year 1 statement of work and gated four-year investment model with assumptions and contingency.</w:t>
      </w:r>
    </w:p>
    <w:p w14:paraId="65E87197" w14:textId="5AD9FCBA" w:rsidR="007C3F8C" w:rsidRDefault="00000000">
      <w:pPr>
        <w:pStyle w:val="ListNumber"/>
        <w:spacing w:after="40"/>
      </w:pPr>
      <w:r>
        <w:t xml:space="preserve">Confirm supplier eligibility, contracting entity, insurance, tax, IP, </w:t>
      </w:r>
      <w:r w:rsidR="00F0733C">
        <w:t>security,</w:t>
      </w:r>
      <w:r>
        <w:t xml:space="preserve"> and procurement requirements before submitting to a specific Australian opportunity.</w:t>
      </w:r>
    </w:p>
    <w:p w14:paraId="215A9901" w14:textId="77777777" w:rsidR="007C3F8C" w:rsidRDefault="00000000">
      <w:pPr>
        <w:pStyle w:val="Heading1"/>
      </w:pPr>
      <w:r>
        <w:t>Appendix A — Initial vendor and technology references</w:t>
      </w:r>
    </w:p>
    <w:p w14:paraId="2BAC8B77" w14:textId="4EED859B" w:rsidR="007C3F8C" w:rsidRDefault="00000000">
      <w:r>
        <w:t xml:space="preserve">Links are for initial market scanning, not endorsements, compatibility </w:t>
      </w:r>
      <w:r w:rsidR="00F0733C">
        <w:t>confirmation,</w:t>
      </w:r>
      <w:r>
        <w:t xml:space="preserve"> or a guarantee of Australian availability.</w:t>
      </w:r>
    </w:p>
    <w:p w14:paraId="156F0E61" w14:textId="77777777" w:rsidR="007C3F8C" w:rsidRDefault="00000000">
      <w:pPr>
        <w:pStyle w:val="ListBullet"/>
        <w:spacing w:after="40"/>
      </w:pPr>
      <w:r>
        <w:t>[1] Australian Government — National Quantum Strategy — https://www.industry.gov.au/publications/national-quantum-strategy</w:t>
      </w:r>
    </w:p>
    <w:p w14:paraId="608750EA" w14:textId="77777777" w:rsidR="007C3F8C" w:rsidRDefault="00000000">
      <w:pPr>
        <w:pStyle w:val="ListBullet"/>
        <w:spacing w:after="40"/>
      </w:pPr>
      <w:r>
        <w:t>[2] Zurich Instruments — Quantum Computing Control System (QCCS) — https://www.zhinst.com/en/quantum-computing-systems/system-control/</w:t>
      </w:r>
    </w:p>
    <w:p w14:paraId="42380B42" w14:textId="77777777" w:rsidR="007C3F8C" w:rsidRDefault="00000000">
      <w:pPr>
        <w:pStyle w:val="ListBullet"/>
        <w:spacing w:after="40"/>
      </w:pPr>
      <w:r>
        <w:lastRenderedPageBreak/>
        <w:t>[3] Keysight — Quantum Control System — https://www.keysight.com/us/en/products/modular/pxi-products/quantum-control-system</w:t>
      </w:r>
    </w:p>
    <w:p w14:paraId="7B14AC2E" w14:textId="77777777" w:rsidR="007C3F8C" w:rsidRDefault="00000000">
      <w:pPr>
        <w:pStyle w:val="ListBullet"/>
        <w:spacing w:after="40"/>
      </w:pPr>
      <w:r>
        <w:t>[4a] Quantum Machines — OPX+ — https://www.quantum-machines.co/products/opx/</w:t>
      </w:r>
    </w:p>
    <w:p w14:paraId="631E4C4E" w14:textId="77777777" w:rsidR="007C3F8C" w:rsidRDefault="00000000">
      <w:pPr>
        <w:pStyle w:val="ListBullet"/>
        <w:spacing w:after="40"/>
      </w:pPr>
      <w:r>
        <w:t>[4b] Quantum Machines — OPX1000 — https://www.quantum-machines.co/products/opx1000/</w:t>
      </w:r>
    </w:p>
    <w:p w14:paraId="1C62463F" w14:textId="77777777" w:rsidR="007C3F8C" w:rsidRDefault="00000000">
      <w:pPr>
        <w:pStyle w:val="ListBullet"/>
        <w:spacing w:after="40"/>
      </w:pPr>
      <w:r>
        <w:t>[5] NVIDIA — CUDA-Q — https://developer.nvidia.com/cuda-q</w:t>
      </w:r>
    </w:p>
    <w:p w14:paraId="012DA6AC" w14:textId="77777777" w:rsidR="007C3F8C" w:rsidRDefault="00000000">
      <w:pPr>
        <w:pStyle w:val="ListBullet"/>
        <w:spacing w:after="40"/>
      </w:pPr>
      <w:r>
        <w:t>[6] AMD — Alveo adaptable accelerator cards — https://www.amd.com/en/products/accelerators/alveo.html</w:t>
      </w:r>
    </w:p>
    <w:p w14:paraId="4F5FC869" w14:textId="77777777" w:rsidR="007C3F8C" w:rsidRDefault="00000000">
      <w:pPr>
        <w:pStyle w:val="ListBullet"/>
        <w:spacing w:after="40"/>
      </w:pPr>
      <w:r>
        <w:t>[7] Eclipse Theia — https://theia-ide.org/</w:t>
      </w:r>
    </w:p>
    <w:p w14:paraId="28983944" w14:textId="77777777" w:rsidR="007C3F8C" w:rsidRDefault="00000000">
      <w:pPr>
        <w:pStyle w:val="ListBullet"/>
        <w:spacing w:after="40"/>
      </w:pPr>
      <w:r>
        <w:t>[8] Visual Studio Code — https://code.visualstudio.com/</w:t>
      </w:r>
    </w:p>
    <w:p w14:paraId="72D9B1D4" w14:textId="04781E15" w:rsidR="007C3F8C" w:rsidRDefault="00000000">
      <w:pPr>
        <w:pStyle w:val="Heading1"/>
      </w:pPr>
      <w:r>
        <w:t xml:space="preserve">Appendix B — Evidence and drafting </w:t>
      </w:r>
      <w:r w:rsidR="00F0733C">
        <w:t>notes.</w:t>
      </w:r>
    </w:p>
    <w:p w14:paraId="248800D6" w14:textId="77777777" w:rsidR="007C3F8C" w:rsidRDefault="00000000">
      <w:pPr>
        <w:pStyle w:val="ListBullet"/>
        <w:spacing w:after="40"/>
      </w:pPr>
      <w:r>
        <w:t>This draft is based on the supplied Proposal Development &amp; Pricing Framework and sample AI &amp; Digital Twin Feasibility Assessment.</w:t>
      </w:r>
    </w:p>
    <w:p w14:paraId="1094DE19" w14:textId="77777777" w:rsidR="007C3F8C" w:rsidRDefault="00000000">
      <w:pPr>
        <w:pStyle w:val="ListBullet"/>
        <w:spacing w:after="40"/>
      </w:pPr>
      <w:r>
        <w:t xml:space="preserve">No real Australian customer, contract, award, committed supplier, grant, QPU purchase or hardware installation </w:t>
      </w:r>
      <w:proofErr w:type="gramStart"/>
      <w:r>
        <w:t>is asserted</w:t>
      </w:r>
      <w:proofErr w:type="gramEnd"/>
      <w:r>
        <w:t>.</w:t>
      </w:r>
    </w:p>
    <w:p w14:paraId="3A191C15" w14:textId="42E554D4" w:rsidR="007C3F8C" w:rsidRDefault="00000000">
      <w:pPr>
        <w:pStyle w:val="ListBullet"/>
        <w:spacing w:after="40"/>
      </w:pPr>
      <w:r>
        <w:t>COTS options must be rechecked against current product pages, support, licensing, supply, compatibility, export/</w:t>
      </w:r>
      <w:r w:rsidR="00F0733C">
        <w:t>import,</w:t>
      </w:r>
      <w:r>
        <w:t xml:space="preserve"> and site conditions.</w:t>
      </w:r>
    </w:p>
    <w:p w14:paraId="7057118A" w14:textId="5E3AB49C" w:rsidR="007C3F8C" w:rsidRDefault="00000000">
      <w:pPr>
        <w:pStyle w:val="ListBullet"/>
        <w:spacing w:after="40"/>
      </w:pPr>
      <w:r>
        <w:t xml:space="preserve">The preferred first paid engagement is a bounded discovery/architecture package with asset audit, vendor-neutral requirements, site profile, baseline </w:t>
      </w:r>
      <w:r w:rsidR="00F0733C">
        <w:t>plan,</w:t>
      </w:r>
      <w:r>
        <w:t xml:space="preserve"> and costed Year 1 business case.</w:t>
      </w:r>
    </w:p>
    <w:p w14:paraId="2D4E74BA" w14:textId="77777777" w:rsidR="00E91ACF" w:rsidRDefault="00E91ACF" w:rsidP="00E91AC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C61B06D" w14:textId="47EF0B66" w:rsidR="00E91ACF" w:rsidRDefault="00E91ACF" w:rsidP="00E91ACF">
      <w:pPr>
        <w:pStyle w:val="Heading1"/>
      </w:pPr>
      <w:r>
        <w:t xml:space="preserve">Appendix </w:t>
      </w:r>
      <w:r>
        <w:t>C</w:t>
      </w:r>
      <w:r>
        <w:t xml:space="preserve"> — </w:t>
      </w:r>
      <w:r>
        <w:t>High level architecture</w:t>
      </w:r>
    </w:p>
    <w:p w14:paraId="12A3F38D" w14:textId="77777777" w:rsidR="00780D44" w:rsidRPr="00780D44" w:rsidRDefault="00780D44" w:rsidP="00780D44"/>
    <w:p w14:paraId="4D6472CD" w14:textId="59EF4149" w:rsidR="00E91ACF" w:rsidRPr="00E91ACF" w:rsidRDefault="00780D44" w:rsidP="00E91ACF">
      <w:r>
        <w:rPr>
          <w:noProof/>
        </w:rPr>
        <w:drawing>
          <wp:inline distT="0" distB="0" distL="0" distR="0" wp14:anchorId="4AA86C01" wp14:editId="3D71A54F">
            <wp:extent cx="6732271" cy="4488180"/>
            <wp:effectExtent l="0" t="0" r="0" b="7620"/>
            <wp:docPr id="1796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25" name="Picture 1796619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3011" cy="44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ACF" w:rsidRPr="00E91ACF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D7C5" w14:textId="77777777" w:rsidR="006D28B9" w:rsidRDefault="006D28B9">
      <w:pPr>
        <w:spacing w:after="0" w:line="240" w:lineRule="auto"/>
      </w:pPr>
      <w:r>
        <w:separator/>
      </w:r>
    </w:p>
  </w:endnote>
  <w:endnote w:type="continuationSeparator" w:id="0">
    <w:p w14:paraId="4DCD7C2F" w14:textId="77777777" w:rsidR="006D28B9" w:rsidRDefault="006D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4027" w14:textId="696C7973" w:rsidR="007C3F8C" w:rsidRDefault="00000000">
    <w:pPr>
      <w:pStyle w:val="Footer"/>
      <w:jc w:val="center"/>
    </w:pPr>
    <w:r>
      <w:t xml:space="preserve">DRAFT FOR </w:t>
    </w:r>
    <w:r w:rsidR="00780D44">
      <w:t>DISCUSSION •</w:t>
    </w:r>
    <w:r>
      <w:t xml:space="preserve">  </w:t>
    </w:r>
    <w:r>
      <w:fldChar w:fldCharType="begin"/>
    </w:r>
    <w:r>
      <w:instrText>PAGE</w:instrText>
    </w:r>
    <w:r>
      <w:fldChar w:fldCharType="separate"/>
    </w:r>
    <w:r w:rsidR="00E91A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CB0F" w14:textId="77777777" w:rsidR="006D28B9" w:rsidRDefault="006D28B9">
      <w:pPr>
        <w:spacing w:after="0" w:line="240" w:lineRule="auto"/>
      </w:pPr>
      <w:r>
        <w:separator/>
      </w:r>
    </w:p>
  </w:footnote>
  <w:footnote w:type="continuationSeparator" w:id="0">
    <w:p w14:paraId="2C540682" w14:textId="77777777" w:rsidR="006D28B9" w:rsidRDefault="006D2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9ACD" w14:textId="3A948C21" w:rsidR="007C3F8C" w:rsidRDefault="00000000">
    <w:pPr>
      <w:pStyle w:val="Header"/>
      <w:jc w:val="right"/>
    </w:pPr>
    <w:r>
      <w:t xml:space="preserve">BHADALE </w:t>
    </w:r>
    <w:r w:rsidR="00124191">
      <w:t>IT | AUSTRALIAN</w:t>
    </w:r>
    <w:r>
      <w:t xml:space="preserve"> QAI DATACENTER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742236">
    <w:abstractNumId w:val="8"/>
  </w:num>
  <w:num w:numId="2" w16cid:durableId="1187253480">
    <w:abstractNumId w:val="6"/>
  </w:num>
  <w:num w:numId="3" w16cid:durableId="1125152656">
    <w:abstractNumId w:val="5"/>
  </w:num>
  <w:num w:numId="4" w16cid:durableId="153228259">
    <w:abstractNumId w:val="4"/>
  </w:num>
  <w:num w:numId="5" w16cid:durableId="1136289828">
    <w:abstractNumId w:val="7"/>
  </w:num>
  <w:num w:numId="6" w16cid:durableId="450325996">
    <w:abstractNumId w:val="3"/>
  </w:num>
  <w:num w:numId="7" w16cid:durableId="525825202">
    <w:abstractNumId w:val="2"/>
  </w:num>
  <w:num w:numId="8" w16cid:durableId="2098594683">
    <w:abstractNumId w:val="1"/>
  </w:num>
  <w:num w:numId="9" w16cid:durableId="1096293369">
    <w:abstractNumId w:val="0"/>
  </w:num>
  <w:num w:numId="10" w16cid:durableId="10157626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91"/>
    <w:rsid w:val="0015074B"/>
    <w:rsid w:val="0029639D"/>
    <w:rsid w:val="00326F90"/>
    <w:rsid w:val="005C184F"/>
    <w:rsid w:val="006D28B9"/>
    <w:rsid w:val="00780D44"/>
    <w:rsid w:val="007C3F8C"/>
    <w:rsid w:val="00AA1D8D"/>
    <w:rsid w:val="00B47730"/>
    <w:rsid w:val="00CB0664"/>
    <w:rsid w:val="00E91ACF"/>
    <w:rsid w:val="00F07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B68AE"/>
  <w14:defaultImageDpi w14:val="300"/>
  <w15:docId w15:val="{F8C10186-6444-44AA-9805-E44021CD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4620</Words>
  <Characters>26340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Australian QAI Datacenter Multi-Year Platform Development Proposal</vt:lpstr>
    </vt:vector>
  </TitlesOfParts>
  <Manager/>
  <Company/>
  <LinksUpToDate>false</LinksUpToDate>
  <CharactersWithSpaces>30899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QAI Datacenter Multi-Year Platform Development Proposal</dc:title>
  <dc:subject>Vendor-neutral QAI datacenter proposal for Australian market</dc:subject>
  <dc:creator>Bhadale IT</dc:creator>
  <cp:keywords>QAI, quantum, datacenter, Australia, FPGA, QSC, QPU, platform, proposal</cp:keywords>
  <dc:description>generated by python-docx</dc:description>
  <cp:lastModifiedBy>Vijayananda Mohire</cp:lastModifiedBy>
  <cp:revision>4</cp:revision>
  <dcterms:created xsi:type="dcterms:W3CDTF">2013-12-23T23:15:00Z</dcterms:created>
  <dcterms:modified xsi:type="dcterms:W3CDTF">2026-10-15T07:49:00Z</dcterms:modified>
  <cp:category/>
</cp:coreProperties>
</file>