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E8C"/>
          <w:sz w:val="24"/>
        </w:rPr>
        <w:t>BHADALE IT</w:t>
      </w:r>
    </w:p>
    <w:p>
      <w:pPr>
        <w:pStyle w:val="Title"/>
        <w:jc w:val="center"/>
      </w:pPr>
      <w:r>
        <w:t>QAI Agriculture Commercial Offers</w:t>
        <w:br/>
        <w:t>&amp; Market Needs Mapping</w:t>
      </w:r>
    </w:p>
    <w:p>
      <w:pPr>
        <w:jc w:val="center"/>
      </w:pPr>
      <w:r>
        <w:rPr>
          <w:i/>
          <w:sz w:val="24"/>
        </w:rPr>
        <w:t>Addendum to Bhadale IT QAI Commercial Planning Blueprint</w:t>
      </w:r>
    </w:p>
    <w:p>
      <w:pPr>
        <w:jc w:val="center"/>
      </w:pPr>
      <w:r>
        <w:t>Version 1.0  |  15 October 2026  |  Planning document</w:t>
      </w:r>
    </w:p>
    <w:p/>
    <w:p>
      <w:pPr>
        <w:jc w:val="center"/>
      </w:pPr>
      <w:r>
        <w:t>Purpose: translate the historical Agri Products Catalogue into clear, standardisable offers, map them to evidenced Australian horticulture needs, and define a practical path from discovery to paid pilot and recurring service.</w:t>
      </w:r>
    </w:p>
    <w:p/>
    <w:p>
      <w:pPr>
        <w:pStyle w:val="Heading1"/>
      </w:pPr>
      <w:r>
        <w:t>Document relationship and status</w:t>
      </w:r>
    </w:p>
    <w:p>
      <w:r>
        <w:t>This addendum supplements—not replaces—the Bhadale IT QAI Commercial Planning Blueprint. It uses the earlier catalogue as a broad product/service inventory, then applies current market signals from NSW Local Land Services / Greater Sydney Demonstration Farm, Hort Innovation and AUSVEG to prioritise the first commercial offers.</w:t>
      </w:r>
    </w:p>
    <w:p>
      <w:r>
        <w:t>The catalogue is dated March 2020 and notes an update in July 2023. It should be treated as a historical vision and idea inventory, not as evidence that every listed capability is currently implemented, validated, certified, or commercially available. All offers below are proposed standard offers subject to product-readiness review, customer discovery and delivery validation.</w:t>
      </w:r>
    </w:p>
    <w:p>
      <w:pPr>
        <w:pStyle w:val="Heading1"/>
      </w:pPr>
      <w:r>
        <w:t>1. Executive recommendation</w:t>
      </w:r>
    </w:p>
    <w:p>
      <w:r>
        <w:t>Keep the full catalogue as a long-term opportunity map, but take a narrow, outcome-led portfolio to market first. The strongest initial proposition is practical farm decision support built around water, soil/climate observations, crop operations and evidence of economic value. Add supply-chain visibility and resilience next. Position AI as the near-term analytical layer; use classical optimisation as the baseline; introduce quantum/hybrid methods only where a defined workload, access to suitable backends, and comparative testing justify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Priority</w:t>
            </w:r>
          </w:p>
        </w:tc>
        <w:tc>
          <w:tcPr>
            <w:tcW w:type="dxa" w:w="2448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Standard offer</w:t>
            </w:r>
          </w:p>
        </w:tc>
        <w:tc>
          <w:tcPr>
            <w:tcW w:type="dxa" w:w="3600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Initial customer problem</w:t>
            </w:r>
          </w:p>
        </w:tc>
        <w:tc>
          <w:tcPr>
            <w:tcW w:type="dxa" w:w="2880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Commercial entry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Digital Farm Intelligence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Farm decisions are fragmented across weather, soil, irrigation, crop and operational records.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Discovery workshop → fixed-scope paid pilot → SaaS subscription</w:t>
            </w:r>
          </w:p>
        </w:tc>
      </w:tr>
      <w:tr>
        <w:tc>
          <w:tcPr>
            <w:tcW w:type="dxa" w:w="100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244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Water &amp; Resource Optimisation</w:t>
            </w:r>
          </w:p>
        </w:tc>
        <w:tc>
          <w:tcPr>
            <w:tcW w:type="dxa" w:w="360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Water availability, allocation, timing, energy and input costs require coordinated decisions.</w:t>
            </w:r>
          </w:p>
        </w:tc>
        <w:tc>
          <w:tcPr>
            <w:tcW w:type="dxa" w:w="288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Baseline and scenario pilot → seasonal or annual service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P3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Produce Flow &amp; Cold-Chain Visibility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Harvest, packing, storage, transport and demand are not coordinated well enough to reduce avoidable loss.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Workflow assessment → PaaS integration pilot → recurring dashboard/service</w:t>
            </w:r>
          </w:p>
        </w:tc>
      </w:tr>
      <w:tr>
        <w:tc>
          <w:tcPr>
            <w:tcW w:type="dxa" w:w="100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P4</w:t>
            </w:r>
          </w:p>
        </w:tc>
        <w:tc>
          <w:tcPr>
            <w:tcW w:type="dxa" w:w="244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Agriculture QAI Lab as a Service</w:t>
            </w:r>
          </w:p>
        </w:tc>
        <w:tc>
          <w:tcPr>
            <w:tcW w:type="dxa" w:w="360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Researchers, agribusinesses and technology teams need a governed way to test AI, simulation and hybrid optimisation.</w:t>
            </w:r>
          </w:p>
        </w:tc>
        <w:tc>
          <w:tcPr>
            <w:tcW w:type="dxa" w:w="288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Time-boxed research engagement → lab subscription / managed workspace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Enabler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Agriculture Platform &amp; Integration (PaaS)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Existing farm, sensor, ERP, weather, market and logistics systems need to interoperate.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Integration package / API subscription / managed service</w:t>
            </w:r>
          </w:p>
        </w:tc>
      </w:tr>
      <w:tr>
        <w:tc>
          <w:tcPr>
            <w:tcW w:type="dxa" w:w="100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Conditional</w:t>
            </w:r>
          </w:p>
        </w:tc>
        <w:tc>
          <w:tcPr>
            <w:tcW w:type="dxa" w:w="244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Farm Edge &amp; Resilience (IaaS / managed edge)</w:t>
            </w:r>
          </w:p>
        </w:tc>
        <w:tc>
          <w:tcPr>
            <w:tcW w:type="dxa" w:w="360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Connectivity, power or cloud availability may be intermittent; some operations need local continuity.</w:t>
            </w:r>
          </w:p>
        </w:tc>
        <w:tc>
          <w:tcPr>
            <w:tcW w:type="dxa" w:w="288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Site assessment → edge deployment → support contract</w:t>
            </w:r>
          </w:p>
        </w:tc>
      </w:tr>
    </w:tbl>
    <w:p/>
    <w:p>
      <w:r>
        <w:t>Commercial principle: sell a measurable operational outcome, not a technology label. A farmer should be able to buy a useful service without buying a QPU, robotics stack or full datacenter. Advanced infrastructure and QAI research remain optional layers.</w:t>
      </w:r>
    </w:p>
    <w:p>
      <w:pPr>
        <w:pStyle w:val="Heading1"/>
      </w:pPr>
      <w:r>
        <w:t>2. Market signals and what they imply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Source / signal</w:t>
            </w:r>
          </w:p>
        </w:tc>
        <w:tc>
          <w:tcPr>
            <w:tcW w:type="dxa" w:w="3312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Market need indicated</w:t>
            </w:r>
          </w:p>
        </w:tc>
        <w:tc>
          <w:tcPr>
            <w:tcW w:type="dxa" w:w="3456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Offer-design implication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NSW Local Land Services — Greater Sydney Demonstration Farm: soil-management trials, education/training, property planning, collaboration and practical land-management work.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Practical, locally relevant tools that support soil health, trials, knowledge sharing and training—not only abstract technology demonstrations.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Offer an observable pilot with grower-defined measures, simple dashboards, training and a documented learning/evidence pack.</w:t>
            </w:r>
          </w:p>
        </w:tc>
      </w:tr>
      <w:tr>
        <w:tc>
          <w:tcPr>
            <w:tcW w:type="dxa" w:w="316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Hort Innovation Strategy 2024–2026: safeguard supply; accelerate local/global demand; improve investment impact; build industry capability; work simply and effectively.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Resilience, productivity, collaboration, capability, data-informed decisions and low-friction delivery.</w:t>
            </w:r>
          </w:p>
        </w:tc>
        <w:tc>
          <w:tcPr>
            <w:tcW w:type="dxa" w:w="345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Use modular offers, clear outcomes, integration, evidence and partner-friendly delivery; avoid overcomplicated onboarding.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Hort Innovation productivity research and 2026 commentary: production costs/profitability, automated data collection, AI/ML decision support, mechanisation/automation; rising input costs, labour pressures and seasonal variability.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Improved decisions under cost and seasonal pressure; practical tools that fit existing farm systems.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Start with decision support and data reuse; measure time saved, input efficiency, operational consistency and value where baseline data permits.</w:t>
            </w:r>
          </w:p>
        </w:tc>
      </w:tr>
      <w:tr>
        <w:tc>
          <w:tcPr>
            <w:tcW w:type="dxa" w:w="316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AUSVEG priorities: workforce and business capability, market transparency, resilience, emergency preparation, water, food safety, supply-chain loss and technology adoption.</w:t>
            </w:r>
          </w:p>
        </w:tc>
        <w:tc>
          <w:tcPr>
            <w:tcW w:type="dxa" w:w="331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Lower operating friction; workforce-aware workflows; water and risk planning; better market and supply-chain information.</w:t>
            </w:r>
          </w:p>
        </w:tc>
        <w:tc>
          <w:tcPr>
            <w:tcW w:type="dxa" w:w="345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Prioritise workflow visibility, alerts, continuity, traceability and human approval. Treat market-price feeds and food-safety compliance as integrations requiring authoritative data and customer validation.</w:t>
            </w:r>
          </w:p>
        </w:tc>
      </w:tr>
    </w:tbl>
    <w:p/>
    <w:p>
      <w:r>
        <w:t>These are market signals, not a claim that every grower has the same need or budget. The cited sources describe sector priorities and programmes; they do not establish a partnership, endorsement, procurement commitment or customer relationship with Bhadale IT.</w:t>
      </w:r>
    </w:p>
    <w:p>
      <w:pPr>
        <w:pStyle w:val="Heading1"/>
      </w:pPr>
      <w:r>
        <w:t>3. Catalogue-to-standard-offer mapping</w:t>
      </w:r>
    </w:p>
    <w:p>
      <w:r>
        <w:t>The catalogue’s 14 broad areas can be retained, but grouped into a smaller number of offers that are easier to explain, scope, price and support. Catalogue terminology is preserved below where practical; proposed implementation and packaging are Bhadale IT’s commercial interpretation.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Historical catalogue area</w:t>
            </w:r>
          </w:p>
        </w:tc>
        <w:tc>
          <w:tcPr>
            <w:tcW w:type="dxa" w:w="2880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Mapped standard offer / capability</w:t>
            </w:r>
          </w:p>
        </w:tc>
        <w:tc>
          <w:tcPr>
            <w:tcW w:type="dxa" w:w="1296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Priority</w:t>
            </w:r>
          </w:p>
        </w:tc>
        <w:tc>
          <w:tcPr>
            <w:tcW w:type="dxa" w:w="3456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4"/>
              </w:rPr>
              <w:t>What the customer receives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1. Farmer’s Climate Aid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Digital Farm Intelligence: weather/climate context, alerts and scenario views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P1/P2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Decision dashboard, configured thresholds, source provenance and human-reviewed recommendations.</w:t>
            </w:r>
          </w:p>
        </w:tc>
      </w:tr>
      <w:tr>
        <w:tc>
          <w:tcPr>
            <w:tcW w:type="dxa" w:w="2304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2. Precision agriculture / satellite farming</w:t>
            </w:r>
          </w:p>
        </w:tc>
        <w:tc>
          <w:tcPr>
            <w:tcW w:type="dxa" w:w="288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Digital Farm Intelligence + Agriculture PaaS</w:t>
            </w:r>
          </w:p>
        </w:tc>
        <w:tc>
          <w:tcPr>
            <w:tcW w:type="dxa" w:w="129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345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Bring together available field, soil, satellite/drone and farm records; visualise variation and target follow-up.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3. Agricultural tube farming aids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QAI Lab / protected-cropping research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Later / qualified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Feasibility study and simulation; physical robotics/closed-environment deployment only after site and engineering assessment.</w:t>
            </w:r>
          </w:p>
        </w:tc>
      </w:tr>
      <w:tr>
        <w:tc>
          <w:tcPr>
            <w:tcW w:type="dxa" w:w="2304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4. Smart food chain</w:t>
            </w:r>
          </w:p>
        </w:tc>
        <w:tc>
          <w:tcPr>
            <w:tcW w:type="dxa" w:w="288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Produce Flow &amp; Cold-Chain Visibility</w:t>
            </w:r>
          </w:p>
        </w:tc>
        <w:tc>
          <w:tcPr>
            <w:tcW w:type="dxa" w:w="129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P2/P3</w:t>
            </w:r>
          </w:p>
        </w:tc>
        <w:tc>
          <w:tcPr>
            <w:tcW w:type="dxa" w:w="345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Track batches and handoffs; identify bottlenecks and test routing/scheduling scenarios.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5. Smart Package and Storage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Produce Flow &amp; Cold-Chain Visibility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P2/P3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Storage/handling workflow, packaging and shipment information, exception tracking and partner integrations.</w:t>
            </w:r>
          </w:p>
        </w:tc>
      </w:tr>
      <w:tr>
        <w:tc>
          <w:tcPr>
            <w:tcW w:type="dxa" w:w="2304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6. Smart harvesting</w:t>
            </w:r>
          </w:p>
        </w:tc>
        <w:tc>
          <w:tcPr>
            <w:tcW w:type="dxa" w:w="288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Digital Farm Intelligence + Workforce/Operations module</w:t>
            </w:r>
          </w:p>
        </w:tc>
        <w:tc>
          <w:tcPr>
            <w:tcW w:type="dxa" w:w="129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345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Harvest readiness, work plans, weather/risk context and post-harvest handoff records where data exists.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7. Smart Crop life cycle management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Digital Farm Intelligence: crop-cycle planning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P1/P2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Crop/variety plans, field observations, task calendar, risks and season-to-season learning.</w:t>
            </w:r>
          </w:p>
        </w:tc>
      </w:tr>
      <w:tr>
        <w:tc>
          <w:tcPr>
            <w:tcW w:type="dxa" w:w="2304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8. Smart transport</w:t>
            </w:r>
          </w:p>
        </w:tc>
        <w:tc>
          <w:tcPr>
            <w:tcW w:type="dxa" w:w="288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Produce Flow &amp; Cold-Chain Visibility; optimisation services</w:t>
            </w:r>
          </w:p>
        </w:tc>
        <w:tc>
          <w:tcPr>
            <w:tcW w:type="dxa" w:w="129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P2/P3</w:t>
            </w:r>
          </w:p>
        </w:tc>
        <w:tc>
          <w:tcPr>
            <w:tcW w:type="dxa" w:w="345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Route/load/dispatch scenarios and exception visibility; compare against current operating baseline.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9. Smart Agri business plan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Farm Performance &amp; Planning (module within Digital Farm)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Cost and scenario workbook/dashboard; explicit assumptions and sensitivity analysis.</w:t>
            </w:r>
          </w:p>
        </w:tc>
      </w:tr>
      <w:tr>
        <w:tc>
          <w:tcPr>
            <w:tcW w:type="dxa" w:w="2304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10. Smart business continuity planning</w:t>
            </w:r>
          </w:p>
        </w:tc>
        <w:tc>
          <w:tcPr>
            <w:tcW w:type="dxa" w:w="288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Farm Edge &amp; Resilience</w:t>
            </w:r>
          </w:p>
        </w:tc>
        <w:tc>
          <w:tcPr>
            <w:tcW w:type="dxa" w:w="129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345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Offline-first workflow where feasible, local queueing/synchronisation design, recovery runbook and alerts.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11. Smart energy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Farm Energy &amp; Resource Monitoring; PaaS integrations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Later / qualified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Energy-use visibility and scenario assessment; physical energy controls require specialist integration and safety review.</w:t>
            </w:r>
          </w:p>
        </w:tc>
      </w:tr>
      <w:tr>
        <w:tc>
          <w:tcPr>
            <w:tcW w:type="dxa" w:w="2304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12. Smart business structures</w:t>
            </w:r>
          </w:p>
        </w:tc>
        <w:tc>
          <w:tcPr>
            <w:tcW w:type="dxa" w:w="288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Agriculture PaaS + Digital Twin / workflow services</w:t>
            </w:r>
          </w:p>
        </w:tc>
        <w:tc>
          <w:tcPr>
            <w:tcW w:type="dxa" w:w="129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345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Virtual farm/process model, connected workflows, role-based views and system integration.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13. Smart ERP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Agriculture PaaS / ERP integration package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Connect selected farm/finance/inventory workflows to existing systems; do not require a wholesale ERP replacement.</w:t>
            </w:r>
          </w:p>
        </w:tc>
      </w:tr>
      <w:tr>
        <w:tc>
          <w:tcPr>
            <w:tcW w:type="dxa" w:w="2304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14. Custom solutions</w:t>
            </w:r>
          </w:p>
        </w:tc>
        <w:tc>
          <w:tcPr>
            <w:tcW w:type="dxa" w:w="288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Professional services / managed delivery</w:t>
            </w:r>
          </w:p>
        </w:tc>
        <w:tc>
          <w:tcPr>
            <w:tcW w:type="dxa" w:w="129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Available by qualification</w:t>
            </w:r>
          </w:p>
        </w:tc>
        <w:tc>
          <w:tcPr>
            <w:tcW w:type="dxa" w:w="3456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4"/>
              </w:rPr>
              <w:t>Discovery, requirements, prototype, integration, validation and a scoped delivery plan.</w:t>
            </w:r>
          </w:p>
        </w:tc>
      </w:tr>
    </w:tbl>
    <w:p/>
    <w:p>
      <w:pPr>
        <w:pStyle w:val="Heading1"/>
      </w:pPr>
      <w:r>
        <w:t>4. Standard offer catalogue</w:t>
      </w:r>
    </w:p>
    <w:p>
      <w:pPr>
        <w:pStyle w:val="Heading2"/>
      </w:pPr>
      <w:r>
        <w:t>Offer A — Digital Farm Intelligence (SaaS)</w:t>
      </w:r>
    </w:p>
    <w:p>
      <w:r>
        <w:t>Target users: growers, farm managers, producer groups and demonstration/training farms. Purpose: bring together relevant farm observations and operational records into one accessible decision-support service.</w:t>
      </w:r>
    </w:p>
    <w:p>
      <w:pPr>
        <w:pStyle w:val="ListBullet"/>
        <w:spacing w:after="40"/>
      </w:pPr>
      <w:r>
        <w:t>Standard scope: farm/site profile; field/crop register; weather and soil/irrigation data connectors where available; task/calendar views; configurable alerts; basic crop-cycle records; dashboard; exportable reports; user training.</w:t>
      </w:r>
    </w:p>
    <w:p>
      <w:pPr>
        <w:pStyle w:val="ListBullet"/>
        <w:spacing w:after="40"/>
      </w:pPr>
      <w:r>
        <w:t>Optional modules: QAI-WATER, QAI-CROP, climate scenarios, harvesting/workforce planning, farm business planning, mobile/edge capture and digital-twin views.</w:t>
      </w:r>
    </w:p>
    <w:p>
      <w:pPr>
        <w:pStyle w:val="ListBullet"/>
        <w:spacing w:after="40"/>
      </w:pPr>
      <w:r>
        <w:t>Value measures to agree with the customer: completeness/timeliness of records, time spent consolidating data, response time to exceptions, irrigation scheduling adherence, crop/task visibility and user adoption.</w:t>
      </w:r>
    </w:p>
    <w:p>
      <w:pPr>
        <w:pStyle w:val="ListBullet"/>
        <w:spacing w:after="40"/>
      </w:pPr>
      <w:r>
        <w:t>Boundaries: it is decision support, not an autonomous agronomic authority. Recommendations depend on source data quality and local agronomic validation.</w:t>
      </w:r>
    </w:p>
    <w:p>
      <w:pPr>
        <w:pStyle w:val="Heading2"/>
      </w:pPr>
      <w:r>
        <w:t>Offer B — Water &amp; Resource Optimisation (SaaS + PaaS pilot)</w:t>
      </w:r>
    </w:p>
    <w:p>
      <w:r>
        <w:t>Target users: water-constrained farms, horticulture operators, farm advisors and research/demo partners. Purpose: assess water demand, available supply, irrigation timing/allocation and trade-offs with energy, crop stage and operational constraints.</w:t>
      </w:r>
    </w:p>
    <w:p>
      <w:pPr>
        <w:pStyle w:val="ListBullet"/>
        <w:spacing w:after="40"/>
      </w:pPr>
      <w:r>
        <w:t>Pilot workflow: agree a use case and constraints → establish data inventory → construct a transparent classical baseline → run scenarios → optionally compare candidate AI or quantum/hybrid approaches → human review → evidence and value report.</w:t>
      </w:r>
    </w:p>
    <w:p>
      <w:pPr>
        <w:pStyle w:val="ListBullet"/>
        <w:spacing w:after="40"/>
      </w:pPr>
      <w:r>
        <w:t>Minimum data: field/crop/soil information, water availability or allocation, irrigation events and relevant weather/forecast data. Missing data is documented; synthetic data can support a demonstration but not substantiate real farm savings.</w:t>
      </w:r>
    </w:p>
    <w:p>
      <w:pPr>
        <w:pStyle w:val="ListBullet"/>
        <w:spacing w:after="40"/>
      </w:pPr>
      <w:r>
        <w:t>Success measures: baseline vs proposed schedule, water-use proxy or metered volume where available, energy/time, constraint violations, operational feasibility and decision-maker confidence.</w:t>
      </w:r>
    </w:p>
    <w:p>
      <w:pPr>
        <w:pStyle w:val="ListBullet"/>
        <w:spacing w:after="40"/>
      </w:pPr>
      <w:r>
        <w:t>Quantum guardrail: no quantum advantage claim unless the same task is compared fairly against a suitable classical baseline using documented metrics, cost, runtime, data and limitations.</w:t>
      </w:r>
    </w:p>
    <w:p>
      <w:pPr>
        <w:pStyle w:val="Heading2"/>
      </w:pPr>
      <w:r>
        <w:t>Offer C — Produce Flow &amp; Cold-Chain Visibility (SaaS/PaaS)</w:t>
      </w:r>
    </w:p>
    <w:p>
      <w:r>
        <w:t>Target users: growers, packhouses, storage/cold-chain operators, transport providers and producer groups. Purpose: improve visibility across harvest, packing, storage, dispatch and delivery.</w:t>
      </w:r>
    </w:p>
    <w:p>
      <w:pPr>
        <w:pStyle w:val="ListBullet"/>
        <w:spacing w:after="40"/>
      </w:pPr>
      <w:r>
        <w:t>Standard scope: batch/lot identifiers, event timeline, inventory and location states, exception alerts, basic demand/dispatch views, configurable reports and integration assessment.</w:t>
      </w:r>
    </w:p>
    <w:p>
      <w:pPr>
        <w:pStyle w:val="ListBullet"/>
        <w:spacing w:after="40"/>
      </w:pPr>
      <w:r>
        <w:t>Optional PaaS: connectors/APIs to inventory, ERP, transport, sensors, storage and market-data systems; scenario modelling for dispatch, loads, routes or storage capacity.</w:t>
      </w:r>
    </w:p>
    <w:p>
      <w:pPr>
        <w:pStyle w:val="ListBullet"/>
        <w:spacing w:after="40"/>
      </w:pPr>
      <w:r>
        <w:t>Potential measures: time from harvest to cooling/dispatch, dwell time, missing handoff events, spoilage/loss proxies, delivery reliability and manual reconciliation effort.</w:t>
      </w:r>
    </w:p>
    <w:p>
      <w:pPr>
        <w:pStyle w:val="ListBullet"/>
        <w:spacing w:after="40"/>
      </w:pPr>
      <w:r>
        <w:t>Boundary: traceability, food-safety records and temperature compliance must be designed against the customer’s applicable requirements and validated data sources; the platform does not automatically confer certification.</w:t>
      </w:r>
    </w:p>
    <w:p>
      <w:pPr>
        <w:pStyle w:val="Heading2"/>
      </w:pPr>
      <w:r>
        <w:t>Offer D — Agriculture Platform &amp; Integration (PaaS)</w:t>
      </w:r>
    </w:p>
    <w:p>
      <w:r>
        <w:t>Target users: agritech vendors, research teams, larger growers, cooperatives and solution integrators. Purpose: connect existing data and applications and let teams build domain-specific services without replacing every system.</w:t>
      </w:r>
    </w:p>
    <w:p>
      <w:pPr>
        <w:pStyle w:val="ListBullet"/>
        <w:spacing w:after="40"/>
      </w:pPr>
      <w:r>
        <w:t>Standard scope: API/data ingestion patterns; identity and role design; workflow orchestration; data-quality checks; event and alert interfaces; simulation/experiment interfaces; integration documentation and deployment environments.</w:t>
      </w:r>
    </w:p>
    <w:p>
      <w:pPr>
        <w:pStyle w:val="ListBullet"/>
        <w:spacing w:after="40"/>
      </w:pPr>
      <w:r>
        <w:t>Connectors are individually scoped. Weather, satellite, sensors, ERP/SCM/CRM, market and logistics data may have licence, access, quality and usage constraints.</w:t>
      </w:r>
    </w:p>
    <w:p>
      <w:pPr>
        <w:pStyle w:val="ListBullet"/>
        <w:spacing w:after="40"/>
      </w:pPr>
      <w:r>
        <w:t>Customer deliverable: a working integration slice, interface contracts, deployment/runbook, security/data-flow notes, test evidence and an extension backlog.</w:t>
      </w:r>
    </w:p>
    <w:p>
      <w:pPr>
        <w:pStyle w:val="Heading2"/>
      </w:pPr>
      <w:r>
        <w:t>Offer E — QAI Lab as a Service (research / managed workspace)</w:t>
      </w:r>
    </w:p>
    <w:p>
      <w:r>
        <w:t>Target users: agricultural researchers, universities, agribusiness innovation teams and technology partners. Purpose: provide a governed environment to evaluate AI, simulation, digital twins, classical optimisation and selected quantum/hybrid experiments.</w:t>
      </w:r>
    </w:p>
    <w:p>
      <w:pPr>
        <w:pStyle w:val="ListBullet"/>
        <w:spacing w:after="40"/>
      </w:pPr>
      <w:r>
        <w:t>Standard scope: experiment templates, dataset/synthetic-data handling, reproducible runs, classical baselines, metrics, experiment logs, evidence reports and guided technical support.</w:t>
      </w:r>
    </w:p>
    <w:p>
      <w:pPr>
        <w:pStyle w:val="ListBullet"/>
        <w:spacing w:after="40"/>
      </w:pPr>
      <w:r>
        <w:t>Optional resources: GPU/HPC, FPGA, remote QPU or vendor control systems only when justified, available and separately costed. These are not implied by a basic lab subscription.</w:t>
      </w:r>
    </w:p>
    <w:p>
      <w:pPr>
        <w:pStyle w:val="ListBullet"/>
        <w:spacing w:after="40"/>
      </w:pPr>
      <w:r>
        <w:t>Commercial outcomes: a feasibility report, benchmark, prototype, validated workflow or evidence pack—not a guaranteed scientific result or production deployment.</w:t>
      </w:r>
    </w:p>
    <w:p>
      <w:pPr>
        <w:pStyle w:val="Heading2"/>
      </w:pPr>
      <w:r>
        <w:t>Offer F — Farm Edge &amp; Resilience (IaaS / managed service)</w:t>
      </w:r>
    </w:p>
    <w:p>
      <w:r>
        <w:t>Target users: farms and regional facilities where connectivity, power or cloud availability creates operational risk. Purpose: keep selected local workflows usable during interruptions and synchronise records when connectivity returns.</w:t>
      </w:r>
    </w:p>
    <w:p>
      <w:pPr>
        <w:pStyle w:val="ListBullet"/>
        <w:spacing w:after="40"/>
      </w:pPr>
      <w:r>
        <w:t>Standard scope: site and connectivity assessment, edge-device design, local data/queue strategy, backup and recovery procedures, monitoring, security baseline and support options.</w:t>
      </w:r>
    </w:p>
    <w:p>
      <w:pPr>
        <w:pStyle w:val="ListBullet"/>
        <w:spacing w:after="40"/>
      </w:pPr>
      <w:r>
        <w:t>Hardware, network, power protection and field installation are separately scoped. Safety-critical control is not included without specialist engineering, hazard assessment and explicit acceptance criteria.</w:t>
      </w:r>
    </w:p>
    <w:p>
      <w:pPr>
        <w:pStyle w:val="ListBullet"/>
        <w:spacing w:after="40"/>
      </w:pPr>
      <w:r>
        <w:t>Measures: defined local workflows available during outage, recovery time, data reconciliation errors and support response.</w:t>
      </w:r>
    </w:p>
    <w:p>
      <w:pPr>
        <w:pStyle w:val="Heading1"/>
      </w:pPr>
      <w:r>
        <w:t>5. Shared delivery model and commercial packaging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Commercial layer</w:t>
            </w:r>
          </w:p>
        </w:tc>
        <w:tc>
          <w:tcPr>
            <w:tcW w:type="dxa" w:w="4752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What it means in the agriculture portfolio</w:t>
            </w:r>
          </w:p>
        </w:tc>
        <w:tc>
          <w:tcPr>
            <w:tcW w:type="dxa" w:w="3240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Typical buyer / charging unit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SaaS — Use the service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Farm dashboards, crop/field records, alerts, water planning, flow visibility and reports.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Grower / site / user / season / module; subscription plus onboarding.</w:t>
            </w:r>
          </w:p>
        </w:tc>
      </w:tr>
      <w:tr>
        <w:tc>
          <w:tcPr>
            <w:tcW w:type="dxa" w:w="180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PaaS — Build and integrate</w:t>
            </w:r>
          </w:p>
        </w:tc>
        <w:tc>
          <w:tcPr>
            <w:tcW w:type="dxa" w:w="475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APIs, data connectors, workflow tools, digital twins, experiment and optimisation interfaces.</w:t>
            </w:r>
          </w:p>
        </w:tc>
        <w:tc>
          <w:tcPr>
            <w:tcW w:type="dxa" w:w="324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Agritech provider / project / connector / environment; setup plus usage or support.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IaaS — Use infrastructure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Configured cloud, edge, storage, compute and optional specialist resources.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Site / capacity / environment / usage; infrastructure and third-party costs itemised.</w:t>
            </w:r>
          </w:p>
        </w:tc>
      </w:tr>
      <w:tr>
        <w:tc>
          <w:tcPr>
            <w:tcW w:type="dxa" w:w="180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QAI Lab as a Service</w:t>
            </w:r>
          </w:p>
        </w:tc>
        <w:tc>
          <w:tcPr>
            <w:tcW w:type="dxa" w:w="475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Experiment workspace, reproducibility, benchmarks, hybrid workflow evaluation and expert support.</w:t>
            </w:r>
          </w:p>
        </w:tc>
        <w:tc>
          <w:tcPr>
            <w:tcW w:type="dxa" w:w="324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Research team / project / workspace / compute allocation; time-boxed or subscription.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Professional / managed services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Discovery, data readiness, configuration, integration, training, operations and support.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Fixed-scope assessment or pilot; milestone-based delivery; recurring support.</w:t>
            </w:r>
          </w:p>
        </w:tc>
      </w:tr>
    </w:tbl>
    <w:p/>
    <w:p>
      <w:r>
        <w:t>Commercially clear bundles:</w:t>
      </w:r>
    </w:p>
    <w:p>
      <w:pPr>
        <w:pStyle w:val="ListBullet"/>
        <w:spacing w:after="40"/>
      </w:pPr>
      <w:r>
        <w:t>Farm Essentials: site profile, crop/field register, task/calendar, manual data entry/import, basic dashboard and onboarding.</w:t>
      </w:r>
    </w:p>
    <w:p>
      <w:pPr>
        <w:pStyle w:val="ListBullet"/>
        <w:spacing w:after="40"/>
      </w:pPr>
      <w:r>
        <w:t>Farm Intelligence: Farm Essentials plus selected weather/soil/field integrations, alerts and decision-support views.</w:t>
      </w:r>
    </w:p>
    <w:p>
      <w:pPr>
        <w:pStyle w:val="ListBullet"/>
        <w:spacing w:after="40"/>
      </w:pPr>
      <w:r>
        <w:t>Water &amp; Resource Pilot: baseline, scenario comparison, human-reviewed recommendations and an evidence report.</w:t>
      </w:r>
    </w:p>
    <w:p>
      <w:pPr>
        <w:pStyle w:val="ListBullet"/>
        <w:spacing w:after="40"/>
      </w:pPr>
      <w:r>
        <w:t>Produce Flow Pilot: one produce pathway from harvest through storage/dispatch with agreed event and loss/efficiency measures.</w:t>
      </w:r>
    </w:p>
    <w:p>
      <w:pPr>
        <w:pStyle w:val="ListBullet"/>
        <w:spacing w:after="40"/>
      </w:pPr>
      <w:r>
        <w:t>Agriculture Builder: PaaS workspace, selected connectors, API documentation and development support.</w:t>
      </w:r>
    </w:p>
    <w:p>
      <w:pPr>
        <w:pStyle w:val="ListBullet"/>
        <w:spacing w:after="40"/>
      </w:pPr>
      <w:r>
        <w:t>Agriculture Research Lab: isolated workspace, reproducible experiments, baseline benchmarking and technical review.</w:t>
      </w:r>
    </w:p>
    <w:p>
      <w:pPr>
        <w:pStyle w:val="ListBullet"/>
        <w:spacing w:after="40"/>
      </w:pPr>
      <w:r>
        <w:t>Resilient Farm Edge: site assessment, local workflow package, recovery/synchronisation design and managed support.</w:t>
      </w:r>
    </w:p>
    <w:p>
      <w:r>
        <w:t>Pricing method: price discovery separately; define pilot price from scope, duration, data availability, integrations, travel/site work, third-party licences and acceptance criteria. Then price recurring SaaS/PaaS/IaaS using transparent units. Do not publish a single price for the entire catalogue before delivery effort and supplier costs are understood.</w:t>
      </w:r>
    </w:p>
    <w:p>
      <w:pPr>
        <w:pStyle w:val="Heading1"/>
      </w:pPr>
      <w:r>
        <w:t>6. Recommended pilot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Stage</w:t>
            </w:r>
          </w:p>
        </w:tc>
        <w:tc>
          <w:tcPr>
            <w:tcW w:type="dxa" w:w="5184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Activities</w:t>
            </w:r>
          </w:p>
        </w:tc>
        <w:tc>
          <w:tcPr>
            <w:tcW w:type="dxa" w:w="3168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Exit evidence / decision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0. Qualify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Identify buyer, farm/operation, pain point, decision owner, data owner, season timing, budget path and constraints.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Written problem statement, sponsor and candidate measures; otherwise stop or defer.</w:t>
            </w:r>
          </w:p>
        </w:tc>
      </w:tr>
      <w:tr>
        <w:tc>
          <w:tcPr>
            <w:tcW w:type="dxa" w:w="144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1. Discover</w:t>
            </w:r>
          </w:p>
        </w:tc>
        <w:tc>
          <w:tcPr>
            <w:tcW w:type="dxa" w:w="5184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Map current workflow, data sources, connectivity, people, costs, risks and existing tools.</w:t>
            </w:r>
          </w:p>
        </w:tc>
        <w:tc>
          <w:tcPr>
            <w:tcW w:type="dxa" w:w="316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Data/readiness assessment, baseline plan, privacy/security notes and scoped pilot.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2. Demonstrate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Use synthetic or sample data to demonstrate workflow, UI, alerts and scenario comparison.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Usability feedback; clearly labelled demonstration, not proof of farm outcomes.</w:t>
            </w:r>
          </w:p>
        </w:tc>
      </w:tr>
      <w:tr>
        <w:tc>
          <w:tcPr>
            <w:tcW w:type="dxa" w:w="144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3. Paid pilot</w:t>
            </w:r>
          </w:p>
        </w:tc>
        <w:tc>
          <w:tcPr>
            <w:tcW w:type="dxa" w:w="5184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Use agreed customer data, establish classical baseline, run one workflow, capture exceptions and human decisions.</w:t>
            </w:r>
          </w:p>
        </w:tc>
        <w:tc>
          <w:tcPr>
            <w:tcW w:type="dxa" w:w="316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Acceptance report with metrics, limitations, operating feedback and go/no-go recommendation.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4. Operationalise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Harden access, monitoring, backup, support, data retention, training and integration.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Operational runbook, support model, risk sign-off and production acceptance.</w:t>
            </w:r>
          </w:p>
        </w:tc>
      </w:tr>
      <w:tr>
        <w:tc>
          <w:tcPr>
            <w:tcW w:type="dxa" w:w="144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5. Expand</w:t>
            </w:r>
          </w:p>
        </w:tc>
        <w:tc>
          <w:tcPr>
            <w:tcW w:type="dxa" w:w="5184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Add fields, modules, integrations, partner data or research experiments based on evidence.</w:t>
            </w:r>
          </w:p>
        </w:tc>
        <w:tc>
          <w:tcPr>
            <w:tcW w:type="dxa" w:w="316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Renewal/expansion decision tied to realised value and customer priorities.</w:t>
            </w:r>
          </w:p>
        </w:tc>
      </w:tr>
    </w:tbl>
    <w:p/>
    <w:p>
      <w:r>
        <w:t>Initial pilot recommendation: one Digital Farm Intelligence use case centred on water/irrigation planning, with a narrow farm or demonstration-farm workflow. In parallel, validate a second buyer problem in produce flow/packing/storage before building a broad supply-chain product. The Greater Sydney Demonstration Farm is a potential ecosystem to learn from or approach through appropriate channels; no relationship or approval is implied.</w:t>
      </w:r>
    </w:p>
    <w:p>
      <w:pPr>
        <w:pStyle w:val="Heading1"/>
      </w:pPr>
      <w:r>
        <w:t>7. Measurement and evidence framework</w:t>
      </w:r>
    </w:p>
    <w:p>
      <w:r>
        <w:t>Agree a baseline and target with each customer. Select only measures that can be collected reliably.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Outcome area</w:t>
            </w:r>
          </w:p>
        </w:tc>
        <w:tc>
          <w:tcPr>
            <w:tcW w:type="dxa" w:w="4320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Candidate measures</w:t>
            </w:r>
          </w:p>
        </w:tc>
        <w:tc>
          <w:tcPr>
            <w:tcW w:type="dxa" w:w="3600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Evidence source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Productivity / administration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Time spent consolidating records; task completion; alert acknowledgement; manual re-entry.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Time study, user logs, workflow records.</w:t>
            </w:r>
          </w:p>
        </w:tc>
      </w:tr>
      <w:tr>
        <w:tc>
          <w:tcPr>
            <w:tcW w:type="dxa" w:w="187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Water / resources</w:t>
            </w:r>
          </w:p>
        </w:tc>
        <w:tc>
          <w:tcPr>
            <w:tcW w:type="dxa" w:w="432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Metered volume where available; irrigation events; schedule adherence; energy per irrigation event.</w:t>
            </w:r>
          </w:p>
        </w:tc>
        <w:tc>
          <w:tcPr>
            <w:tcW w:type="dxa" w:w="360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Meters, pump logs, irrigation records, operator review.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Crop / operations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Timeliness of interventions; completeness of field observations; crop-task visibility.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Field logs, scouting records, user confirmation.</w:t>
            </w:r>
          </w:p>
        </w:tc>
      </w:tr>
      <w:tr>
        <w:tc>
          <w:tcPr>
            <w:tcW w:type="dxa" w:w="187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Produce flow</w:t>
            </w:r>
          </w:p>
        </w:tc>
        <w:tc>
          <w:tcPr>
            <w:tcW w:type="dxa" w:w="432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Dwell time, handoff completeness, dispatch delay, inventory discrepancy, loss/spoilage proxy.</w:t>
            </w:r>
          </w:p>
        </w:tc>
        <w:tc>
          <w:tcPr>
            <w:tcW w:type="dxa" w:w="360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Batch events, inventory, temperature/logistics records.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Resilience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Local workflow availability, recovery time, sync delay, reconciliation errors.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Outage exercise, monitoring and recovery tests.</w:t>
            </w:r>
          </w:p>
        </w:tc>
      </w:tr>
      <w:tr>
        <w:tc>
          <w:tcPr>
            <w:tcW w:type="dxa" w:w="187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AI/QAI experiments</w:t>
            </w:r>
          </w:p>
        </w:tc>
        <w:tc>
          <w:tcPr>
            <w:tcW w:type="dxa" w:w="432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Quality/objective value, constraint violations, runtime, total cost, repeatability, sensitivity.</w:t>
            </w:r>
          </w:p>
        </w:tc>
        <w:tc>
          <w:tcPr>
            <w:tcW w:type="dxa" w:w="360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Versioned datasets, code/configuration, experiment logs and baseline comparison.</w:t>
            </w:r>
          </w:p>
        </w:tc>
      </w:tr>
    </w:tbl>
    <w:p/>
    <w:p>
      <w:r>
        <w:t>Avoid attributing seasonal yield, revenue or water savings to the platform without a credible comparison and enough context to account for weather, crop, management and other confounders. Report measured outcomes, estimates and hypotheses separately.</w:t>
      </w:r>
    </w:p>
    <w:p>
      <w:pPr>
        <w:pStyle w:val="Heading1"/>
      </w:pPr>
      <w:r>
        <w:t>8. Product readiness, governance and claims</w:t>
      </w:r>
    </w:p>
    <w:p>
      <w:pPr>
        <w:pStyle w:val="ListBullet"/>
        <w:spacing w:after="40"/>
      </w:pPr>
      <w:r>
        <w:t>Catalogue claims about quantum speed or superiority are historical vision statements. Do not reuse as performance claims without workload-specific benchmark evidence.</w:t>
      </w:r>
    </w:p>
    <w:p>
      <w:pPr>
        <w:pStyle w:val="ListBullet"/>
        <w:spacing w:after="40"/>
      </w:pPr>
      <w:r>
        <w:t>Use the classical baseline first. AI, optimisation, simulation and quantum/hybrid candidates are interchangeable only where validated for the task, constraints, cost and operating context.</w:t>
      </w:r>
    </w:p>
    <w:p>
      <w:pPr>
        <w:pStyle w:val="ListBullet"/>
        <w:spacing w:after="40"/>
      </w:pPr>
      <w:r>
        <w:t>Human-in-the-loop for agronomic, financial, safety, resource-allocation and operational decisions; retain audit trails for recommendations, overrides and approvals.</w:t>
      </w:r>
    </w:p>
    <w:p>
      <w:pPr>
        <w:pStyle w:val="ListBullet"/>
        <w:spacing w:after="40"/>
      </w:pPr>
      <w:r>
        <w:t>Confirm data rights, consent/authority, residency, retention, sharing, security, integration licences and third-party service terms before using farm or market data.</w:t>
      </w:r>
    </w:p>
    <w:p>
      <w:pPr>
        <w:pStyle w:val="ListBullet"/>
        <w:spacing w:after="40"/>
      </w:pPr>
      <w:r>
        <w:t>Separate product capabilities that exist and have been tested from roadmap features, partner-dependent capabilities and research prototypes.</w:t>
      </w:r>
    </w:p>
    <w:p>
      <w:pPr>
        <w:pStyle w:val="ListBullet"/>
        <w:spacing w:after="40"/>
      </w:pPr>
      <w:r>
        <w:t>Use least-privilege access, tenant separation, backups, incident procedures and a documented support boundary. Offline operation must be tested for specific workflows rather than promised generally.</w:t>
      </w:r>
    </w:p>
    <w:p>
      <w:pPr>
        <w:pStyle w:val="ListBullet"/>
        <w:spacing w:after="40"/>
      </w:pPr>
      <w:r>
        <w:t>Physical robotics, drone operations, energy controls, irrigation actuation and safety-related automation require site-specific assessment, competent suppliers and applicable approvals.</w:t>
      </w:r>
    </w:p>
    <w:p>
      <w:pPr>
        <w:pStyle w:val="ListBullet"/>
        <w:spacing w:after="40"/>
      </w:pPr>
      <w:r>
        <w:t>Never imply endorsement or partnership with NSW Local Land Services, Hort Innovation, AUSVEG, any farm or research organisation without explicit authorisation.</w:t>
      </w:r>
    </w:p>
    <w:p>
      <w:pPr>
        <w:pStyle w:val="Heading1"/>
      </w:pPr>
      <w:r>
        <w:t>9. Partner and customer discovery plan</w:t>
      </w:r>
    </w:p>
    <w:p>
      <w:pPr>
        <w:pStyle w:val="ListNumber"/>
        <w:spacing w:after="40"/>
      </w:pPr>
      <w:r>
        <w:t>Interview 5–8 growers or farm managers in a chosen crop/region; include at least one adviser or agronomist and one downstream operator if the supply-chain offer is being tested.</w:t>
      </w:r>
    </w:p>
    <w:p>
      <w:pPr>
        <w:pStyle w:val="ListNumber"/>
        <w:spacing w:after="40"/>
      </w:pPr>
      <w:r>
        <w:t>Use the NSW Greater Sydney Demonstration Farm as a source of context for soil management, training and demonstration practices; contact the relevant organisation through public channels if seeking a conversation or site opportunity.</w:t>
      </w:r>
    </w:p>
    <w:p>
      <w:pPr>
        <w:pStyle w:val="ListNumber"/>
        <w:spacing w:after="40"/>
      </w:pPr>
      <w:r>
        <w:t>Review Hort Innovation’s current industry investment roadmaps and market/data insights for the target crop; identify active projects and delivery-partner pathways rather than assuming a fit.</w:t>
      </w:r>
    </w:p>
    <w:p>
      <w:pPr>
        <w:pStyle w:val="ListNumber"/>
        <w:spacing w:after="40"/>
      </w:pPr>
      <w:r>
        <w:t>Use AUSVEG material as a sector-level input for vegetable/potato growers, especially workforce, business resilience, market information, water and food-safety themes.</w:t>
      </w:r>
    </w:p>
    <w:p>
      <w:pPr>
        <w:pStyle w:val="ListNumber"/>
        <w:spacing w:after="40"/>
      </w:pPr>
      <w:r>
        <w:t>For each interview, record problem frequency, current workaround, cost of inaction, available data, decision owner, seasonality, integration needs, willingness to pay and success criteria.</w:t>
      </w:r>
    </w:p>
    <w:p>
      <w:pPr>
        <w:pStyle w:val="ListNumber"/>
        <w:spacing w:after="40"/>
      </w:pPr>
      <w:r>
        <w:t>Choose one narrow paid pilot based on buyer urgency, data readiness, measurable value, delivery feasibility and reusable IP—not on technical novelty alone.</w:t>
      </w:r>
    </w:p>
    <w:p>
      <w:pPr>
        <w:pStyle w:val="Heading1"/>
      </w:pPr>
      <w:r>
        <w:t>10. 90-day action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Window</w:t>
            </w:r>
          </w:p>
        </w:tc>
        <w:tc>
          <w:tcPr>
            <w:tcW w:type="dxa" w:w="2592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Workstream</w:t>
            </w:r>
          </w:p>
        </w:tc>
        <w:tc>
          <w:tcPr>
            <w:tcW w:type="dxa" w:w="5760"/>
            <w:vAlign w:val="center"/>
            <w:shd w:fill="CFE2F3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5"/>
              </w:rPr>
              <w:t>Deliverable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Days 1–15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Offer/readiness review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Capability register marking each feature as tested, prototype, planned, partner-dependent or excluded; define Farm Essentials and Water Pilot scope.</w:t>
            </w:r>
          </w:p>
        </w:tc>
      </w:tr>
      <w:tr>
        <w:tc>
          <w:tcPr>
            <w:tcW w:type="dxa" w:w="144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Days 16–30</w:t>
            </w:r>
          </w:p>
        </w:tc>
        <w:tc>
          <w:tcPr>
            <w:tcW w:type="dxa" w:w="259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Customer discovery</w:t>
            </w:r>
          </w:p>
        </w:tc>
        <w:tc>
          <w:tcPr>
            <w:tcW w:type="dxa" w:w="576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Interview guide, 5–8 interviews, workflow map, ranked pain points and evidence of willingness to pilot.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Days 31–45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Demo preparation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Synthetic-data demo, classical baseline, clear UI flow, limitations and evidence template.</w:t>
            </w:r>
          </w:p>
        </w:tc>
      </w:tr>
      <w:tr>
        <w:tc>
          <w:tcPr>
            <w:tcW w:type="dxa" w:w="144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Days 46–60</w:t>
            </w:r>
          </w:p>
        </w:tc>
        <w:tc>
          <w:tcPr>
            <w:tcW w:type="dxa" w:w="259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Pilot design</w:t>
            </w:r>
          </w:p>
        </w:tc>
        <w:tc>
          <w:tcPr>
            <w:tcW w:type="dxa" w:w="576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Statement of work, data/security checklist, acceptance criteria, responsibilities, schedule and commercial quote.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Days 61–75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Partner pathway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List relevant research, demonstration, agritech, sensor and integration partners; initiate only well-matched discussions.</w:t>
            </w:r>
          </w:p>
        </w:tc>
      </w:tr>
      <w:tr>
        <w:tc>
          <w:tcPr>
            <w:tcW w:type="dxa" w:w="144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Days 76–90</w:t>
            </w:r>
          </w:p>
        </w:tc>
        <w:tc>
          <w:tcPr>
            <w:tcW w:type="dxa" w:w="259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Decision gate</w:t>
            </w:r>
          </w:p>
        </w:tc>
        <w:tc>
          <w:tcPr>
            <w:tcW w:type="dxa" w:w="576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Proceed, revise or stop based on sponsor, data access, pilot funding, feasibility and value metrics; update standard offer sheets.</w:t>
            </w:r>
          </w:p>
        </w:tc>
      </w:tr>
    </w:tbl>
    <w:p/>
    <w:p>
      <w:pPr>
        <w:pStyle w:val="Heading1"/>
      </w:pPr>
      <w:r>
        <w:t>11. Suggested offer-sheet template</w:t>
      </w:r>
    </w:p>
    <w:p>
      <w:pPr>
        <w:pStyle w:val="ListBullet"/>
        <w:spacing w:after="40"/>
      </w:pPr>
      <w:r>
        <w:t>Offer name and version; target customer and buyer; problem addressed.</w:t>
      </w:r>
    </w:p>
    <w:p>
      <w:pPr>
        <w:pStyle w:val="ListBullet"/>
        <w:spacing w:after="40"/>
      </w:pPr>
      <w:r>
        <w:t>Customer outcome and measurable acceptance criteria.</w:t>
      </w:r>
    </w:p>
    <w:p>
      <w:pPr>
        <w:pStyle w:val="ListBullet"/>
        <w:spacing w:after="40"/>
      </w:pPr>
      <w:r>
        <w:t>Included capabilities; optional modules; explicit exclusions.</w:t>
      </w:r>
    </w:p>
    <w:p>
      <w:pPr>
        <w:pStyle w:val="ListBullet"/>
        <w:spacing w:after="40"/>
      </w:pPr>
      <w:r>
        <w:t>Required data, integrations, equipment and customer responsibilities.</w:t>
      </w:r>
    </w:p>
    <w:p>
      <w:pPr>
        <w:pStyle w:val="ListBullet"/>
        <w:spacing w:after="40"/>
      </w:pPr>
      <w:r>
        <w:t>Deployment model (SaaS/PaaS/IaaS/QAI Lab), hosting and data-flow summary.</w:t>
      </w:r>
    </w:p>
    <w:p>
      <w:pPr>
        <w:pStyle w:val="ListBullet"/>
        <w:spacing w:after="40"/>
      </w:pPr>
      <w:r>
        <w:t>Delivery stages, schedule assumptions, training and support boundary.</w:t>
      </w:r>
    </w:p>
    <w:p>
      <w:pPr>
        <w:pStyle w:val="ListBullet"/>
        <w:spacing w:after="40"/>
      </w:pPr>
      <w:r>
        <w:t>Price basis, third-party charges, payment milestones and change control.</w:t>
      </w:r>
    </w:p>
    <w:p>
      <w:pPr>
        <w:pStyle w:val="ListBullet"/>
        <w:spacing w:after="40"/>
      </w:pPr>
      <w:r>
        <w:t>Security, privacy, data rights, safety, compliance and human-approval requirements.</w:t>
      </w:r>
    </w:p>
    <w:p>
      <w:pPr>
        <w:pStyle w:val="ListBullet"/>
        <w:spacing w:after="40"/>
      </w:pPr>
      <w:r>
        <w:t>Readiness status, known limitations, dependencies and evidence available.</w:t>
      </w:r>
    </w:p>
    <w:p>
      <w:pPr>
        <w:pStyle w:val="ListBullet"/>
        <w:spacing w:after="40"/>
      </w:pPr>
      <w:r>
        <w:t>Renewal/expansion criteria and reusable IP retained by Bhadale IT.</w:t>
      </w:r>
    </w:p>
    <w:p>
      <w:pPr>
        <w:pStyle w:val="Heading1"/>
      </w:pPr>
      <w:r>
        <w:t>12. References and source notes</w:t>
      </w:r>
    </w:p>
    <w:p>
      <w:r>
        <w:t>Internal source: Bhadale Group of Companies — Agri Products Catalogue, Level 1, version 1.2 (dated March 2020; update noted July 2023). The catalogue provides the 14 broad offer areas and the historical Solution Café / cloud / low-CapEx vision. The detailed XLS mentioned in the PDF was not available for this addendum.</w:t>
      </w:r>
    </w:p>
    <w:p>
      <w:pPr>
        <w:pStyle w:val="ListBullet"/>
      </w:pPr>
      <w:r>
        <w:rPr>
          <w:b/>
        </w:rPr>
        <w:t xml:space="preserve">NSW Local Land Services — Greater Sydney Demonstration Farm — </w:t>
      </w:r>
      <w:r>
        <w:t xml:space="preserve">Soil management, training, property planning and demonstration context. </w:t>
      </w:r>
      <w:r>
        <w:rPr>
          <w:color w:val="1F6E8C"/>
        </w:rPr>
        <w:t>https://www.nsw.gov.au/departments-and-agencies/local-land-services/lls-regions/greater-sydney/demonstration-farm</w:t>
      </w:r>
    </w:p>
    <w:p>
      <w:pPr>
        <w:pStyle w:val="ListBullet"/>
      </w:pPr>
      <w:r>
        <w:rPr>
          <w:b/>
        </w:rPr>
        <w:t xml:space="preserve">Hort Innovation — Strategy 2024–2026 — </w:t>
      </w:r>
      <w:r>
        <w:t xml:space="preserve">Supply resilience, demand, investment impact, capability and simpler delivery. </w:t>
      </w:r>
      <w:r>
        <w:rPr>
          <w:color w:val="1F6E8C"/>
        </w:rPr>
        <w:t>https://www.horticulture.com.au/about-hort-innovation/strategy-2024-2026</w:t>
      </w:r>
    </w:p>
    <w:p>
      <w:pPr>
        <w:pStyle w:val="ListBullet"/>
      </w:pPr>
      <w:r>
        <w:rPr>
          <w:b/>
        </w:rPr>
        <w:t xml:space="preserve">Hort Innovation — Factors driving horticulture productivity (HA24004) — </w:t>
      </w:r>
      <w:r>
        <w:t xml:space="preserve">Productivity drivers including profitability, data collection, AI/ML, mechanisation and automation. </w:t>
      </w:r>
      <w:r>
        <w:rPr>
          <w:color w:val="1F6E8C"/>
        </w:rPr>
        <w:t>https://www.horticulture.com.au/information-hub/our-projects/project-reports/ha24004</w:t>
      </w:r>
    </w:p>
    <w:p>
      <w:pPr>
        <w:pStyle w:val="ListBullet"/>
      </w:pPr>
      <w:r>
        <w:rPr>
          <w:b/>
        </w:rPr>
        <w:t xml:space="preserve">Hort Innovation — Data and insights — </w:t>
      </w:r>
      <w:r>
        <w:t xml:space="preserve">Industry market insights, benchmarking and current project information. </w:t>
      </w:r>
      <w:r>
        <w:rPr>
          <w:color w:val="1F6E8C"/>
        </w:rPr>
        <w:t>https://www.horticulture.com.au/information-hub/data-and-insights</w:t>
      </w:r>
    </w:p>
    <w:p>
      <w:pPr>
        <w:pStyle w:val="ListBullet"/>
      </w:pPr>
      <w:r>
        <w:rPr>
          <w:b/>
        </w:rPr>
        <w:t xml:space="preserve">Hort Innovation — The levers unlocking productivity and the opportunities ahead (28 April 2026) — </w:t>
      </w:r>
      <w:r>
        <w:t xml:space="preserve">Recent commentary on input costs, labour pressure, seasonal variability and evidence-led adoption. </w:t>
      </w:r>
      <w:r>
        <w:rPr>
          <w:color w:val="1F6E8C"/>
        </w:rPr>
        <w:t>https://prod.horticulture.com.au/hort-innovation/news-events/media-releases/2026/the-levers-unlocking-productivity-and-the-opportunities-ahead/</w:t>
      </w:r>
    </w:p>
    <w:p>
      <w:pPr>
        <w:pStyle w:val="ListBullet"/>
      </w:pPr>
      <w:r>
        <w:rPr>
          <w:b/>
        </w:rPr>
        <w:t xml:space="preserve">AUSVEG — Election priorities (15 November 2024) — </w:t>
      </w:r>
      <w:r>
        <w:t xml:space="preserve">Vegetable-sector priorities around secure supply, workforce, business resilience and sustainability. </w:t>
      </w:r>
      <w:r>
        <w:rPr>
          <w:color w:val="1F6E8C"/>
        </w:rPr>
        <w:t>https://ausveg.com.au/article/ausveg-election-priorities-commitments-needed-to-sustain-vegetable-production-and-food-security/</w:t>
      </w:r>
    </w:p>
    <w:p>
      <w:r>
        <w:t>Source-use note: Market priorities are paraphrased from the listed public sources. They are sector-level signals and may change; confirm the latest crop-specific roadmaps, programmes, procurement requirements and partner criteria before making an investment or sales commitment.</w:t>
      </w:r>
    </w:p>
    <w:p>
      <w:pPr>
        <w:pStyle w:val="Heading1"/>
      </w:pPr>
      <w:r>
        <w:t>Closing recommendation</w:t>
      </w:r>
    </w:p>
    <w:p>
      <w:r>
        <w:t>Maintain the full catalogue as the long-term vision, but commercialise through a small, repeatable first portfolio: Digital Farm Intelligence, Water &amp; Resource Optimisation, Produce Flow &amp; Cold-Chain Visibility, Agriculture PaaS and QAI Lab as a Service. Add edge resilience and specialised physical automation only when a customer’s operating conditions justify them. The commercial differentiator should be an integrated, evidence-driven path from existing farm data to better decisions—not an unqualified promise of quantum advantage.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Bhadale IT | QAI Agriculture Commercial Offers &amp; Market Needs Mapping | Addendum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E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6E8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