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1F4E79"/>
          <w:sz w:val="32"/>
        </w:rPr>
        <w:t>QAI DATACENTER</w:t>
      </w:r>
    </w:p>
    <w:p>
      <w:pPr>
        <w:pStyle w:val="Title"/>
        <w:jc w:val="center"/>
      </w:pPr>
      <w:r>
        <w:t>Design, Scaling &amp;</w:t>
        <w:br/>
        <w:t>Experimentation Blueprint</w:t>
      </w:r>
    </w:p>
    <w:p>
      <w:pPr>
        <w:jc w:val="center"/>
      </w:pPr>
      <w:r>
        <w:rPr>
          <w:color w:val="465564"/>
          <w:sz w:val="24"/>
        </w:rPr>
        <w:t>Virtual-first • Topology-independent • Heterogeneous • Evidence-driven</w:t>
      </w:r>
    </w:p>
    <w:p>
      <w:pPr>
        <w:spacing w:before="240"/>
        <w:jc w:val="center"/>
      </w:pPr>
      <w:r>
        <w:rPr>
          <w:i/>
        </w:rPr>
        <w:t>A practical blueprint for designing configurable QAI datacenters, scaling compute and communication fabrics, supporting domain experiments, comparing computational approaches, and evolving from open-loop operation to closed-loop learning.</w:t>
      </w:r>
    </w:p>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CFE2F3"/>
          </w:tcPr>
          <w:p>
            <w:pPr>
              <w:spacing w:after="0"/>
            </w:pPr>
            <w:r/>
            <w:r>
              <w:rPr>
                <w:b/>
                <w:sz w:val="16"/>
              </w:rPr>
              <w:t>Document field</w:t>
            </w:r>
          </w:p>
        </w:tc>
        <w:tc>
          <w:tcPr>
            <w:tcW w:type="dxa" w:w="8280"/>
            <w:vAlign w:val="center"/>
            <w:shd w:fill="CFE2F3"/>
          </w:tcPr>
          <w:p>
            <w:pPr>
              <w:spacing w:after="0"/>
            </w:pPr>
            <w:r/>
            <w:r>
              <w:rPr>
                <w:b/>
                <w:sz w:val="16"/>
              </w:rPr>
              <w:t>Value</w:t>
            </w:r>
          </w:p>
        </w:tc>
      </w:tr>
      <w:tr>
        <w:tc>
          <w:tcPr>
            <w:tcW w:type="dxa" w:w="2232"/>
            <w:vAlign w:val="center"/>
          </w:tcPr>
          <w:p>
            <w:pPr>
              <w:spacing w:after="0"/>
            </w:pPr>
            <w:r/>
            <w:r>
              <w:rPr>
                <w:b w:val="0"/>
                <w:sz w:val="16"/>
              </w:rPr>
              <w:t>Status</w:t>
            </w:r>
          </w:p>
        </w:tc>
        <w:tc>
          <w:tcPr>
            <w:tcW w:type="dxa" w:w="8280"/>
            <w:vAlign w:val="center"/>
          </w:tcPr>
          <w:p>
            <w:pPr>
              <w:spacing w:after="0"/>
            </w:pPr>
            <w:r/>
            <w:r>
              <w:rPr>
                <w:b w:val="0"/>
                <w:sz w:val="16"/>
              </w:rPr>
              <w:t>Working blueprint / proposed architecture</w:t>
            </w:r>
          </w:p>
        </w:tc>
      </w:tr>
      <w:tr>
        <w:tc>
          <w:tcPr>
            <w:tcW w:type="dxa" w:w="2232"/>
            <w:vAlign w:val="center"/>
          </w:tcPr>
          <w:p>
            <w:pPr>
              <w:spacing w:after="0"/>
            </w:pPr>
            <w:r/>
            <w:r>
              <w:rPr>
                <w:b w:val="0"/>
                <w:sz w:val="16"/>
              </w:rPr>
              <w:t>Scope</w:t>
            </w:r>
          </w:p>
        </w:tc>
        <w:tc>
          <w:tcPr>
            <w:tcW w:type="dxa" w:w="8280"/>
            <w:vAlign w:val="center"/>
          </w:tcPr>
          <w:p>
            <w:pPr>
              <w:spacing w:after="0"/>
            </w:pPr>
            <w:r/>
            <w:r>
              <w:rPr>
                <w:b w:val="0"/>
                <w:sz w:val="16"/>
              </w:rPr>
              <w:t>Design, topology, assets, execution modes, experimentation, reusable solutions and evolution</w:t>
            </w:r>
          </w:p>
        </w:tc>
      </w:tr>
      <w:tr>
        <w:tc>
          <w:tcPr>
            <w:tcW w:type="dxa" w:w="2232"/>
            <w:vAlign w:val="center"/>
          </w:tcPr>
          <w:p>
            <w:pPr>
              <w:spacing w:after="0"/>
            </w:pPr>
            <w:r/>
            <w:r>
              <w:rPr>
                <w:b w:val="0"/>
                <w:sz w:val="16"/>
              </w:rPr>
              <w:t>Primary principle</w:t>
            </w:r>
          </w:p>
        </w:tc>
        <w:tc>
          <w:tcPr>
            <w:tcW w:type="dxa" w:w="8280"/>
            <w:vAlign w:val="center"/>
          </w:tcPr>
          <w:p>
            <w:pPr>
              <w:spacing w:after="0"/>
            </w:pPr>
            <w:r/>
            <w:r>
              <w:rPr>
                <w:b w:val="0"/>
                <w:sz w:val="16"/>
              </w:rPr>
              <w:t>Begin with reusable virtual workflows; validate before binding to physical resources</w:t>
            </w:r>
          </w:p>
        </w:tc>
      </w:tr>
      <w:tr>
        <w:tc>
          <w:tcPr>
            <w:tcW w:type="dxa" w:w="2232"/>
            <w:vAlign w:val="center"/>
          </w:tcPr>
          <w:p>
            <w:pPr>
              <w:spacing w:after="0"/>
            </w:pPr>
            <w:r/>
            <w:r>
              <w:rPr>
                <w:b w:val="0"/>
                <w:sz w:val="16"/>
              </w:rPr>
              <w:t>Implementation status</w:t>
            </w:r>
          </w:p>
        </w:tc>
        <w:tc>
          <w:tcPr>
            <w:tcW w:type="dxa" w:w="8280"/>
            <w:vAlign w:val="center"/>
          </w:tcPr>
          <w:p>
            <w:pPr>
              <w:spacing w:after="0"/>
            </w:pPr>
            <w:r/>
            <w:r>
              <w:rPr>
                <w:b w:val="0"/>
                <w:sz w:val="16"/>
              </w:rPr>
              <w:t>Proposed design; individual capabilities must be implemented and tested</w:t>
            </w:r>
          </w:p>
        </w:tc>
      </w:tr>
      <w:tr>
        <w:tc>
          <w:tcPr>
            <w:tcW w:type="dxa" w:w="2232"/>
            <w:vAlign w:val="center"/>
          </w:tcPr>
          <w:p>
            <w:pPr>
              <w:spacing w:after="0"/>
            </w:pPr>
            <w:r/>
            <w:r>
              <w:rPr>
                <w:b w:val="0"/>
                <w:sz w:val="16"/>
              </w:rPr>
              <w:t>Owner tag</w:t>
            </w:r>
          </w:p>
        </w:tc>
        <w:tc>
          <w:tcPr>
            <w:tcW w:type="dxa" w:w="8280"/>
            <w:vAlign w:val="center"/>
          </w:tcPr>
          <w:p>
            <w:pPr>
              <w:spacing w:after="0"/>
            </w:pPr>
            <w:r/>
            <w:r>
              <w:rPr>
                <w:b w:val="0"/>
                <w:sz w:val="16"/>
              </w:rPr>
              <w:t>@vijaymohire</w:t>
            </w:r>
          </w:p>
        </w:tc>
      </w:tr>
    </w:tbl>
    <w:p>
      <w:pPr>
        <w:spacing w:after="20"/>
      </w:pPr>
    </w:p>
    <w:p>
      <w:pPr>
        <w:pStyle w:val="Heading1"/>
      </w:pPr>
      <w:r>
        <w:t>1. Executive Summary</w:t>
      </w:r>
    </w:p>
    <w:p>
      <w:r>
        <w:t>The QAI Datacenter is proposed as a configurable, topology-independent cyber-physical computing environment. Clients use a workflow designer and solution gallery to select ready-to-use examples, customize a template, or build a topology from scratch. They associate compute, communication, memory, storage, control and accelerator assets with logical nodes and links, validate the configuration, and run supported experiments in virtual, simulated, emulated, hardware-in-the-loop or physical modes.</w:t>
      </w:r>
    </w:p>
    <w:p>
      <w:r>
        <w:t>The architecture starts with an open-loop operational foundation: define a workload, discover resources, validate compatibility, create a plan, execute under applicable controls and capture evidence. A later closed-loop QAI pipeline evaluates evidence and recommends or selects subsequent algorithms, data structures, parameters, resource mappings or topologies within explicit constraints.</w:t>
      </w:r>
    </w:p>
    <w:p>
      <w:r>
        <w:t>The platform should support experiments across computing, communication, storage, cyber-physical systems and domain problems. Quantum advantage is treated as an experimental question: claims require appropriate baselines, measurements and evidence, not merely a quantum-labelled workflow.</w:t>
      </w:r>
    </w:p>
    <w:p>
      <w:pPr>
        <w:pStyle w:val="Heading1"/>
      </w:pPr>
      <w:r>
        <w:t>2. Design Principles</w:t>
      </w:r>
    </w:p>
    <w:p>
      <w:pPr>
        <w:pStyle w:val="ListBullet"/>
        <w:spacing w:after="30"/>
      </w:pPr>
      <w:r>
        <w:t>Virtual-first: users can design and exercise supported workflows before physical hardware is available.</w:t>
      </w:r>
    </w:p>
    <w:p>
      <w:pPr>
        <w:pStyle w:val="ListBullet"/>
        <w:spacing w:after="30"/>
      </w:pPr>
      <w:r>
        <w:t>Topology-independent: leaf–root is one reusable pattern, not a mandatory architecture.</w:t>
      </w:r>
    </w:p>
    <w:p>
      <w:pPr>
        <w:pStyle w:val="ListBullet"/>
        <w:spacing w:after="30"/>
      </w:pPr>
      <w:r>
        <w:t>Declarative: logical topology, assets, workload requirements and constraints are versioned configuration.</w:t>
      </w:r>
    </w:p>
    <w:p>
      <w:pPr>
        <w:pStyle w:val="ListBullet"/>
        <w:spacing w:after="30"/>
      </w:pPr>
      <w:r>
        <w:t>Separate design from deployment: logical topology is distinct from environment-specific execution bindings.</w:t>
      </w:r>
    </w:p>
    <w:p>
      <w:pPr>
        <w:pStyle w:val="ListBullet"/>
        <w:spacing w:after="30"/>
      </w:pPr>
      <w:r>
        <w:t>Heterogeneous: CPU, GPU, FPGA, HPC, storage, classical networking and quantum resources are represented through capability descriptors and adapters.</w:t>
      </w:r>
    </w:p>
    <w:p>
      <w:pPr>
        <w:pStyle w:val="ListBullet"/>
        <w:spacing w:after="30"/>
      </w:pPr>
      <w:r>
        <w:t>Progressive adoption: beginners start with guided templates; advanced users can customize or create arbitrary supported graphs.</w:t>
      </w:r>
    </w:p>
    <w:p>
      <w:pPr>
        <w:pStyle w:val="ListBullet"/>
        <w:spacing w:after="30"/>
      </w:pPr>
      <w:r>
        <w:t>Evidence-driven: validation status, execution mode, metrics, provenance and limitations are captured for each experiment.</w:t>
      </w:r>
    </w:p>
    <w:p>
      <w:pPr>
        <w:pStyle w:val="ListBullet"/>
        <w:spacing w:after="30"/>
      </w:pPr>
      <w:r>
        <w:t>Safe operation: resolution, compatibility, authorization and execution are separate decisions.</w:t>
      </w:r>
    </w:p>
    <w:p>
      <w:pPr>
        <w:pStyle w:val="ListBullet"/>
        <w:spacing w:after="30"/>
      </w:pPr>
      <w:r>
        <w:t>Extensible: QAI Software IDE, Deployment Operator, FPGA Fabric and future closed-loop pipeline should reuse compatible contracts.</w:t>
      </w:r>
    </w:p>
    <w:p>
      <w:pPr>
        <w:pStyle w:val="ListBullet"/>
        <w:spacing w:after="30"/>
      </w:pPr>
      <w:r>
        <w:t>Vendor-neutral core: vendor-specific SDKs and device details belong behind adapters, not in the core configuration model.</w:t>
      </w:r>
    </w:p>
    <w:p>
      <w:pPr>
        <w:pStyle w:val="Heading1"/>
      </w:pPr>
      <w:r>
        <w:t>3. Logical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CFE2F3"/>
          </w:tcPr>
          <w:p>
            <w:pPr>
              <w:spacing w:after="0"/>
            </w:pPr>
            <w:r/>
            <w:r>
              <w:rPr>
                <w:b/>
                <w:sz w:val="16"/>
              </w:rPr>
              <w:t>Component</w:t>
            </w:r>
          </w:p>
        </w:tc>
        <w:tc>
          <w:tcPr>
            <w:tcW w:type="dxa" w:w="4968"/>
            <w:vAlign w:val="center"/>
            <w:shd w:fill="CFE2F3"/>
          </w:tcPr>
          <w:p>
            <w:pPr>
              <w:spacing w:after="0"/>
            </w:pPr>
            <w:r/>
            <w:r>
              <w:rPr>
                <w:b/>
                <w:sz w:val="16"/>
              </w:rPr>
              <w:t>Responsibilities</w:t>
            </w:r>
          </w:p>
        </w:tc>
        <w:tc>
          <w:tcPr>
            <w:tcW w:type="dxa" w:w="3168"/>
            <w:vAlign w:val="center"/>
            <w:shd w:fill="CFE2F3"/>
          </w:tcPr>
          <w:p>
            <w:pPr>
              <w:spacing w:after="0"/>
            </w:pPr>
            <w:r/>
            <w:r>
              <w:rPr>
                <w:b/>
                <w:sz w:val="16"/>
              </w:rPr>
              <w:t>Key outputs</w:t>
            </w:r>
          </w:p>
        </w:tc>
      </w:tr>
      <w:tr>
        <w:tc>
          <w:tcPr>
            <w:tcW w:type="dxa" w:w="2376"/>
            <w:vAlign w:val="center"/>
          </w:tcPr>
          <w:p>
            <w:pPr>
              <w:spacing w:after="0"/>
            </w:pPr>
            <w:r/>
            <w:r>
              <w:rPr>
                <w:b w:val="0"/>
                <w:sz w:val="16"/>
              </w:rPr>
              <w:t>QAI Solution &amp; Topology Gallery</w:t>
            </w:r>
          </w:p>
        </w:tc>
        <w:tc>
          <w:tcPr>
            <w:tcW w:type="dxa" w:w="4968"/>
            <w:vAlign w:val="center"/>
          </w:tcPr>
          <w:p>
            <w:pPr>
              <w:spacing w:after="0"/>
            </w:pPr>
            <w:r/>
            <w:r>
              <w:rPr>
                <w:b w:val="0"/>
                <w:sz w:val="16"/>
              </w:rPr>
              <w:t>Publish examples, tested solutions, guides and validation status.</w:t>
            </w:r>
          </w:p>
        </w:tc>
        <w:tc>
          <w:tcPr>
            <w:tcW w:type="dxa" w:w="3168"/>
            <w:vAlign w:val="center"/>
          </w:tcPr>
          <w:p>
            <w:pPr>
              <w:spacing w:after="0"/>
            </w:pPr>
            <w:r/>
            <w:r>
              <w:rPr>
                <w:b w:val="0"/>
                <w:sz w:val="16"/>
              </w:rPr>
              <w:t>Versioned template and solution packages.</w:t>
            </w:r>
          </w:p>
        </w:tc>
      </w:tr>
      <w:tr>
        <w:tc>
          <w:tcPr>
            <w:tcW w:type="dxa" w:w="2376"/>
            <w:vAlign w:val="center"/>
          </w:tcPr>
          <w:p>
            <w:pPr>
              <w:spacing w:after="0"/>
            </w:pPr>
            <w:r/>
            <w:r>
              <w:rPr>
                <w:b w:val="0"/>
                <w:sz w:val="16"/>
              </w:rPr>
              <w:t>QAI Workflow Designer</w:t>
            </w:r>
          </w:p>
        </w:tc>
        <w:tc>
          <w:tcPr>
            <w:tcW w:type="dxa" w:w="4968"/>
            <w:vAlign w:val="center"/>
          </w:tcPr>
          <w:p>
            <w:pPr>
              <w:spacing w:after="0"/>
            </w:pPr>
            <w:r/>
            <w:r>
              <w:rPr>
                <w:b w:val="0"/>
                <w:sz w:val="16"/>
              </w:rPr>
              <w:t>Create nodes, links, asset associations, workload stages and constraints.</w:t>
            </w:r>
          </w:p>
        </w:tc>
        <w:tc>
          <w:tcPr>
            <w:tcW w:type="dxa" w:w="3168"/>
            <w:vAlign w:val="center"/>
          </w:tcPr>
          <w:p>
            <w:pPr>
              <w:spacing w:after="0"/>
            </w:pPr>
            <w:r/>
            <w:r>
              <w:rPr>
                <w:b w:val="0"/>
                <w:sz w:val="16"/>
              </w:rPr>
              <w:t>Logical topology and workflow configuration.</w:t>
            </w:r>
          </w:p>
        </w:tc>
      </w:tr>
      <w:tr>
        <w:tc>
          <w:tcPr>
            <w:tcW w:type="dxa" w:w="2376"/>
            <w:vAlign w:val="center"/>
          </w:tcPr>
          <w:p>
            <w:pPr>
              <w:spacing w:after="0"/>
            </w:pPr>
            <w:r/>
            <w:r>
              <w:rPr>
                <w:b w:val="0"/>
                <w:sz w:val="16"/>
              </w:rPr>
              <w:t>QAI Software IDE</w:t>
            </w:r>
          </w:p>
        </w:tc>
        <w:tc>
          <w:tcPr>
            <w:tcW w:type="dxa" w:w="4968"/>
            <w:vAlign w:val="center"/>
          </w:tcPr>
          <w:p>
            <w:pPr>
              <w:spacing w:after="0"/>
            </w:pPr>
            <w:r/>
            <w:r>
              <w:rPr>
                <w:b w:val="0"/>
                <w:sz w:val="16"/>
              </w:rPr>
              <w:t>Develop, configure, test and package workload software.</w:t>
            </w:r>
          </w:p>
        </w:tc>
        <w:tc>
          <w:tcPr>
            <w:tcW w:type="dxa" w:w="3168"/>
            <w:vAlign w:val="center"/>
          </w:tcPr>
          <w:p>
            <w:pPr>
              <w:spacing w:after="0"/>
            </w:pPr>
            <w:r/>
            <w:r>
              <w:rPr>
                <w:b w:val="0"/>
                <w:sz w:val="16"/>
              </w:rPr>
              <w:t>Workload definitions, code/artifacts and versions.</w:t>
            </w:r>
          </w:p>
        </w:tc>
      </w:tr>
      <w:tr>
        <w:tc>
          <w:tcPr>
            <w:tcW w:type="dxa" w:w="2376"/>
            <w:vAlign w:val="center"/>
          </w:tcPr>
          <w:p>
            <w:pPr>
              <w:spacing w:after="0"/>
            </w:pPr>
            <w:r/>
            <w:r>
              <w:rPr>
                <w:b w:val="0"/>
                <w:sz w:val="16"/>
              </w:rPr>
              <w:t>QAI Configuration Model</w:t>
            </w:r>
          </w:p>
        </w:tc>
        <w:tc>
          <w:tcPr>
            <w:tcW w:type="dxa" w:w="4968"/>
            <w:vAlign w:val="center"/>
          </w:tcPr>
          <w:p>
            <w:pPr>
              <w:spacing w:after="0"/>
            </w:pPr>
            <w:r/>
            <w:r>
              <w:rPr>
                <w:b w:val="0"/>
                <w:sz w:val="16"/>
              </w:rPr>
              <w:t>Represent topology, assets, dependencies, execution mode and policy references.</w:t>
            </w:r>
          </w:p>
        </w:tc>
        <w:tc>
          <w:tcPr>
            <w:tcW w:type="dxa" w:w="3168"/>
            <w:vAlign w:val="center"/>
          </w:tcPr>
          <w:p>
            <w:pPr>
              <w:spacing w:after="0"/>
            </w:pPr>
            <w:r/>
            <w:r>
              <w:rPr>
                <w:b w:val="0"/>
                <w:sz w:val="16"/>
              </w:rPr>
              <w:t>Validated configuration objects.</w:t>
            </w:r>
          </w:p>
        </w:tc>
      </w:tr>
      <w:tr>
        <w:tc>
          <w:tcPr>
            <w:tcW w:type="dxa" w:w="2376"/>
            <w:vAlign w:val="center"/>
          </w:tcPr>
          <w:p>
            <w:pPr>
              <w:spacing w:after="0"/>
            </w:pPr>
            <w:r/>
            <w:r>
              <w:rPr>
                <w:b w:val="0"/>
                <w:sz w:val="16"/>
              </w:rPr>
              <w:t>QAI Asset Registry</w:t>
            </w:r>
          </w:p>
        </w:tc>
        <w:tc>
          <w:tcPr>
            <w:tcW w:type="dxa" w:w="4968"/>
            <w:vAlign w:val="center"/>
          </w:tcPr>
          <w:p>
            <w:pPr>
              <w:spacing w:after="0"/>
            </w:pPr>
            <w:r/>
            <w:r>
              <w:rPr>
                <w:b w:val="0"/>
                <w:sz w:val="16"/>
              </w:rPr>
              <w:t>Describe virtual and physical assets, capabilities, interfaces, dependencies and provenance.</w:t>
            </w:r>
          </w:p>
        </w:tc>
        <w:tc>
          <w:tcPr>
            <w:tcW w:type="dxa" w:w="3168"/>
            <w:vAlign w:val="center"/>
          </w:tcPr>
          <w:p>
            <w:pPr>
              <w:spacing w:after="0"/>
            </w:pPr>
            <w:r/>
            <w:r>
              <w:rPr>
                <w:b w:val="0"/>
                <w:sz w:val="16"/>
              </w:rPr>
              <w:t>Resource descriptors and capability inventory.</w:t>
            </w:r>
          </w:p>
        </w:tc>
      </w:tr>
      <w:tr>
        <w:tc>
          <w:tcPr>
            <w:tcW w:type="dxa" w:w="2376"/>
            <w:vAlign w:val="center"/>
          </w:tcPr>
          <w:p>
            <w:pPr>
              <w:spacing w:after="0"/>
            </w:pPr>
            <w:r/>
            <w:r>
              <w:rPr>
                <w:b w:val="0"/>
                <w:sz w:val="16"/>
              </w:rPr>
              <w:t>Topology &amp; Compatibility Engine</w:t>
            </w:r>
          </w:p>
        </w:tc>
        <w:tc>
          <w:tcPr>
            <w:tcW w:type="dxa" w:w="4968"/>
            <w:vAlign w:val="center"/>
          </w:tcPr>
          <w:p>
            <w:pPr>
              <w:spacing w:after="0"/>
            </w:pPr>
            <w:r/>
            <w:r>
              <w:rPr>
                <w:b w:val="0"/>
                <w:sz w:val="16"/>
              </w:rPr>
              <w:t>Check graph structure, paths, capability matches and constraints.</w:t>
            </w:r>
          </w:p>
        </w:tc>
        <w:tc>
          <w:tcPr>
            <w:tcW w:type="dxa" w:w="3168"/>
            <w:vAlign w:val="center"/>
          </w:tcPr>
          <w:p>
            <w:pPr>
              <w:spacing w:after="0"/>
            </w:pPr>
            <w:r/>
            <w:r>
              <w:rPr>
                <w:b w:val="0"/>
                <w:sz w:val="16"/>
              </w:rPr>
              <w:t>Validation findings and qualification outcome.</w:t>
            </w:r>
          </w:p>
        </w:tc>
      </w:tr>
      <w:tr>
        <w:tc>
          <w:tcPr>
            <w:tcW w:type="dxa" w:w="2376"/>
            <w:vAlign w:val="center"/>
          </w:tcPr>
          <w:p>
            <w:pPr>
              <w:spacing w:after="0"/>
            </w:pPr>
            <w:r/>
            <w:r>
              <w:rPr>
                <w:b w:val="0"/>
                <w:sz w:val="16"/>
              </w:rPr>
              <w:t>QAI Virtual Execution Environment</w:t>
            </w:r>
          </w:p>
        </w:tc>
        <w:tc>
          <w:tcPr>
            <w:tcW w:type="dxa" w:w="4968"/>
            <w:vAlign w:val="center"/>
          </w:tcPr>
          <w:p>
            <w:pPr>
              <w:spacing w:after="0"/>
            </w:pPr>
            <w:r/>
            <w:r>
              <w:rPr>
                <w:b w:val="0"/>
                <w:sz w:val="16"/>
              </w:rPr>
              <w:t>Run supported simulation/emulation workflows and virtual experiments.</w:t>
            </w:r>
          </w:p>
        </w:tc>
        <w:tc>
          <w:tcPr>
            <w:tcW w:type="dxa" w:w="3168"/>
            <w:vAlign w:val="center"/>
          </w:tcPr>
          <w:p>
            <w:pPr>
              <w:spacing w:after="0"/>
            </w:pPr>
            <w:r/>
            <w:r>
              <w:rPr>
                <w:b w:val="0"/>
                <w:sz w:val="16"/>
              </w:rPr>
              <w:t>Simulation/emulation results and telemetry.</w:t>
            </w:r>
          </w:p>
        </w:tc>
      </w:tr>
      <w:tr>
        <w:tc>
          <w:tcPr>
            <w:tcW w:type="dxa" w:w="2376"/>
            <w:vAlign w:val="center"/>
          </w:tcPr>
          <w:p>
            <w:pPr>
              <w:spacing w:after="0"/>
            </w:pPr>
            <w:r/>
            <w:r>
              <w:rPr>
                <w:b w:val="0"/>
                <w:sz w:val="16"/>
              </w:rPr>
              <w:t>Deployment Operator &amp; Adapters</w:t>
            </w:r>
          </w:p>
        </w:tc>
        <w:tc>
          <w:tcPr>
            <w:tcW w:type="dxa" w:w="4968"/>
            <w:vAlign w:val="center"/>
          </w:tcPr>
          <w:p>
            <w:pPr>
              <w:spacing w:after="0"/>
            </w:pPr>
            <w:r/>
            <w:r>
              <w:rPr>
                <w:b w:val="0"/>
                <w:sz w:val="16"/>
              </w:rPr>
              <w:t>Resolve bindings and plan or execute approved operations against supported targets.</w:t>
            </w:r>
          </w:p>
        </w:tc>
        <w:tc>
          <w:tcPr>
            <w:tcW w:type="dxa" w:w="3168"/>
            <w:vAlign w:val="center"/>
          </w:tcPr>
          <w:p>
            <w:pPr>
              <w:spacing w:after="0"/>
            </w:pPr>
            <w:r/>
            <w:r>
              <w:rPr>
                <w:b w:val="0"/>
                <w:sz w:val="16"/>
              </w:rPr>
              <w:t>Deployment plan, execution status and adapter evidence.</w:t>
            </w:r>
          </w:p>
        </w:tc>
      </w:tr>
      <w:tr>
        <w:tc>
          <w:tcPr>
            <w:tcW w:type="dxa" w:w="2376"/>
            <w:vAlign w:val="center"/>
          </w:tcPr>
          <w:p>
            <w:pPr>
              <w:spacing w:after="0"/>
            </w:pPr>
            <w:r/>
            <w:r>
              <w:rPr>
                <w:b w:val="0"/>
                <w:sz w:val="16"/>
              </w:rPr>
              <w:t>QAI Experiment Pipeline</w:t>
            </w:r>
          </w:p>
        </w:tc>
        <w:tc>
          <w:tcPr>
            <w:tcW w:type="dxa" w:w="4968"/>
            <w:vAlign w:val="center"/>
          </w:tcPr>
          <w:p>
            <w:pPr>
              <w:spacing w:after="0"/>
            </w:pPr>
            <w:r/>
            <w:r>
              <w:rPr>
                <w:b w:val="0"/>
                <w:sz w:val="16"/>
              </w:rPr>
              <w:t>Run experiments, collect metrics and compare configurations.</w:t>
            </w:r>
          </w:p>
        </w:tc>
        <w:tc>
          <w:tcPr>
            <w:tcW w:type="dxa" w:w="3168"/>
            <w:vAlign w:val="center"/>
          </w:tcPr>
          <w:p>
            <w:pPr>
              <w:spacing w:after="0"/>
            </w:pPr>
            <w:r/>
            <w:r>
              <w:rPr>
                <w:b w:val="0"/>
                <w:sz w:val="16"/>
              </w:rPr>
              <w:t>Experiment records and comparative reports.</w:t>
            </w:r>
          </w:p>
        </w:tc>
      </w:tr>
      <w:tr>
        <w:tc>
          <w:tcPr>
            <w:tcW w:type="dxa" w:w="2376"/>
            <w:vAlign w:val="center"/>
          </w:tcPr>
          <w:p>
            <w:pPr>
              <w:spacing w:after="0"/>
            </w:pPr>
            <w:r/>
            <w:r>
              <w:rPr>
                <w:b w:val="0"/>
                <w:sz w:val="16"/>
              </w:rPr>
              <w:t>Closed-Loop QAI Pipeline</w:t>
            </w:r>
          </w:p>
        </w:tc>
        <w:tc>
          <w:tcPr>
            <w:tcW w:type="dxa" w:w="4968"/>
            <w:vAlign w:val="center"/>
          </w:tcPr>
          <w:p>
            <w:pPr>
              <w:spacing w:after="0"/>
            </w:pPr>
            <w:r/>
            <w:r>
              <w:rPr>
                <w:b w:val="0"/>
                <w:sz w:val="16"/>
              </w:rPr>
              <w:t>Use evidence to recommend or select subsequent strategies within constraints.</w:t>
            </w:r>
          </w:p>
        </w:tc>
        <w:tc>
          <w:tcPr>
            <w:tcW w:type="dxa" w:w="3168"/>
            <w:vAlign w:val="center"/>
          </w:tcPr>
          <w:p>
            <w:pPr>
              <w:spacing w:after="0"/>
            </w:pPr>
            <w:r/>
            <w:r>
              <w:rPr>
                <w:b w:val="0"/>
                <w:sz w:val="16"/>
              </w:rPr>
              <w:t>Traceable recommendations or bounded updates.</w:t>
            </w:r>
          </w:p>
        </w:tc>
      </w:tr>
      <w:tr>
        <w:tc>
          <w:tcPr>
            <w:tcW w:type="dxa" w:w="2376"/>
            <w:vAlign w:val="center"/>
          </w:tcPr>
          <w:p>
            <w:pPr>
              <w:spacing w:after="0"/>
            </w:pPr>
            <w:r/>
            <w:r>
              <w:rPr>
                <w:b w:val="0"/>
                <w:sz w:val="16"/>
              </w:rPr>
              <w:t>Final Solution Assembler</w:t>
            </w:r>
          </w:p>
        </w:tc>
        <w:tc>
          <w:tcPr>
            <w:tcW w:type="dxa" w:w="4968"/>
            <w:vAlign w:val="center"/>
          </w:tcPr>
          <w:p>
            <w:pPr>
              <w:spacing w:after="0"/>
            </w:pPr>
            <w:r/>
            <w:r>
              <w:rPr>
                <w:b w:val="0"/>
                <w:sz w:val="16"/>
              </w:rPr>
              <w:t>Validate and combine partial results according to workload semantics.</w:t>
            </w:r>
          </w:p>
        </w:tc>
        <w:tc>
          <w:tcPr>
            <w:tcW w:type="dxa" w:w="3168"/>
            <w:vAlign w:val="center"/>
          </w:tcPr>
          <w:p>
            <w:pPr>
              <w:spacing w:after="0"/>
            </w:pPr>
            <w:r/>
            <w:r>
              <w:rPr>
                <w:b w:val="0"/>
                <w:sz w:val="16"/>
              </w:rPr>
              <w:t>Final result and supporting evidence links.</w:t>
            </w:r>
          </w:p>
        </w:tc>
      </w:tr>
    </w:tbl>
    <w:p>
      <w:pPr>
        <w:spacing w:after="20"/>
      </w:pPr>
    </w:p>
    <w:p>
      <w:pPr>
        <w:pStyle w:val="Heading1"/>
      </w:pPr>
      <w:r>
        <w:t>4. Topology Model and Scaling</w:t>
      </w:r>
    </w:p>
    <w:p>
      <w:r>
        <w:t>Represent a topology as a graph of logical nodes and typed edges. A graph may include compute, control, communication, memory, storage and domain-specific roles. Edges may represent data paths, control relationships, network links, dependencies or other explicitly defined relationships.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CFE2F3"/>
          </w:tcPr>
          <w:p>
            <w:pPr>
              <w:spacing w:after="0"/>
            </w:pPr>
            <w:r/>
            <w:r>
              <w:rPr>
                <w:b/>
                <w:sz w:val="16"/>
              </w:rPr>
              <w:t>Topology pattern</w:t>
            </w:r>
          </w:p>
        </w:tc>
        <w:tc>
          <w:tcPr>
            <w:tcW w:type="dxa" w:w="3744"/>
            <w:vAlign w:val="center"/>
            <w:shd w:fill="CFE2F3"/>
          </w:tcPr>
          <w:p>
            <w:pPr>
              <w:spacing w:after="0"/>
            </w:pPr>
            <w:r/>
            <w:r>
              <w:rPr>
                <w:b/>
                <w:sz w:val="16"/>
              </w:rPr>
              <w:t>Typical use</w:t>
            </w:r>
          </w:p>
        </w:tc>
        <w:tc>
          <w:tcPr>
            <w:tcW w:type="dxa" w:w="4896"/>
            <w:vAlign w:val="center"/>
            <w:shd w:fill="CFE2F3"/>
          </w:tcPr>
          <w:p>
            <w:pPr>
              <w:spacing w:after="0"/>
            </w:pPr>
            <w:r/>
            <w:r>
              <w:rPr>
                <w:b/>
                <w:sz w:val="16"/>
              </w:rPr>
              <w:t>Design considerations</w:t>
            </w:r>
          </w:p>
        </w:tc>
      </w:tr>
      <w:tr>
        <w:tc>
          <w:tcPr>
            <w:tcW w:type="dxa" w:w="1872"/>
            <w:vAlign w:val="center"/>
          </w:tcPr>
          <w:p>
            <w:pPr>
              <w:spacing w:after="0"/>
            </w:pPr>
            <w:r/>
            <w:r>
              <w:rPr>
                <w:b w:val="0"/>
                <w:sz w:val="16"/>
              </w:rPr>
              <w:t>Single node</w:t>
            </w:r>
          </w:p>
        </w:tc>
        <w:tc>
          <w:tcPr>
            <w:tcW w:type="dxa" w:w="3744"/>
            <w:vAlign w:val="center"/>
          </w:tcPr>
          <w:p>
            <w:pPr>
              <w:spacing w:after="0"/>
            </w:pPr>
            <w:r/>
            <w:r>
              <w:rPr>
                <w:b w:val="0"/>
                <w:sz w:val="16"/>
              </w:rPr>
              <w:t>Beginner lab and baseline workload.</w:t>
            </w:r>
          </w:p>
        </w:tc>
        <w:tc>
          <w:tcPr>
            <w:tcW w:type="dxa" w:w="4896"/>
            <w:vAlign w:val="center"/>
          </w:tcPr>
          <w:p>
            <w:pPr>
              <w:spacing w:after="0"/>
            </w:pPr>
            <w:r/>
            <w:r>
              <w:rPr>
                <w:b w:val="0"/>
                <w:sz w:val="16"/>
              </w:rPr>
              <w:t>Simple dependencies and easy reproducibility.</w:t>
            </w:r>
          </w:p>
        </w:tc>
      </w:tr>
      <w:tr>
        <w:tc>
          <w:tcPr>
            <w:tcW w:type="dxa" w:w="1872"/>
            <w:vAlign w:val="center"/>
          </w:tcPr>
          <w:p>
            <w:pPr>
              <w:spacing w:after="0"/>
            </w:pPr>
            <w:r/>
            <w:r>
              <w:rPr>
                <w:b w:val="0"/>
                <w:sz w:val="16"/>
              </w:rPr>
              <w:t>Star</w:t>
            </w:r>
          </w:p>
        </w:tc>
        <w:tc>
          <w:tcPr>
            <w:tcW w:type="dxa" w:w="3744"/>
            <w:vAlign w:val="center"/>
          </w:tcPr>
          <w:p>
            <w:pPr>
              <w:spacing w:after="0"/>
            </w:pPr>
            <w:r/>
            <w:r>
              <w:rPr>
                <w:b w:val="0"/>
                <w:sz w:val="16"/>
              </w:rPr>
              <w:t>Central coordination and connected resources.</w:t>
            </w:r>
          </w:p>
        </w:tc>
        <w:tc>
          <w:tcPr>
            <w:tcW w:type="dxa" w:w="4896"/>
            <w:vAlign w:val="center"/>
          </w:tcPr>
          <w:p>
            <w:pPr>
              <w:spacing w:after="0"/>
            </w:pPr>
            <w:r/>
            <w:r>
              <w:rPr>
                <w:b w:val="0"/>
                <w:sz w:val="16"/>
              </w:rPr>
              <w:t>Central bottleneck and single-point-of-failure considerations.</w:t>
            </w:r>
          </w:p>
        </w:tc>
      </w:tr>
      <w:tr>
        <w:tc>
          <w:tcPr>
            <w:tcW w:type="dxa" w:w="1872"/>
            <w:vAlign w:val="center"/>
          </w:tcPr>
          <w:p>
            <w:pPr>
              <w:spacing w:after="0"/>
            </w:pPr>
            <w:r/>
            <w:r>
              <w:rPr>
                <w:b w:val="0"/>
                <w:sz w:val="16"/>
              </w:rPr>
              <w:t>Tree / leaf–root</w:t>
            </w:r>
          </w:p>
        </w:tc>
        <w:tc>
          <w:tcPr>
            <w:tcW w:type="dxa" w:w="3744"/>
            <w:vAlign w:val="center"/>
          </w:tcPr>
          <w:p>
            <w:pPr>
              <w:spacing w:after="0"/>
            </w:pPr>
            <w:r/>
            <w:r>
              <w:rPr>
                <w:b w:val="0"/>
                <w:sz w:val="16"/>
              </w:rPr>
              <w:t>Hierarchical aggregation, control or syndrome workflows.</w:t>
            </w:r>
          </w:p>
        </w:tc>
        <w:tc>
          <w:tcPr>
            <w:tcW w:type="dxa" w:w="4896"/>
            <w:vAlign w:val="center"/>
          </w:tcPr>
          <w:p>
            <w:pPr>
              <w:spacing w:after="0"/>
            </w:pPr>
            <w:r/>
            <w:r>
              <w:rPr>
                <w:b w:val="0"/>
                <w:sz w:val="16"/>
              </w:rPr>
              <w:t>Depth, fan-in/fan-out, synchronization and added hop latency.</w:t>
            </w:r>
          </w:p>
        </w:tc>
      </w:tr>
      <w:tr>
        <w:tc>
          <w:tcPr>
            <w:tcW w:type="dxa" w:w="1872"/>
            <w:vAlign w:val="center"/>
          </w:tcPr>
          <w:p>
            <w:pPr>
              <w:spacing w:after="0"/>
            </w:pPr>
            <w:r/>
            <w:r>
              <w:rPr>
                <w:b w:val="0"/>
                <w:sz w:val="16"/>
              </w:rPr>
              <w:t>Mesh</w:t>
            </w:r>
          </w:p>
        </w:tc>
        <w:tc>
          <w:tcPr>
            <w:tcW w:type="dxa" w:w="3744"/>
            <w:vAlign w:val="center"/>
          </w:tcPr>
          <w:p>
            <w:pPr>
              <w:spacing w:after="0"/>
            </w:pPr>
            <w:r/>
            <w:r>
              <w:rPr>
                <w:b w:val="0"/>
                <w:sz w:val="16"/>
              </w:rPr>
              <w:t>Peer communication and distributed workloads.</w:t>
            </w:r>
          </w:p>
        </w:tc>
        <w:tc>
          <w:tcPr>
            <w:tcW w:type="dxa" w:w="4896"/>
            <w:vAlign w:val="center"/>
          </w:tcPr>
          <w:p>
            <w:pPr>
              <w:spacing w:after="0"/>
            </w:pPr>
            <w:r/>
            <w:r>
              <w:rPr>
                <w:b w:val="0"/>
                <w:sz w:val="16"/>
              </w:rPr>
              <w:t>Routing, link count, congestion and path selection.</w:t>
            </w:r>
          </w:p>
        </w:tc>
      </w:tr>
      <w:tr>
        <w:tc>
          <w:tcPr>
            <w:tcW w:type="dxa" w:w="1872"/>
            <w:vAlign w:val="center"/>
          </w:tcPr>
          <w:p>
            <w:pPr>
              <w:spacing w:after="0"/>
            </w:pPr>
            <w:r/>
            <w:r>
              <w:rPr>
                <w:b w:val="0"/>
                <w:sz w:val="16"/>
              </w:rPr>
              <w:t>Ring</w:t>
            </w:r>
          </w:p>
        </w:tc>
        <w:tc>
          <w:tcPr>
            <w:tcW w:type="dxa" w:w="3744"/>
            <w:vAlign w:val="center"/>
          </w:tcPr>
          <w:p>
            <w:pPr>
              <w:spacing w:after="0"/>
            </w:pPr>
            <w:r/>
            <w:r>
              <w:rPr>
                <w:b w:val="0"/>
                <w:sz w:val="16"/>
              </w:rPr>
              <w:t>Cyclic or ordered communication scenarios.</w:t>
            </w:r>
          </w:p>
        </w:tc>
        <w:tc>
          <w:tcPr>
            <w:tcW w:type="dxa" w:w="4896"/>
            <w:vAlign w:val="center"/>
          </w:tcPr>
          <w:p>
            <w:pPr>
              <w:spacing w:after="0"/>
            </w:pPr>
            <w:r/>
            <w:r>
              <w:rPr>
                <w:b w:val="0"/>
                <w:sz w:val="16"/>
              </w:rPr>
              <w:t>Path length, failure behavior and throughput.</w:t>
            </w:r>
          </w:p>
        </w:tc>
      </w:tr>
      <w:tr>
        <w:tc>
          <w:tcPr>
            <w:tcW w:type="dxa" w:w="1872"/>
            <w:vAlign w:val="center"/>
          </w:tcPr>
          <w:p>
            <w:pPr>
              <w:spacing w:after="0"/>
            </w:pPr>
            <w:r/>
            <w:r>
              <w:rPr>
                <w:b w:val="0"/>
                <w:sz w:val="16"/>
              </w:rPr>
              <w:t>Pipeline</w:t>
            </w:r>
          </w:p>
        </w:tc>
        <w:tc>
          <w:tcPr>
            <w:tcW w:type="dxa" w:w="3744"/>
            <w:vAlign w:val="center"/>
          </w:tcPr>
          <w:p>
            <w:pPr>
              <w:spacing w:after="0"/>
            </w:pPr>
            <w:r/>
            <w:r>
              <w:rPr>
                <w:b w:val="0"/>
                <w:sz w:val="16"/>
              </w:rPr>
              <w:t>Sequential multi-stage processing.</w:t>
            </w:r>
          </w:p>
        </w:tc>
        <w:tc>
          <w:tcPr>
            <w:tcW w:type="dxa" w:w="4896"/>
            <w:vAlign w:val="center"/>
          </w:tcPr>
          <w:p>
            <w:pPr>
              <w:spacing w:after="0"/>
            </w:pPr>
            <w:r/>
            <w:r>
              <w:rPr>
                <w:b w:val="0"/>
                <w:sz w:val="16"/>
              </w:rPr>
              <w:t>Stage balance, buffering and back-pressure.</w:t>
            </w:r>
          </w:p>
        </w:tc>
      </w:tr>
      <w:tr>
        <w:tc>
          <w:tcPr>
            <w:tcW w:type="dxa" w:w="1872"/>
            <w:vAlign w:val="center"/>
          </w:tcPr>
          <w:p>
            <w:pPr>
              <w:spacing w:after="0"/>
            </w:pPr>
            <w:r/>
            <w:r>
              <w:rPr>
                <w:b w:val="0"/>
                <w:sz w:val="16"/>
              </w:rPr>
              <w:t>Cluster</w:t>
            </w:r>
          </w:p>
        </w:tc>
        <w:tc>
          <w:tcPr>
            <w:tcW w:type="dxa" w:w="3744"/>
            <w:vAlign w:val="center"/>
          </w:tcPr>
          <w:p>
            <w:pPr>
              <w:spacing w:after="0"/>
            </w:pPr>
            <w:r/>
            <w:r>
              <w:rPr>
                <w:b w:val="0"/>
                <w:sz w:val="16"/>
              </w:rPr>
              <w:t>Grouped compute resources and shared services.</w:t>
            </w:r>
          </w:p>
        </w:tc>
        <w:tc>
          <w:tcPr>
            <w:tcW w:type="dxa" w:w="4896"/>
            <w:vAlign w:val="center"/>
          </w:tcPr>
          <w:p>
            <w:pPr>
              <w:spacing w:after="0"/>
            </w:pPr>
            <w:r/>
            <w:r>
              <w:rPr>
                <w:b w:val="0"/>
                <w:sz w:val="16"/>
              </w:rPr>
              <w:t>Placement, intra-cluster connectivity and shared-resource contention.</w:t>
            </w:r>
          </w:p>
        </w:tc>
      </w:tr>
      <w:tr>
        <w:tc>
          <w:tcPr>
            <w:tcW w:type="dxa" w:w="1872"/>
            <w:vAlign w:val="center"/>
          </w:tcPr>
          <w:p>
            <w:pPr>
              <w:spacing w:after="0"/>
            </w:pPr>
            <w:r/>
            <w:r>
              <w:rPr>
                <w:b w:val="0"/>
                <w:sz w:val="16"/>
              </w:rPr>
              <w:t>Hybrid graph</w:t>
            </w:r>
          </w:p>
        </w:tc>
        <w:tc>
          <w:tcPr>
            <w:tcW w:type="dxa" w:w="3744"/>
            <w:vAlign w:val="center"/>
          </w:tcPr>
          <w:p>
            <w:pPr>
              <w:spacing w:after="0"/>
            </w:pPr>
            <w:r/>
            <w:r>
              <w:rPr>
                <w:b w:val="0"/>
                <w:sz w:val="16"/>
              </w:rPr>
              <w:t>Mixed topology patterns and domain-specific architectures.</w:t>
            </w:r>
          </w:p>
        </w:tc>
        <w:tc>
          <w:tcPr>
            <w:tcW w:type="dxa" w:w="4896"/>
            <w:vAlign w:val="center"/>
          </w:tcPr>
          <w:p>
            <w:pPr>
              <w:spacing w:after="0"/>
            </w:pPr>
            <w:r/>
            <w:r>
              <w:rPr>
                <w:b w:val="0"/>
                <w:sz w:val="16"/>
              </w:rPr>
              <w:t>Cross-pattern compatibility and graph validation.</w:t>
            </w:r>
          </w:p>
        </w:tc>
      </w:tr>
    </w:tbl>
    <w:p>
      <w:pPr>
        <w:spacing w:after="20"/>
      </w:pPr>
    </w:p>
    <w:p>
      <w:r>
        <w:t>Scaling should be treated as a measured property. Adding nodes may increase capacity but can also add communication overhead, synchronization cost, contention, coordination load or failure modes. The platform should let users vary node count, topology, asset placement and workload partitioning, then compare observed results.</w:t>
      </w:r>
    </w:p>
    <w:p>
      <w:pPr>
        <w:pStyle w:val="Heading1"/>
      </w:pPr>
      <w:r>
        <w:t>5. Logical Topology, Assets and Execution Bindings</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CFE2F3"/>
          </w:tcPr>
          <w:p>
            <w:pPr>
              <w:spacing w:after="0"/>
            </w:pPr>
            <w:r/>
            <w:r>
              <w:rPr>
                <w:b/>
                <w:sz w:val="16"/>
              </w:rPr>
              <w:t>Concept</w:t>
            </w:r>
          </w:p>
        </w:tc>
        <w:tc>
          <w:tcPr>
            <w:tcW w:type="dxa" w:w="4320"/>
            <w:vAlign w:val="center"/>
            <w:shd w:fill="CFE2F3"/>
          </w:tcPr>
          <w:p>
            <w:pPr>
              <w:spacing w:after="0"/>
            </w:pPr>
            <w:r/>
            <w:r>
              <w:rPr>
                <w:b/>
                <w:sz w:val="16"/>
              </w:rPr>
              <w:t>Definition</w:t>
            </w:r>
          </w:p>
        </w:tc>
        <w:tc>
          <w:tcPr>
            <w:tcW w:type="dxa" w:w="4248"/>
            <w:vAlign w:val="center"/>
            <w:shd w:fill="CFE2F3"/>
          </w:tcPr>
          <w:p>
            <w:pPr>
              <w:spacing w:after="0"/>
            </w:pPr>
            <w:r/>
            <w:r>
              <w:rPr>
                <w:b/>
                <w:sz w:val="16"/>
              </w:rPr>
              <w:t>Example</w:t>
            </w:r>
          </w:p>
        </w:tc>
      </w:tr>
      <w:tr>
        <w:tc>
          <w:tcPr>
            <w:tcW w:type="dxa" w:w="1944"/>
            <w:vAlign w:val="center"/>
          </w:tcPr>
          <w:p>
            <w:pPr>
              <w:spacing w:after="0"/>
            </w:pPr>
            <w:r/>
            <w:r>
              <w:rPr>
                <w:b w:val="0"/>
                <w:sz w:val="16"/>
              </w:rPr>
              <w:t>Logical topology</w:t>
            </w:r>
          </w:p>
        </w:tc>
        <w:tc>
          <w:tcPr>
            <w:tcW w:type="dxa" w:w="4320"/>
            <w:vAlign w:val="center"/>
          </w:tcPr>
          <w:p>
            <w:pPr>
              <w:spacing w:after="0"/>
            </w:pPr>
            <w:r/>
            <w:r>
              <w:rPr>
                <w:b w:val="0"/>
                <w:sz w:val="16"/>
              </w:rPr>
              <w:t>Desired graph and roles independent of a specific environment.</w:t>
            </w:r>
          </w:p>
        </w:tc>
        <w:tc>
          <w:tcPr>
            <w:tcW w:type="dxa" w:w="4248"/>
            <w:vAlign w:val="center"/>
          </w:tcPr>
          <w:p>
            <w:pPr>
              <w:spacing w:after="0"/>
            </w:pPr>
            <w:r/>
            <w:r>
              <w:rPr>
                <w:b w:val="0"/>
                <w:sz w:val="16"/>
              </w:rPr>
              <w:t>Two compute nodes connected by a communication edge.</w:t>
            </w:r>
          </w:p>
        </w:tc>
      </w:tr>
      <w:tr>
        <w:tc>
          <w:tcPr>
            <w:tcW w:type="dxa" w:w="1944"/>
            <w:vAlign w:val="center"/>
          </w:tcPr>
          <w:p>
            <w:pPr>
              <w:spacing w:after="0"/>
            </w:pPr>
            <w:r/>
            <w:r>
              <w:rPr>
                <w:b w:val="0"/>
                <w:sz w:val="16"/>
              </w:rPr>
              <w:t>Logical asset requirement</w:t>
            </w:r>
          </w:p>
        </w:tc>
        <w:tc>
          <w:tcPr>
            <w:tcW w:type="dxa" w:w="4320"/>
            <w:vAlign w:val="center"/>
          </w:tcPr>
          <w:p>
            <w:pPr>
              <w:spacing w:after="0"/>
            </w:pPr>
            <w:r/>
            <w:r>
              <w:rPr>
                <w:b w:val="0"/>
                <w:sz w:val="16"/>
              </w:rPr>
              <w:t>Capability required by a node or edge.</w:t>
            </w:r>
          </w:p>
        </w:tc>
        <w:tc>
          <w:tcPr>
            <w:tcW w:type="dxa" w:w="4248"/>
            <w:vAlign w:val="center"/>
          </w:tcPr>
          <w:p>
            <w:pPr>
              <w:spacing w:after="0"/>
            </w:pPr>
            <w:r/>
            <w:r>
              <w:rPr>
                <w:b w:val="0"/>
                <w:sz w:val="16"/>
              </w:rPr>
              <w:t>Accelerated parallel compute or bounded-latency control.</w:t>
            </w:r>
          </w:p>
        </w:tc>
      </w:tr>
      <w:tr>
        <w:tc>
          <w:tcPr>
            <w:tcW w:type="dxa" w:w="1944"/>
            <w:vAlign w:val="center"/>
          </w:tcPr>
          <w:p>
            <w:pPr>
              <w:spacing w:after="0"/>
            </w:pPr>
            <w:r/>
            <w:r>
              <w:rPr>
                <w:b w:val="0"/>
                <w:sz w:val="16"/>
              </w:rPr>
              <w:t>Virtual asset</w:t>
            </w:r>
          </w:p>
        </w:tc>
        <w:tc>
          <w:tcPr>
            <w:tcW w:type="dxa" w:w="4320"/>
            <w:vAlign w:val="center"/>
          </w:tcPr>
          <w:p>
            <w:pPr>
              <w:spacing w:after="0"/>
            </w:pPr>
            <w:r/>
            <w:r>
              <w:rPr>
                <w:b w:val="0"/>
                <w:sz w:val="16"/>
              </w:rPr>
              <w:t>Simulated or emulated representation used for virtual execution.</w:t>
            </w:r>
          </w:p>
        </w:tc>
        <w:tc>
          <w:tcPr>
            <w:tcW w:type="dxa" w:w="4248"/>
            <w:vAlign w:val="center"/>
          </w:tcPr>
          <w:p>
            <w:pPr>
              <w:spacing w:after="0"/>
            </w:pPr>
            <w:r/>
            <w:r>
              <w:rPr>
                <w:b w:val="0"/>
                <w:sz w:val="16"/>
              </w:rPr>
              <w:t>Virtual FPGA or simulated quantum endpoint.</w:t>
            </w:r>
          </w:p>
        </w:tc>
      </w:tr>
      <w:tr>
        <w:tc>
          <w:tcPr>
            <w:tcW w:type="dxa" w:w="1944"/>
            <w:vAlign w:val="center"/>
          </w:tcPr>
          <w:p>
            <w:pPr>
              <w:spacing w:after="0"/>
            </w:pPr>
            <w:r/>
            <w:r>
              <w:rPr>
                <w:b w:val="0"/>
                <w:sz w:val="16"/>
              </w:rPr>
              <w:t>Physical asset</w:t>
            </w:r>
          </w:p>
        </w:tc>
        <w:tc>
          <w:tcPr>
            <w:tcW w:type="dxa" w:w="4320"/>
            <w:vAlign w:val="center"/>
          </w:tcPr>
          <w:p>
            <w:pPr>
              <w:spacing w:after="0"/>
            </w:pPr>
            <w:r/>
            <w:r>
              <w:rPr>
                <w:b w:val="0"/>
                <w:sz w:val="16"/>
              </w:rPr>
              <w:t>Actual resource discovered, declared or otherwise verified.</w:t>
            </w:r>
          </w:p>
        </w:tc>
        <w:tc>
          <w:tcPr>
            <w:tcW w:type="dxa" w:w="4248"/>
            <w:vAlign w:val="center"/>
          </w:tcPr>
          <w:p>
            <w:pPr>
              <w:spacing w:after="0"/>
            </w:pPr>
            <w:r/>
            <w:r>
              <w:rPr>
                <w:b w:val="0"/>
                <w:sz w:val="16"/>
              </w:rPr>
              <w:t>A particular FPGA board or accessible server.</w:t>
            </w:r>
          </w:p>
        </w:tc>
      </w:tr>
      <w:tr>
        <w:tc>
          <w:tcPr>
            <w:tcW w:type="dxa" w:w="1944"/>
            <w:vAlign w:val="center"/>
          </w:tcPr>
          <w:p>
            <w:pPr>
              <w:spacing w:after="0"/>
            </w:pPr>
            <w:r/>
            <w:r>
              <w:rPr>
                <w:b w:val="0"/>
                <w:sz w:val="16"/>
              </w:rPr>
              <w:t>Execution binding</w:t>
            </w:r>
          </w:p>
        </w:tc>
        <w:tc>
          <w:tcPr>
            <w:tcW w:type="dxa" w:w="4320"/>
            <w:vAlign w:val="center"/>
          </w:tcPr>
          <w:p>
            <w:pPr>
              <w:spacing w:after="0"/>
            </w:pPr>
            <w:r/>
            <w:r>
              <w:rPr>
                <w:b w:val="0"/>
                <w:sz w:val="16"/>
              </w:rPr>
              <w:t>Maps logical requirements to selected assets in a particular environment.</w:t>
            </w:r>
          </w:p>
        </w:tc>
        <w:tc>
          <w:tcPr>
            <w:tcW w:type="dxa" w:w="4248"/>
            <w:vAlign w:val="center"/>
          </w:tcPr>
          <w:p>
            <w:pPr>
              <w:spacing w:after="0"/>
            </w:pPr>
            <w:r/>
            <w:r>
              <w:rPr>
                <w:b w:val="0"/>
                <w:sz w:val="16"/>
              </w:rPr>
              <w:t>Bind a logical accelerator role to a verified target.</w:t>
            </w:r>
          </w:p>
        </w:tc>
      </w:tr>
      <w:tr>
        <w:tc>
          <w:tcPr>
            <w:tcW w:type="dxa" w:w="1944"/>
            <w:vAlign w:val="center"/>
          </w:tcPr>
          <w:p>
            <w:pPr>
              <w:spacing w:after="0"/>
            </w:pPr>
            <w:r/>
            <w:r>
              <w:rPr>
                <w:b w:val="0"/>
                <w:sz w:val="16"/>
              </w:rPr>
              <w:t>Evidence record</w:t>
            </w:r>
          </w:p>
        </w:tc>
        <w:tc>
          <w:tcPr>
            <w:tcW w:type="dxa" w:w="4320"/>
            <w:vAlign w:val="center"/>
          </w:tcPr>
          <w:p>
            <w:pPr>
              <w:spacing w:after="0"/>
            </w:pPr>
            <w:r/>
            <w:r>
              <w:rPr>
                <w:b w:val="0"/>
                <w:sz w:val="16"/>
              </w:rPr>
              <w:t>Links configuration, execution mode, tests and results.</w:t>
            </w:r>
          </w:p>
        </w:tc>
        <w:tc>
          <w:tcPr>
            <w:tcW w:type="dxa" w:w="4248"/>
            <w:vAlign w:val="center"/>
          </w:tcPr>
          <w:p>
            <w:pPr>
              <w:spacing w:after="0"/>
            </w:pPr>
            <w:r/>
            <w:r>
              <w:rPr>
                <w:b w:val="0"/>
                <w:sz w:val="16"/>
              </w:rPr>
              <w:t>Run record with versions, metrics and limitations.</w:t>
            </w:r>
          </w:p>
        </w:tc>
      </w:tr>
    </w:tbl>
    <w:p>
      <w:pPr>
        <w:spacing w:after="20"/>
      </w:pPr>
    </w:p>
    <w:p>
      <w:r>
        <w:t>A logical topology should remain stable when possible as its bindings change from local simulation to a test environment or physical target. If a target lacks a required capability, the system must report the incompatibility or require an explicit approved alternative; it must not silently pretend that the requirement was met.</w:t>
      </w:r>
    </w:p>
    <w:p>
      <w:pPr>
        <w:pStyle w:val="Heading1"/>
      </w:pPr>
      <w:r>
        <w:t>6. Asset Categories</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CFE2F3"/>
          </w:tcPr>
          <w:p>
            <w:pPr>
              <w:spacing w:after="0"/>
            </w:pPr>
            <w:r/>
            <w:r>
              <w:rPr>
                <w:b/>
                <w:sz w:val="16"/>
              </w:rPr>
              <w:t>Category</w:t>
            </w:r>
          </w:p>
        </w:tc>
        <w:tc>
          <w:tcPr>
            <w:tcW w:type="dxa" w:w="3888"/>
            <w:vAlign w:val="center"/>
            <w:shd w:fill="CFE2F3"/>
          </w:tcPr>
          <w:p>
            <w:pPr>
              <w:spacing w:after="0"/>
            </w:pPr>
            <w:r/>
            <w:r>
              <w:rPr>
                <w:b/>
                <w:sz w:val="16"/>
              </w:rPr>
              <w:t>Possible assets</w:t>
            </w:r>
          </w:p>
        </w:tc>
        <w:tc>
          <w:tcPr>
            <w:tcW w:type="dxa" w:w="4824"/>
            <w:vAlign w:val="center"/>
            <w:shd w:fill="CFE2F3"/>
          </w:tcPr>
          <w:p>
            <w:pPr>
              <w:spacing w:after="0"/>
            </w:pPr>
            <w:r/>
            <w:r>
              <w:rPr>
                <w:b/>
                <w:sz w:val="16"/>
              </w:rPr>
              <w:t>Descriptor concerns</w:t>
            </w:r>
          </w:p>
        </w:tc>
      </w:tr>
      <w:tr>
        <w:tc>
          <w:tcPr>
            <w:tcW w:type="dxa" w:w="1800"/>
            <w:vAlign w:val="center"/>
          </w:tcPr>
          <w:p>
            <w:pPr>
              <w:spacing w:after="0"/>
            </w:pPr>
            <w:r/>
            <w:r>
              <w:rPr>
                <w:b w:val="0"/>
                <w:sz w:val="16"/>
              </w:rPr>
              <w:t>Classical compute</w:t>
            </w:r>
          </w:p>
        </w:tc>
        <w:tc>
          <w:tcPr>
            <w:tcW w:type="dxa" w:w="3888"/>
            <w:vAlign w:val="center"/>
          </w:tcPr>
          <w:p>
            <w:pPr>
              <w:spacing w:after="0"/>
            </w:pPr>
            <w:r/>
            <w:r>
              <w:rPr>
                <w:b w:val="0"/>
                <w:sz w:val="16"/>
              </w:rPr>
              <w:t>CPU, host, process runtime, virtual machine.</w:t>
            </w:r>
          </w:p>
        </w:tc>
        <w:tc>
          <w:tcPr>
            <w:tcW w:type="dxa" w:w="4824"/>
            <w:vAlign w:val="center"/>
          </w:tcPr>
          <w:p>
            <w:pPr>
              <w:spacing w:after="0"/>
            </w:pPr>
            <w:r/>
            <w:r>
              <w:rPr>
                <w:b w:val="0"/>
                <w:sz w:val="16"/>
              </w:rPr>
              <w:t>Architecture, capacity, OS/runtime and access.</w:t>
            </w:r>
          </w:p>
        </w:tc>
      </w:tr>
      <w:tr>
        <w:tc>
          <w:tcPr>
            <w:tcW w:type="dxa" w:w="1800"/>
            <w:vAlign w:val="center"/>
          </w:tcPr>
          <w:p>
            <w:pPr>
              <w:spacing w:after="0"/>
            </w:pPr>
            <w:r/>
            <w:r>
              <w:rPr>
                <w:b w:val="0"/>
                <w:sz w:val="16"/>
              </w:rPr>
              <w:t>Accelerators</w:t>
            </w:r>
          </w:p>
        </w:tc>
        <w:tc>
          <w:tcPr>
            <w:tcW w:type="dxa" w:w="3888"/>
            <w:vAlign w:val="center"/>
          </w:tcPr>
          <w:p>
            <w:pPr>
              <w:spacing w:after="0"/>
            </w:pPr>
            <w:r/>
            <w:r>
              <w:rPr>
                <w:b w:val="0"/>
                <w:sz w:val="16"/>
              </w:rPr>
              <w:t>GPU, FPGA, accelerator runtime.</w:t>
            </w:r>
          </w:p>
        </w:tc>
        <w:tc>
          <w:tcPr>
            <w:tcW w:type="dxa" w:w="4824"/>
            <w:vAlign w:val="center"/>
          </w:tcPr>
          <w:p>
            <w:pPr>
              <w:spacing w:after="0"/>
            </w:pPr>
            <w:r/>
            <w:r>
              <w:rPr>
                <w:b w:val="0"/>
                <w:sz w:val="16"/>
              </w:rPr>
              <w:t>Capabilities, memory, toolchain, driver/firmware and supported modes.</w:t>
            </w:r>
          </w:p>
        </w:tc>
      </w:tr>
      <w:tr>
        <w:tc>
          <w:tcPr>
            <w:tcW w:type="dxa" w:w="1800"/>
            <w:vAlign w:val="center"/>
          </w:tcPr>
          <w:p>
            <w:pPr>
              <w:spacing w:after="0"/>
            </w:pPr>
            <w:r/>
            <w:r>
              <w:rPr>
                <w:b w:val="0"/>
                <w:sz w:val="16"/>
              </w:rPr>
              <w:t>Quantum resources</w:t>
            </w:r>
          </w:p>
        </w:tc>
        <w:tc>
          <w:tcPr>
            <w:tcW w:type="dxa" w:w="3888"/>
            <w:vAlign w:val="center"/>
          </w:tcPr>
          <w:p>
            <w:pPr>
              <w:spacing w:after="0"/>
            </w:pPr>
            <w:r/>
            <w:r>
              <w:rPr>
                <w:b w:val="0"/>
                <w:sz w:val="16"/>
              </w:rPr>
              <w:t>Quantum simulator, virtual QPU, QPU endpoint, QSC.</w:t>
            </w:r>
          </w:p>
        </w:tc>
        <w:tc>
          <w:tcPr>
            <w:tcW w:type="dxa" w:w="4824"/>
            <w:vAlign w:val="center"/>
          </w:tcPr>
          <w:p>
            <w:pPr>
              <w:spacing w:after="0"/>
            </w:pPr>
            <w:r/>
            <w:r>
              <w:rPr>
                <w:b w:val="0"/>
                <w:sz w:val="16"/>
              </w:rPr>
              <w:t>Supported operations, access, control interface and evidence limitations.</w:t>
            </w:r>
          </w:p>
        </w:tc>
      </w:tr>
      <w:tr>
        <w:tc>
          <w:tcPr>
            <w:tcW w:type="dxa" w:w="1800"/>
            <w:vAlign w:val="center"/>
          </w:tcPr>
          <w:p>
            <w:pPr>
              <w:spacing w:after="0"/>
            </w:pPr>
            <w:r/>
            <w:r>
              <w:rPr>
                <w:b w:val="0"/>
                <w:sz w:val="16"/>
              </w:rPr>
              <w:t>Communication</w:t>
            </w:r>
          </w:p>
        </w:tc>
        <w:tc>
          <w:tcPr>
            <w:tcW w:type="dxa" w:w="3888"/>
            <w:vAlign w:val="center"/>
          </w:tcPr>
          <w:p>
            <w:pPr>
              <w:spacing w:after="0"/>
            </w:pPr>
            <w:r/>
            <w:r>
              <w:rPr>
                <w:b w:val="0"/>
                <w:sz w:val="16"/>
              </w:rPr>
              <w:t>Classical links, network interfaces, optical links, quantum communication endpoints.</w:t>
            </w:r>
          </w:p>
        </w:tc>
        <w:tc>
          <w:tcPr>
            <w:tcW w:type="dxa" w:w="4824"/>
            <w:vAlign w:val="center"/>
          </w:tcPr>
          <w:p>
            <w:pPr>
              <w:spacing w:after="0"/>
            </w:pPr>
            <w:r/>
            <w:r>
              <w:rPr>
                <w:b w:val="0"/>
                <w:sz w:val="16"/>
              </w:rPr>
              <w:t>Protocol, endpoints, topology, measured/declared performance and physical/virtual status.</w:t>
            </w:r>
          </w:p>
        </w:tc>
      </w:tr>
      <w:tr>
        <w:tc>
          <w:tcPr>
            <w:tcW w:type="dxa" w:w="1800"/>
            <w:vAlign w:val="center"/>
          </w:tcPr>
          <w:p>
            <w:pPr>
              <w:spacing w:after="0"/>
            </w:pPr>
            <w:r/>
            <w:r>
              <w:rPr>
                <w:b w:val="0"/>
                <w:sz w:val="16"/>
              </w:rPr>
              <w:t>Memory</w:t>
            </w:r>
          </w:p>
        </w:tc>
        <w:tc>
          <w:tcPr>
            <w:tcW w:type="dxa" w:w="3888"/>
            <w:vAlign w:val="center"/>
          </w:tcPr>
          <w:p>
            <w:pPr>
              <w:spacing w:after="0"/>
            </w:pPr>
            <w:r/>
            <w:r>
              <w:rPr>
                <w:b w:val="0"/>
                <w:sz w:val="16"/>
              </w:rPr>
              <w:t>Host/accelerator memory, buffers and distributed memory abstractions.</w:t>
            </w:r>
          </w:p>
        </w:tc>
        <w:tc>
          <w:tcPr>
            <w:tcW w:type="dxa" w:w="4824"/>
            <w:vAlign w:val="center"/>
          </w:tcPr>
          <w:p>
            <w:pPr>
              <w:spacing w:after="0"/>
            </w:pPr>
            <w:r/>
            <w:r>
              <w:rPr>
                <w:b w:val="0"/>
                <w:sz w:val="16"/>
              </w:rPr>
              <w:t>Capacity, locality, consistency and transfer paths.</w:t>
            </w:r>
          </w:p>
        </w:tc>
      </w:tr>
      <w:tr>
        <w:tc>
          <w:tcPr>
            <w:tcW w:type="dxa" w:w="1800"/>
            <w:vAlign w:val="center"/>
          </w:tcPr>
          <w:p>
            <w:pPr>
              <w:spacing w:after="0"/>
            </w:pPr>
            <w:r/>
            <w:r>
              <w:rPr>
                <w:b w:val="0"/>
                <w:sz w:val="16"/>
              </w:rPr>
              <w:t>Storage</w:t>
            </w:r>
          </w:p>
        </w:tc>
        <w:tc>
          <w:tcPr>
            <w:tcW w:type="dxa" w:w="3888"/>
            <w:vAlign w:val="center"/>
          </w:tcPr>
          <w:p>
            <w:pPr>
              <w:spacing w:after="0"/>
            </w:pPr>
            <w:r/>
            <w:r>
              <w:rPr>
                <w:b w:val="0"/>
                <w:sz w:val="16"/>
              </w:rPr>
              <w:t>Filesystem, object store, dataset and evidence store.</w:t>
            </w:r>
          </w:p>
        </w:tc>
        <w:tc>
          <w:tcPr>
            <w:tcW w:type="dxa" w:w="4824"/>
            <w:vAlign w:val="center"/>
          </w:tcPr>
          <w:p>
            <w:pPr>
              <w:spacing w:after="0"/>
            </w:pPr>
            <w:r/>
            <w:r>
              <w:rPr>
                <w:b w:val="0"/>
                <w:sz w:val="16"/>
              </w:rPr>
              <w:t>Access, retention, data handling and provenance.</w:t>
            </w:r>
          </w:p>
        </w:tc>
      </w:tr>
      <w:tr>
        <w:tc>
          <w:tcPr>
            <w:tcW w:type="dxa" w:w="1800"/>
            <w:vAlign w:val="center"/>
          </w:tcPr>
          <w:p>
            <w:pPr>
              <w:spacing w:after="0"/>
            </w:pPr>
            <w:r/>
            <w:r>
              <w:rPr>
                <w:b w:val="0"/>
                <w:sz w:val="16"/>
              </w:rPr>
              <w:t>Control and timing</w:t>
            </w:r>
          </w:p>
        </w:tc>
        <w:tc>
          <w:tcPr>
            <w:tcW w:type="dxa" w:w="3888"/>
            <w:vAlign w:val="center"/>
          </w:tcPr>
          <w:p>
            <w:pPr>
              <w:spacing w:after="0"/>
            </w:pPr>
            <w:r/>
            <w:r>
              <w:rPr>
                <w:b w:val="0"/>
                <w:sz w:val="16"/>
              </w:rPr>
              <w:t>Clock source, timestamping service, synchronization endpoint and local controller.</w:t>
            </w:r>
          </w:p>
        </w:tc>
        <w:tc>
          <w:tcPr>
            <w:tcW w:type="dxa" w:w="4824"/>
            <w:vAlign w:val="center"/>
          </w:tcPr>
          <w:p>
            <w:pPr>
              <w:spacing w:after="0"/>
            </w:pPr>
            <w:r/>
            <w:r>
              <w:rPr>
                <w:b w:val="0"/>
                <w:sz w:val="16"/>
              </w:rPr>
              <w:t>Clock domain, units, offset/drift, resolution and measured accuracy.</w:t>
            </w:r>
          </w:p>
        </w:tc>
      </w:tr>
      <w:tr>
        <w:tc>
          <w:tcPr>
            <w:tcW w:type="dxa" w:w="1800"/>
            <w:vAlign w:val="center"/>
          </w:tcPr>
          <w:p>
            <w:pPr>
              <w:spacing w:after="0"/>
            </w:pPr>
            <w:r/>
            <w:r>
              <w:rPr>
                <w:b w:val="0"/>
                <w:sz w:val="16"/>
              </w:rPr>
              <w:t>Software and domain assets</w:t>
            </w:r>
          </w:p>
        </w:tc>
        <w:tc>
          <w:tcPr>
            <w:tcW w:type="dxa" w:w="3888"/>
            <w:vAlign w:val="center"/>
          </w:tcPr>
          <w:p>
            <w:pPr>
              <w:spacing w:after="0"/>
            </w:pPr>
            <w:r/>
            <w:r>
              <w:rPr>
                <w:b w:val="0"/>
                <w:sz w:val="16"/>
              </w:rPr>
              <w:t>Algorithms, data structures, simulators, decoders and domain models.</w:t>
            </w:r>
          </w:p>
        </w:tc>
        <w:tc>
          <w:tcPr>
            <w:tcW w:type="dxa" w:w="4824"/>
            <w:vAlign w:val="center"/>
          </w:tcPr>
          <w:p>
            <w:pPr>
              <w:spacing w:after="0"/>
            </w:pPr>
            <w:r/>
            <w:r>
              <w:rPr>
                <w:b w:val="0"/>
                <w:sz w:val="16"/>
              </w:rPr>
              <w:t>Version, interface, dependencies, license/access and test status.</w:t>
            </w:r>
          </w:p>
        </w:tc>
      </w:tr>
    </w:tbl>
    <w:p>
      <w:pPr>
        <w:spacing w:after="20"/>
      </w:pPr>
    </w:p>
    <w:p>
      <w:pPr>
        <w:pStyle w:val="Heading1"/>
      </w:pPr>
      <w:r>
        <w:t>7. Ready-to-Use Gallery and Progressive User Experience</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CFE2F3"/>
          </w:tcPr>
          <w:p>
            <w:pPr>
              <w:spacing w:after="0"/>
            </w:pPr>
            <w:r/>
            <w:r>
              <w:rPr>
                <w:b/>
                <w:sz w:val="16"/>
              </w:rPr>
              <w:t>Entry path</w:t>
            </w:r>
          </w:p>
        </w:tc>
        <w:tc>
          <w:tcPr>
            <w:tcW w:type="dxa" w:w="2448"/>
            <w:vAlign w:val="center"/>
            <w:shd w:fill="CFE2F3"/>
          </w:tcPr>
          <w:p>
            <w:pPr>
              <w:spacing w:after="0"/>
            </w:pPr>
            <w:r/>
            <w:r>
              <w:rPr>
                <w:b/>
                <w:sz w:val="16"/>
              </w:rPr>
              <w:t>Audience</w:t>
            </w:r>
          </w:p>
        </w:tc>
        <w:tc>
          <w:tcPr>
            <w:tcW w:type="dxa" w:w="5904"/>
            <w:vAlign w:val="center"/>
            <w:shd w:fill="CFE2F3"/>
          </w:tcPr>
          <w:p>
            <w:pPr>
              <w:spacing w:after="0"/>
            </w:pPr>
            <w:r/>
            <w:r>
              <w:rPr>
                <w:b/>
                <w:sz w:val="16"/>
              </w:rPr>
              <w:t>Experience</w:t>
            </w:r>
          </w:p>
        </w:tc>
      </w:tr>
      <w:tr>
        <w:tc>
          <w:tcPr>
            <w:tcW w:type="dxa" w:w="2160"/>
            <w:vAlign w:val="center"/>
          </w:tcPr>
          <w:p>
            <w:pPr>
              <w:spacing w:after="0"/>
            </w:pPr>
            <w:r/>
            <w:r>
              <w:rPr>
                <w:b w:val="0"/>
                <w:sz w:val="16"/>
              </w:rPr>
              <w:t>Ready-to-use examples</w:t>
            </w:r>
          </w:p>
        </w:tc>
        <w:tc>
          <w:tcPr>
            <w:tcW w:type="dxa" w:w="2448"/>
            <w:vAlign w:val="center"/>
          </w:tcPr>
          <w:p>
            <w:pPr>
              <w:spacing w:after="0"/>
            </w:pPr>
            <w:r/>
            <w:r>
              <w:rPr>
                <w:b w:val="0"/>
                <w:sz w:val="16"/>
              </w:rPr>
              <w:t>Beginners and learners</w:t>
            </w:r>
          </w:p>
        </w:tc>
        <w:tc>
          <w:tcPr>
            <w:tcW w:type="dxa" w:w="5904"/>
            <w:vAlign w:val="center"/>
          </w:tcPr>
          <w:p>
            <w:pPr>
              <w:spacing w:after="0"/>
            </w:pPr>
            <w:r/>
            <w:r>
              <w:rPr>
                <w:b w:val="0"/>
                <w:sz w:val="16"/>
              </w:rPr>
              <w:t>Select a prepared topology, inspect components and run a supported virtual example.</w:t>
            </w:r>
          </w:p>
        </w:tc>
      </w:tr>
      <w:tr>
        <w:tc>
          <w:tcPr>
            <w:tcW w:type="dxa" w:w="2160"/>
            <w:vAlign w:val="center"/>
          </w:tcPr>
          <w:p>
            <w:pPr>
              <w:spacing w:after="0"/>
            </w:pPr>
            <w:r/>
            <w:r>
              <w:rPr>
                <w:b w:val="0"/>
                <w:sz w:val="16"/>
              </w:rPr>
              <w:t>Tested QAI solutions</w:t>
            </w:r>
          </w:p>
        </w:tc>
        <w:tc>
          <w:tcPr>
            <w:tcW w:type="dxa" w:w="2448"/>
            <w:vAlign w:val="center"/>
          </w:tcPr>
          <w:p>
            <w:pPr>
              <w:spacing w:after="0"/>
            </w:pPr>
            <w:r/>
            <w:r>
              <w:rPr>
                <w:b w:val="0"/>
                <w:sz w:val="16"/>
              </w:rPr>
              <w:t>Practitioners and adopters</w:t>
            </w:r>
          </w:p>
        </w:tc>
        <w:tc>
          <w:tcPr>
            <w:tcW w:type="dxa" w:w="5904"/>
            <w:vAlign w:val="center"/>
          </w:tcPr>
          <w:p>
            <w:pPr>
              <w:spacing w:after="0"/>
            </w:pPr>
            <w:r/>
            <w:r>
              <w:rPr>
                <w:b w:val="0"/>
                <w:sz w:val="16"/>
              </w:rPr>
              <w:t>Start from a solution with recorded tests, environment, version and limitations.</w:t>
            </w:r>
          </w:p>
        </w:tc>
      </w:tr>
      <w:tr>
        <w:tc>
          <w:tcPr>
            <w:tcW w:type="dxa" w:w="2160"/>
            <w:vAlign w:val="center"/>
          </w:tcPr>
          <w:p>
            <w:pPr>
              <w:spacing w:after="0"/>
            </w:pPr>
            <w:r/>
            <w:r>
              <w:rPr>
                <w:b w:val="0"/>
                <w:sz w:val="16"/>
              </w:rPr>
              <w:t>Customize a template</w:t>
            </w:r>
          </w:p>
        </w:tc>
        <w:tc>
          <w:tcPr>
            <w:tcW w:type="dxa" w:w="2448"/>
            <w:vAlign w:val="center"/>
          </w:tcPr>
          <w:p>
            <w:pPr>
              <w:spacing w:after="0"/>
            </w:pPr>
            <w:r/>
            <w:r>
              <w:rPr>
                <w:b w:val="0"/>
                <w:sz w:val="16"/>
              </w:rPr>
              <w:t>Experimenters and engineers</w:t>
            </w:r>
          </w:p>
        </w:tc>
        <w:tc>
          <w:tcPr>
            <w:tcW w:type="dxa" w:w="5904"/>
            <w:vAlign w:val="center"/>
          </w:tcPr>
          <w:p>
            <w:pPr>
              <w:spacing w:after="0"/>
            </w:pPr>
            <w:r/>
            <w:r>
              <w:rPr>
                <w:b w:val="0"/>
                <w:sz w:val="16"/>
              </w:rPr>
              <w:t>Copy a template and change nodes, assets, links or workload parameters.</w:t>
            </w:r>
          </w:p>
        </w:tc>
      </w:tr>
      <w:tr>
        <w:tc>
          <w:tcPr>
            <w:tcW w:type="dxa" w:w="2160"/>
            <w:vAlign w:val="center"/>
          </w:tcPr>
          <w:p>
            <w:pPr>
              <w:spacing w:after="0"/>
            </w:pPr>
            <w:r/>
            <w:r>
              <w:rPr>
                <w:b w:val="0"/>
                <w:sz w:val="16"/>
              </w:rPr>
              <w:t>Build from scratch</w:t>
            </w:r>
          </w:p>
        </w:tc>
        <w:tc>
          <w:tcPr>
            <w:tcW w:type="dxa" w:w="2448"/>
            <w:vAlign w:val="center"/>
          </w:tcPr>
          <w:p>
            <w:pPr>
              <w:spacing w:after="0"/>
            </w:pPr>
            <w:r/>
            <w:r>
              <w:rPr>
                <w:b w:val="0"/>
                <w:sz w:val="16"/>
              </w:rPr>
              <w:t>Architects and advanced users</w:t>
            </w:r>
          </w:p>
        </w:tc>
        <w:tc>
          <w:tcPr>
            <w:tcW w:type="dxa" w:w="5904"/>
            <w:vAlign w:val="center"/>
          </w:tcPr>
          <w:p>
            <w:pPr>
              <w:spacing w:after="0"/>
            </w:pPr>
            <w:r/>
            <w:r>
              <w:rPr>
                <w:b w:val="0"/>
                <w:sz w:val="16"/>
              </w:rPr>
              <w:t>Construct a graph, define asset requirements and configure constraints.</w:t>
            </w:r>
          </w:p>
        </w:tc>
      </w:tr>
      <w:tr>
        <w:tc>
          <w:tcPr>
            <w:tcW w:type="dxa" w:w="2160"/>
            <w:vAlign w:val="center"/>
          </w:tcPr>
          <w:p>
            <w:pPr>
              <w:spacing w:after="0"/>
            </w:pPr>
            <w:r/>
            <w:r>
              <w:rPr>
                <w:b w:val="0"/>
                <w:sz w:val="16"/>
              </w:rPr>
              <w:t>Developer extension</w:t>
            </w:r>
          </w:p>
        </w:tc>
        <w:tc>
          <w:tcPr>
            <w:tcW w:type="dxa" w:w="2448"/>
            <w:vAlign w:val="center"/>
          </w:tcPr>
          <w:p>
            <w:pPr>
              <w:spacing w:after="0"/>
            </w:pPr>
            <w:r/>
            <w:r>
              <w:rPr>
                <w:b w:val="0"/>
                <w:sz w:val="16"/>
              </w:rPr>
              <w:t>QAI developers</w:t>
            </w:r>
          </w:p>
        </w:tc>
        <w:tc>
          <w:tcPr>
            <w:tcW w:type="dxa" w:w="5904"/>
            <w:vAlign w:val="center"/>
          </w:tcPr>
          <w:p>
            <w:pPr>
              <w:spacing w:after="0"/>
            </w:pPr>
            <w:r/>
            <w:r>
              <w:rPr>
                <w:b w:val="0"/>
                <w:sz w:val="16"/>
              </w:rPr>
              <w:t>Implement adapters, algorithms, validation rules and new gallery packages.</w:t>
            </w:r>
          </w:p>
        </w:tc>
      </w:tr>
    </w:tbl>
    <w:p>
      <w:pPr>
        <w:spacing w:after="20"/>
      </w:pPr>
    </w:p>
    <w:p>
      <w:pPr>
        <w:pStyle w:val="Heading2"/>
      </w:pPr>
      <w:r>
        <w:t>7.1 Suggested starter gallery</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CFE2F3"/>
          </w:tcPr>
          <w:p>
            <w:pPr>
              <w:spacing w:after="0"/>
            </w:pPr>
            <w:r/>
            <w:r>
              <w:rPr>
                <w:b/>
                <w:sz w:val="16"/>
              </w:rPr>
              <w:t>Level</w:t>
            </w:r>
          </w:p>
        </w:tc>
        <w:tc>
          <w:tcPr>
            <w:tcW w:type="dxa" w:w="4752"/>
            <w:vAlign w:val="center"/>
            <w:shd w:fill="CFE2F3"/>
          </w:tcPr>
          <w:p>
            <w:pPr>
              <w:spacing w:after="0"/>
            </w:pPr>
            <w:r/>
            <w:r>
              <w:rPr>
                <w:b/>
                <w:sz w:val="16"/>
              </w:rPr>
              <w:t>Example templates</w:t>
            </w:r>
          </w:p>
        </w:tc>
        <w:tc>
          <w:tcPr>
            <w:tcW w:type="dxa" w:w="4320"/>
            <w:vAlign w:val="center"/>
            <w:shd w:fill="CFE2F3"/>
          </w:tcPr>
          <w:p>
            <w:pPr>
              <w:spacing w:after="0"/>
            </w:pPr>
            <w:r/>
            <w:r>
              <w:rPr>
                <w:b/>
                <w:sz w:val="16"/>
              </w:rPr>
              <w:t>Learning objective</w:t>
            </w:r>
          </w:p>
        </w:tc>
      </w:tr>
      <w:tr>
        <w:tc>
          <w:tcPr>
            <w:tcW w:type="dxa" w:w="1440"/>
            <w:vAlign w:val="center"/>
          </w:tcPr>
          <w:p>
            <w:pPr>
              <w:spacing w:after="0"/>
            </w:pPr>
            <w:r/>
            <w:r>
              <w:rPr>
                <w:b w:val="0"/>
                <w:sz w:val="16"/>
              </w:rPr>
              <w:t>Beginner</w:t>
            </w:r>
          </w:p>
        </w:tc>
        <w:tc>
          <w:tcPr>
            <w:tcW w:type="dxa" w:w="4752"/>
            <w:vAlign w:val="center"/>
          </w:tcPr>
          <w:p>
            <w:pPr>
              <w:spacing w:after="0"/>
            </w:pPr>
            <w:r/>
            <w:r>
              <w:rPr>
                <w:b w:val="0"/>
                <w:sz w:val="16"/>
              </w:rPr>
              <w:t>Single-Node QAI Lab; Compute–Storage Workflow; Two-Node Communication; Virtual Quantum Experiment.</w:t>
            </w:r>
          </w:p>
        </w:tc>
        <w:tc>
          <w:tcPr>
            <w:tcW w:type="dxa" w:w="4320"/>
            <w:vAlign w:val="center"/>
          </w:tcPr>
          <w:p>
            <w:pPr>
              <w:spacing w:after="0"/>
            </w:pPr>
            <w:r/>
            <w:r>
              <w:rPr>
                <w:b w:val="0"/>
                <w:sz w:val="16"/>
              </w:rPr>
              <w:t>Learn workloads, nodes, links, assets and basic evidence.</w:t>
            </w:r>
          </w:p>
        </w:tc>
      </w:tr>
      <w:tr>
        <w:tc>
          <w:tcPr>
            <w:tcW w:type="dxa" w:w="1440"/>
            <w:vAlign w:val="center"/>
          </w:tcPr>
          <w:p>
            <w:pPr>
              <w:spacing w:after="0"/>
            </w:pPr>
            <w:r/>
            <w:r>
              <w:rPr>
                <w:b w:val="0"/>
                <w:sz w:val="16"/>
              </w:rPr>
              <w:t>Intermediate</w:t>
            </w:r>
          </w:p>
        </w:tc>
        <w:tc>
          <w:tcPr>
            <w:tcW w:type="dxa" w:w="4752"/>
            <w:vAlign w:val="center"/>
          </w:tcPr>
          <w:p>
            <w:pPr>
              <w:spacing w:after="0"/>
            </w:pPr>
            <w:r/>
            <w:r>
              <w:rPr>
                <w:b w:val="0"/>
                <w:sz w:val="16"/>
              </w:rPr>
              <w:t>CPU–GPU Workflow; Heterogeneous Cluster; FPGA Processing Fabric; Virtual Cyber-Physical System; Experiment Comparison Lab.</w:t>
            </w:r>
          </w:p>
        </w:tc>
        <w:tc>
          <w:tcPr>
            <w:tcW w:type="dxa" w:w="4320"/>
            <w:vAlign w:val="center"/>
          </w:tcPr>
          <w:p>
            <w:pPr>
              <w:spacing w:after="0"/>
            </w:pPr>
            <w:r/>
            <w:r>
              <w:rPr>
                <w:b w:val="0"/>
                <w:sz w:val="16"/>
              </w:rPr>
              <w:t>Learn resource allocation, topology changes and comparative experiments.</w:t>
            </w:r>
          </w:p>
        </w:tc>
      </w:tr>
      <w:tr>
        <w:tc>
          <w:tcPr>
            <w:tcW w:type="dxa" w:w="1440"/>
            <w:vAlign w:val="center"/>
          </w:tcPr>
          <w:p>
            <w:pPr>
              <w:spacing w:after="0"/>
            </w:pPr>
            <w:r/>
            <w:r>
              <w:rPr>
                <w:b w:val="0"/>
                <w:sz w:val="16"/>
              </w:rPr>
              <w:t>Advanced</w:t>
            </w:r>
          </w:p>
        </w:tc>
        <w:tc>
          <w:tcPr>
            <w:tcW w:type="dxa" w:w="4752"/>
            <w:vAlign w:val="center"/>
          </w:tcPr>
          <w:p>
            <w:pPr>
              <w:spacing w:after="0"/>
            </w:pPr>
            <w:r/>
            <w:r>
              <w:rPr>
                <w:b w:val="0"/>
                <w:sz w:val="16"/>
              </w:rPr>
              <w:t>Hierarchical FPGA/QSC Fabric; Syndrome/Decoder Workflow; Hybrid Quantum-Classical Workflow; Distributed QAI Datacenter; Closed-Loop Experiment.</w:t>
            </w:r>
          </w:p>
        </w:tc>
        <w:tc>
          <w:tcPr>
            <w:tcW w:type="dxa" w:w="4320"/>
            <w:vAlign w:val="center"/>
          </w:tcPr>
          <w:p>
            <w:pPr>
              <w:spacing w:after="0"/>
            </w:pPr>
            <w:r/>
            <w:r>
              <w:rPr>
                <w:b w:val="0"/>
                <w:sz w:val="16"/>
              </w:rPr>
              <w:t>Explore specialized control, distributed execution and evidence-driven adaptation.</w:t>
            </w:r>
          </w:p>
        </w:tc>
      </w:tr>
    </w:tbl>
    <w:p>
      <w:pPr>
        <w:spacing w:after="20"/>
      </w:pPr>
    </w:p>
    <w:p>
      <w:r>
        <w:t>These are proposed gallery entries. Each must be marked according to its actual status: Draft, Structurally Validated, Simulation Tested, Emulation Tested, Hardware-in-the-Loop Tested or Physically Validated. These statuses are not interchangeable, and validation of a component does not validate every topology containing it.</w:t>
      </w:r>
    </w:p>
    <w:p>
      <w:pPr>
        <w:pStyle w:val="Heading1"/>
      </w:pPr>
      <w:r>
        <w:t>8. Experiment Domains and Use Cases</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CFE2F3"/>
          </w:tcPr>
          <w:p>
            <w:pPr>
              <w:spacing w:after="0"/>
            </w:pPr>
            <w:r/>
            <w:r>
              <w:rPr>
                <w:b/>
                <w:sz w:val="16"/>
              </w:rPr>
              <w:t>Experiment class</w:t>
            </w:r>
          </w:p>
        </w:tc>
        <w:tc>
          <w:tcPr>
            <w:tcW w:type="dxa" w:w="4608"/>
            <w:vAlign w:val="center"/>
            <w:shd w:fill="CFE2F3"/>
          </w:tcPr>
          <w:p>
            <w:pPr>
              <w:spacing w:after="0"/>
            </w:pPr>
            <w:r/>
            <w:r>
              <w:rPr>
                <w:b/>
                <w:sz w:val="16"/>
              </w:rPr>
              <w:t>Questions to investigate</w:t>
            </w:r>
          </w:p>
        </w:tc>
        <w:tc>
          <w:tcPr>
            <w:tcW w:type="dxa" w:w="3816"/>
            <w:vAlign w:val="center"/>
            <w:shd w:fill="CFE2F3"/>
          </w:tcPr>
          <w:p>
            <w:pPr>
              <w:spacing w:after="0"/>
            </w:pPr>
            <w:r/>
            <w:r>
              <w:rPr>
                <w:b/>
                <w:sz w:val="16"/>
              </w:rPr>
              <w:t>Example variables</w:t>
            </w:r>
          </w:p>
        </w:tc>
      </w:tr>
      <w:tr>
        <w:tc>
          <w:tcPr>
            <w:tcW w:type="dxa" w:w="2088"/>
            <w:vAlign w:val="center"/>
          </w:tcPr>
          <w:p>
            <w:pPr>
              <w:spacing w:after="0"/>
            </w:pPr>
            <w:r/>
            <w:r>
              <w:rPr>
                <w:b w:val="0"/>
                <w:sz w:val="16"/>
              </w:rPr>
              <w:t>Computing and algorithms</w:t>
            </w:r>
          </w:p>
        </w:tc>
        <w:tc>
          <w:tcPr>
            <w:tcW w:type="dxa" w:w="4608"/>
            <w:vAlign w:val="center"/>
          </w:tcPr>
          <w:p>
            <w:pPr>
              <w:spacing w:after="0"/>
            </w:pPr>
            <w:r/>
            <w:r>
              <w:rPr>
                <w:b w:val="0"/>
                <w:sz w:val="16"/>
              </w:rPr>
              <w:t>Which algorithm or resource mapping performs best for this workload?</w:t>
            </w:r>
          </w:p>
        </w:tc>
        <w:tc>
          <w:tcPr>
            <w:tcW w:type="dxa" w:w="3816"/>
            <w:vAlign w:val="center"/>
          </w:tcPr>
          <w:p>
            <w:pPr>
              <w:spacing w:after="0"/>
            </w:pPr>
            <w:r/>
            <w:r>
              <w:rPr>
                <w:b w:val="0"/>
                <w:sz w:val="16"/>
              </w:rPr>
              <w:t>Algorithm, data structure, node count, CPU/GPU/FPGA allocation.</w:t>
            </w:r>
          </w:p>
        </w:tc>
      </w:tr>
      <w:tr>
        <w:tc>
          <w:tcPr>
            <w:tcW w:type="dxa" w:w="2088"/>
            <w:vAlign w:val="center"/>
          </w:tcPr>
          <w:p>
            <w:pPr>
              <w:spacing w:after="0"/>
            </w:pPr>
            <w:r/>
            <w:r>
              <w:rPr>
                <w:b w:val="0"/>
                <w:sz w:val="16"/>
              </w:rPr>
              <w:t>Communication and networking</w:t>
            </w:r>
          </w:p>
        </w:tc>
        <w:tc>
          <w:tcPr>
            <w:tcW w:type="dxa" w:w="4608"/>
            <w:vAlign w:val="center"/>
          </w:tcPr>
          <w:p>
            <w:pPr>
              <w:spacing w:after="0"/>
            </w:pPr>
            <w:r/>
            <w:r>
              <w:rPr>
                <w:b w:val="0"/>
                <w:sz w:val="16"/>
              </w:rPr>
              <w:t>How do topology, path and protocol choices affect behavior?</w:t>
            </w:r>
          </w:p>
        </w:tc>
        <w:tc>
          <w:tcPr>
            <w:tcW w:type="dxa" w:w="3816"/>
            <w:vAlign w:val="center"/>
          </w:tcPr>
          <w:p>
            <w:pPr>
              <w:spacing w:after="0"/>
            </w:pPr>
            <w:r/>
            <w:r>
              <w:rPr>
                <w:b w:val="0"/>
                <w:sz w:val="16"/>
              </w:rPr>
              <w:t>Link count, bandwidth/latency assumptions, routing, loss and congestion.</w:t>
            </w:r>
          </w:p>
        </w:tc>
      </w:tr>
      <w:tr>
        <w:tc>
          <w:tcPr>
            <w:tcW w:type="dxa" w:w="2088"/>
            <w:vAlign w:val="center"/>
          </w:tcPr>
          <w:p>
            <w:pPr>
              <w:spacing w:after="0"/>
            </w:pPr>
            <w:r/>
            <w:r>
              <w:rPr>
                <w:b w:val="0"/>
                <w:sz w:val="16"/>
              </w:rPr>
              <w:t>Storage and data movement</w:t>
            </w:r>
          </w:p>
        </w:tc>
        <w:tc>
          <w:tcPr>
            <w:tcW w:type="dxa" w:w="4608"/>
            <w:vAlign w:val="center"/>
          </w:tcPr>
          <w:p>
            <w:pPr>
              <w:spacing w:after="0"/>
            </w:pPr>
            <w:r/>
            <w:r>
              <w:rPr>
                <w:b w:val="0"/>
                <w:sz w:val="16"/>
              </w:rPr>
              <w:t>Where do I/O, memory locality or data movement constrain execution?</w:t>
            </w:r>
          </w:p>
        </w:tc>
        <w:tc>
          <w:tcPr>
            <w:tcW w:type="dxa" w:w="3816"/>
            <w:vAlign w:val="center"/>
          </w:tcPr>
          <w:p>
            <w:pPr>
              <w:spacing w:after="0"/>
            </w:pPr>
            <w:r/>
            <w:r>
              <w:rPr>
                <w:b w:val="0"/>
                <w:sz w:val="16"/>
              </w:rPr>
              <w:t>Storage type, placement, buffer size, batching and transfer path.</w:t>
            </w:r>
          </w:p>
        </w:tc>
      </w:tr>
      <w:tr>
        <w:tc>
          <w:tcPr>
            <w:tcW w:type="dxa" w:w="2088"/>
            <w:vAlign w:val="center"/>
          </w:tcPr>
          <w:p>
            <w:pPr>
              <w:spacing w:after="0"/>
            </w:pPr>
            <w:r/>
            <w:r>
              <w:rPr>
                <w:b w:val="0"/>
                <w:sz w:val="16"/>
              </w:rPr>
              <w:t>Quantum and hybrid computing</w:t>
            </w:r>
          </w:p>
        </w:tc>
        <w:tc>
          <w:tcPr>
            <w:tcW w:type="dxa" w:w="4608"/>
            <w:vAlign w:val="center"/>
          </w:tcPr>
          <w:p>
            <w:pPr>
              <w:spacing w:after="0"/>
            </w:pPr>
            <w:r/>
            <w:r>
              <w:rPr>
                <w:b w:val="0"/>
                <w:sz w:val="16"/>
              </w:rPr>
              <w:t>How do supported quantum or hybrid methods compare with suitable baselines?</w:t>
            </w:r>
          </w:p>
        </w:tc>
        <w:tc>
          <w:tcPr>
            <w:tcW w:type="dxa" w:w="3816"/>
            <w:vAlign w:val="center"/>
          </w:tcPr>
          <w:p>
            <w:pPr>
              <w:spacing w:after="0"/>
            </w:pPr>
            <w:r/>
            <w:r>
              <w:rPr>
                <w:b w:val="0"/>
                <w:sz w:val="16"/>
              </w:rPr>
              <w:t>Circuit/problem size, simulator or QPU target, classical pre/post-processing.</w:t>
            </w:r>
          </w:p>
        </w:tc>
      </w:tr>
      <w:tr>
        <w:tc>
          <w:tcPr>
            <w:tcW w:type="dxa" w:w="2088"/>
            <w:vAlign w:val="center"/>
          </w:tcPr>
          <w:p>
            <w:pPr>
              <w:spacing w:after="0"/>
            </w:pPr>
            <w:r/>
            <w:r>
              <w:rPr>
                <w:b w:val="0"/>
                <w:sz w:val="16"/>
              </w:rPr>
              <w:t>QEC and control workflows</w:t>
            </w:r>
          </w:p>
        </w:tc>
        <w:tc>
          <w:tcPr>
            <w:tcW w:type="dxa" w:w="4608"/>
            <w:vAlign w:val="center"/>
          </w:tcPr>
          <w:p>
            <w:pPr>
              <w:spacing w:after="0"/>
            </w:pPr>
            <w:r/>
            <w:r>
              <w:rPr>
                <w:b w:val="0"/>
                <w:sz w:val="16"/>
              </w:rPr>
              <w:t>Can the chosen pipeline meet workload-specific syndrome, decoding and feedback requirements?</w:t>
            </w:r>
          </w:p>
        </w:tc>
        <w:tc>
          <w:tcPr>
            <w:tcW w:type="dxa" w:w="3816"/>
            <w:vAlign w:val="center"/>
          </w:tcPr>
          <w:p>
            <w:pPr>
              <w:spacing w:after="0"/>
            </w:pPr>
            <w:r/>
            <w:r>
              <w:rPr>
                <w:b w:val="0"/>
                <w:sz w:val="16"/>
              </w:rPr>
              <w:t>Topology depth, aggregation, decoder, timing budget and traffic pattern.</w:t>
            </w:r>
          </w:p>
        </w:tc>
      </w:tr>
      <w:tr>
        <w:tc>
          <w:tcPr>
            <w:tcW w:type="dxa" w:w="2088"/>
            <w:vAlign w:val="center"/>
          </w:tcPr>
          <w:p>
            <w:pPr>
              <w:spacing w:after="0"/>
            </w:pPr>
            <w:r/>
            <w:r>
              <w:rPr>
                <w:b w:val="0"/>
                <w:sz w:val="16"/>
              </w:rPr>
              <w:t>Cyber-physical systems</w:t>
            </w:r>
          </w:p>
        </w:tc>
        <w:tc>
          <w:tcPr>
            <w:tcW w:type="dxa" w:w="4608"/>
            <w:vAlign w:val="center"/>
          </w:tcPr>
          <w:p>
            <w:pPr>
              <w:spacing w:after="0"/>
            </w:pPr>
            <w:r/>
            <w:r>
              <w:rPr>
                <w:b w:val="0"/>
                <w:sz w:val="16"/>
              </w:rPr>
              <w:t>How do software decisions interact with modelled or physical devices?</w:t>
            </w:r>
          </w:p>
        </w:tc>
        <w:tc>
          <w:tcPr>
            <w:tcW w:type="dxa" w:w="3816"/>
            <w:vAlign w:val="center"/>
          </w:tcPr>
          <w:p>
            <w:pPr>
              <w:spacing w:after="0"/>
            </w:pPr>
            <w:r/>
            <w:r>
              <w:rPr>
                <w:b w:val="0"/>
                <w:sz w:val="16"/>
              </w:rPr>
              <w:t>Sensor inputs, control logic, simulation parameters and hardware boundaries.</w:t>
            </w:r>
          </w:p>
        </w:tc>
      </w:tr>
      <w:tr>
        <w:tc>
          <w:tcPr>
            <w:tcW w:type="dxa" w:w="2088"/>
            <w:vAlign w:val="center"/>
          </w:tcPr>
          <w:p>
            <w:pPr>
              <w:spacing w:after="0"/>
            </w:pPr>
            <w:r/>
            <w:r>
              <w:rPr>
                <w:b w:val="0"/>
                <w:sz w:val="16"/>
              </w:rPr>
              <w:t>Domain problems</w:t>
            </w:r>
          </w:p>
        </w:tc>
        <w:tc>
          <w:tcPr>
            <w:tcW w:type="dxa" w:w="4608"/>
            <w:vAlign w:val="center"/>
          </w:tcPr>
          <w:p>
            <w:pPr>
              <w:spacing w:after="0"/>
            </w:pPr>
            <w:r/>
            <w:r>
              <w:rPr>
                <w:b w:val="0"/>
                <w:sz w:val="16"/>
              </w:rPr>
              <w:t>Which configuration solves the defined domain task under required constraints?</w:t>
            </w:r>
          </w:p>
        </w:tc>
        <w:tc>
          <w:tcPr>
            <w:tcW w:type="dxa" w:w="3816"/>
            <w:vAlign w:val="center"/>
          </w:tcPr>
          <w:p>
            <w:pPr>
              <w:spacing w:after="0"/>
            </w:pPr>
            <w:r/>
            <w:r>
              <w:rPr>
                <w:b w:val="0"/>
                <w:sz w:val="16"/>
              </w:rPr>
              <w:t>Domain dataset/model, objective, constraints and solution quality.</w:t>
            </w:r>
          </w:p>
        </w:tc>
      </w:tr>
      <w:tr>
        <w:tc>
          <w:tcPr>
            <w:tcW w:type="dxa" w:w="2088"/>
            <w:vAlign w:val="center"/>
          </w:tcPr>
          <w:p>
            <w:pPr>
              <w:spacing w:after="0"/>
            </w:pPr>
            <w:r/>
            <w:r>
              <w:rPr>
                <w:b w:val="0"/>
                <w:sz w:val="16"/>
              </w:rPr>
              <w:t>Performance and scaling</w:t>
            </w:r>
          </w:p>
        </w:tc>
        <w:tc>
          <w:tcPr>
            <w:tcW w:type="dxa" w:w="4608"/>
            <w:vAlign w:val="center"/>
          </w:tcPr>
          <w:p>
            <w:pPr>
              <w:spacing w:after="0"/>
            </w:pPr>
            <w:r/>
            <w:r>
              <w:rPr>
                <w:b w:val="0"/>
                <w:sz w:val="16"/>
              </w:rPr>
              <w:t>How does capacity, latency, throughput or reliability change as the system scales?</w:t>
            </w:r>
          </w:p>
        </w:tc>
        <w:tc>
          <w:tcPr>
            <w:tcW w:type="dxa" w:w="3816"/>
            <w:vAlign w:val="center"/>
          </w:tcPr>
          <w:p>
            <w:pPr>
              <w:spacing w:after="0"/>
            </w:pPr>
            <w:r/>
            <w:r>
              <w:rPr>
                <w:b w:val="0"/>
                <w:sz w:val="16"/>
              </w:rPr>
              <w:t>Node count, topology, workload partition, concurrency and failure injection.</w:t>
            </w:r>
          </w:p>
        </w:tc>
      </w:tr>
      <w:tr>
        <w:tc>
          <w:tcPr>
            <w:tcW w:type="dxa" w:w="2088"/>
            <w:vAlign w:val="center"/>
          </w:tcPr>
          <w:p>
            <w:pPr>
              <w:spacing w:after="0"/>
            </w:pPr>
            <w:r/>
            <w:r>
              <w:rPr>
                <w:b w:val="0"/>
                <w:sz w:val="16"/>
              </w:rPr>
              <w:t>Learning and optimization</w:t>
            </w:r>
          </w:p>
        </w:tc>
        <w:tc>
          <w:tcPr>
            <w:tcW w:type="dxa" w:w="4608"/>
            <w:vAlign w:val="center"/>
          </w:tcPr>
          <w:p>
            <w:pPr>
              <w:spacing w:after="0"/>
            </w:pPr>
            <w:r/>
            <w:r>
              <w:rPr>
                <w:b w:val="0"/>
                <w:sz w:val="16"/>
              </w:rPr>
              <w:t>Can prior evidence improve subsequent choices?</w:t>
            </w:r>
          </w:p>
        </w:tc>
        <w:tc>
          <w:tcPr>
            <w:tcW w:type="dxa" w:w="3816"/>
            <w:vAlign w:val="center"/>
          </w:tcPr>
          <w:p>
            <w:pPr>
              <w:spacing w:after="0"/>
            </w:pPr>
            <w:r/>
            <w:r>
              <w:rPr>
                <w:b w:val="0"/>
                <w:sz w:val="16"/>
              </w:rPr>
              <w:t>Feedback signal, model version, candidate strategy and stop conditions.</w:t>
            </w:r>
          </w:p>
        </w:tc>
      </w:tr>
    </w:tbl>
    <w:p>
      <w:pPr>
        <w:spacing w:after="20"/>
      </w:pPr>
    </w:p>
    <w:p>
      <w:pPr>
        <w:pStyle w:val="Heading1"/>
      </w:pPr>
      <w:r>
        <w:t>9. Open-Loop and Closed-Loop Operating Modes</w:t>
      </w:r>
    </w:p>
    <w:p>
      <w:pPr>
        <w:pStyle w:val="Heading2"/>
      </w:pPr>
      <w:r>
        <w:t>9.1 Open-loop operational lifecycle</w:t>
      </w:r>
    </w:p>
    <w:p>
      <w:pPr>
        <w:jc w:val="center"/>
      </w:pPr>
      <w:r>
        <w:rPr>
          <w:b/>
          <w:sz w:val="22"/>
        </w:rPr>
        <w:t>Define → Discover → Validate → Plan → Approve → Execute → Capture Evidence</w:t>
      </w:r>
    </w:p>
    <w:p>
      <w:r>
        <w:t>The open-loop baseline executes a defined workload and records its outcomes. Results do not silently modify the next execution configuration. It establishes repeatability, operational controls and a trustworthy evidence foundation.</w:t>
      </w:r>
    </w:p>
    <w:p>
      <w:pPr>
        <w:pStyle w:val="Heading2"/>
      </w:pPr>
      <w:r>
        <w:t>9.2 Closed-loop learning lifecycle</w:t>
      </w:r>
    </w:p>
    <w:p>
      <w:pPr>
        <w:jc w:val="center"/>
      </w:pPr>
      <w:r>
        <w:rPr>
          <w:b/>
          <w:sz w:val="22"/>
        </w:rPr>
        <w:t>Execute → Observe → Evaluate → Learn → Recommend → Qualify → Approve/Run → Compare</w:t>
      </w:r>
    </w:p>
    <w:p>
      <w:r>
        <w:t>The closed-loop pipeline uses evidence to recommend or select subsequent algorithms, parameters, data structures, resource mappings or topologies. It remains subject to compatibility, policy, authorization, limits and stop conditions. Learning is not authorization.</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CFE2F3"/>
          </w:tcPr>
          <w:p>
            <w:pPr>
              <w:spacing w:after="0"/>
            </w:pPr>
            <w:r/>
            <w:r>
              <w:rPr>
                <w:b/>
                <w:sz w:val="16"/>
              </w:rPr>
              <w:t>Responsibility</w:t>
            </w:r>
          </w:p>
        </w:tc>
        <w:tc>
          <w:tcPr>
            <w:tcW w:type="dxa" w:w="4176"/>
            <w:vAlign w:val="center"/>
            <w:shd w:fill="CFE2F3"/>
          </w:tcPr>
          <w:p>
            <w:pPr>
              <w:spacing w:after="0"/>
            </w:pPr>
            <w:r/>
            <w:r>
              <w:rPr>
                <w:b/>
                <w:sz w:val="16"/>
              </w:rPr>
              <w:t>Operational plane</w:t>
            </w:r>
          </w:p>
        </w:tc>
        <w:tc>
          <w:tcPr>
            <w:tcW w:type="dxa" w:w="4392"/>
            <w:vAlign w:val="center"/>
            <w:shd w:fill="CFE2F3"/>
          </w:tcPr>
          <w:p>
            <w:pPr>
              <w:spacing w:after="0"/>
            </w:pPr>
            <w:r/>
            <w:r>
              <w:rPr>
                <w:b/>
                <w:sz w:val="16"/>
              </w:rPr>
              <w:t>Intelligence/learning plane</w:t>
            </w:r>
          </w:p>
        </w:tc>
      </w:tr>
      <w:tr>
        <w:tc>
          <w:tcPr>
            <w:tcW w:type="dxa" w:w="1944"/>
            <w:vAlign w:val="center"/>
          </w:tcPr>
          <w:p>
            <w:pPr>
              <w:spacing w:after="0"/>
            </w:pPr>
            <w:r/>
            <w:r>
              <w:rPr>
                <w:b w:val="0"/>
                <w:sz w:val="16"/>
              </w:rPr>
              <w:t>Primary purpose</w:t>
            </w:r>
          </w:p>
        </w:tc>
        <w:tc>
          <w:tcPr>
            <w:tcW w:type="dxa" w:w="4176"/>
            <w:vAlign w:val="center"/>
          </w:tcPr>
          <w:p>
            <w:pPr>
              <w:spacing w:after="0"/>
            </w:pPr>
            <w:r/>
            <w:r>
              <w:rPr>
                <w:b w:val="0"/>
                <w:sz w:val="16"/>
              </w:rPr>
              <w:t>Manage resources and controlled execution.</w:t>
            </w:r>
          </w:p>
        </w:tc>
        <w:tc>
          <w:tcPr>
            <w:tcW w:type="dxa" w:w="4392"/>
            <w:vAlign w:val="center"/>
          </w:tcPr>
          <w:p>
            <w:pPr>
              <w:spacing w:after="0"/>
            </w:pPr>
            <w:r/>
            <w:r>
              <w:rPr>
                <w:b w:val="0"/>
                <w:sz w:val="16"/>
              </w:rPr>
              <w:t>Evaluate outcomes and propose improved strategies.</w:t>
            </w:r>
          </w:p>
        </w:tc>
      </w:tr>
      <w:tr>
        <w:tc>
          <w:tcPr>
            <w:tcW w:type="dxa" w:w="1944"/>
            <w:vAlign w:val="center"/>
          </w:tcPr>
          <w:p>
            <w:pPr>
              <w:spacing w:after="0"/>
            </w:pPr>
            <w:r/>
            <w:r>
              <w:rPr>
                <w:b w:val="0"/>
                <w:sz w:val="16"/>
              </w:rPr>
              <w:t>Typical decisions</w:t>
            </w:r>
          </w:p>
        </w:tc>
        <w:tc>
          <w:tcPr>
            <w:tcW w:type="dxa" w:w="4176"/>
            <w:vAlign w:val="center"/>
          </w:tcPr>
          <w:p>
            <w:pPr>
              <w:spacing w:after="0"/>
            </w:pPr>
            <w:r/>
            <w:r>
              <w:rPr>
                <w:b w:val="0"/>
                <w:sz w:val="16"/>
              </w:rPr>
              <w:t>Can this run be executed on these resources under these controls?</w:t>
            </w:r>
          </w:p>
        </w:tc>
        <w:tc>
          <w:tcPr>
            <w:tcW w:type="dxa" w:w="4392"/>
            <w:vAlign w:val="center"/>
          </w:tcPr>
          <w:p>
            <w:pPr>
              <w:spacing w:after="0"/>
            </w:pPr>
            <w:r/>
            <w:r>
              <w:rPr>
                <w:b w:val="0"/>
                <w:sz w:val="16"/>
              </w:rPr>
              <w:t>Which candidate strategy is worth testing next?</w:t>
            </w:r>
          </w:p>
        </w:tc>
      </w:tr>
      <w:tr>
        <w:tc>
          <w:tcPr>
            <w:tcW w:type="dxa" w:w="1944"/>
            <w:vAlign w:val="center"/>
          </w:tcPr>
          <w:p>
            <w:pPr>
              <w:spacing w:after="0"/>
            </w:pPr>
            <w:r/>
            <w:r>
              <w:rPr>
                <w:b w:val="0"/>
                <w:sz w:val="16"/>
              </w:rPr>
              <w:t>Evidence</w:t>
            </w:r>
          </w:p>
        </w:tc>
        <w:tc>
          <w:tcPr>
            <w:tcW w:type="dxa" w:w="4176"/>
            <w:vAlign w:val="center"/>
          </w:tcPr>
          <w:p>
            <w:pPr>
              <w:spacing w:after="0"/>
            </w:pPr>
            <w:r/>
            <w:r>
              <w:rPr>
                <w:b w:val="0"/>
                <w:sz w:val="16"/>
              </w:rPr>
              <w:t>Access, configuration, execution and operational state.</w:t>
            </w:r>
          </w:p>
        </w:tc>
        <w:tc>
          <w:tcPr>
            <w:tcW w:type="dxa" w:w="4392"/>
            <w:vAlign w:val="center"/>
          </w:tcPr>
          <w:p>
            <w:pPr>
              <w:spacing w:after="0"/>
            </w:pPr>
            <w:r/>
            <w:r>
              <w:rPr>
                <w:b w:val="0"/>
                <w:sz w:val="16"/>
              </w:rPr>
              <w:t>Performance, quality, uncertainty, comparison and learning provenance.</w:t>
            </w:r>
          </w:p>
        </w:tc>
      </w:tr>
      <w:tr>
        <w:tc>
          <w:tcPr>
            <w:tcW w:type="dxa" w:w="1944"/>
            <w:vAlign w:val="center"/>
          </w:tcPr>
          <w:p>
            <w:pPr>
              <w:spacing w:after="0"/>
            </w:pPr>
            <w:r/>
            <w:r>
              <w:rPr>
                <w:b w:val="0"/>
                <w:sz w:val="16"/>
              </w:rPr>
              <w:t>Boundary</w:t>
            </w:r>
          </w:p>
        </w:tc>
        <w:tc>
          <w:tcPr>
            <w:tcW w:type="dxa" w:w="4176"/>
            <w:vAlign w:val="center"/>
          </w:tcPr>
          <w:p>
            <w:pPr>
              <w:spacing w:after="0"/>
            </w:pPr>
            <w:r/>
            <w:r>
              <w:rPr>
                <w:b w:val="0"/>
                <w:sz w:val="16"/>
              </w:rPr>
              <w:t>Enforces execution policy and approvals.</w:t>
            </w:r>
          </w:p>
        </w:tc>
        <w:tc>
          <w:tcPr>
            <w:tcW w:type="dxa" w:w="4392"/>
            <w:vAlign w:val="center"/>
          </w:tcPr>
          <w:p>
            <w:pPr>
              <w:spacing w:after="0"/>
            </w:pPr>
            <w:r/>
            <w:r>
              <w:rPr>
                <w:b w:val="0"/>
                <w:sz w:val="16"/>
              </w:rPr>
              <w:t>Cannot bypass operational controls.</w:t>
            </w:r>
          </w:p>
        </w:tc>
      </w:tr>
    </w:tbl>
    <w:p>
      <w:pPr>
        <w:spacing w:after="20"/>
      </w:pPr>
    </w:p>
    <w:p>
      <w:pPr>
        <w:pStyle w:val="Heading1"/>
      </w:pPr>
      <w:r>
        <w:t>10. Quantum Advantage and Fair Comparison</w:t>
      </w:r>
    </w:p>
    <w:p>
      <w:r>
        <w:t>The QAI Datacenter can provide a repeatable environment for investigating potential quantum advantage, but it should not presume an advantage in advance. Each claim should be tied to a well-defined problem, appropriate baseline, resource assumptions, measurement method and uncertainty.</w:t>
      </w:r>
    </w:p>
    <w:p>
      <w:pPr>
        <w:pStyle w:val="ListBullet"/>
        <w:spacing w:after="30"/>
      </w:pPr>
      <w:r>
        <w:t>Define the problem and quality/correctness criteria before running the experiment.</w:t>
      </w:r>
    </w:p>
    <w:p>
      <w:pPr>
        <w:pStyle w:val="ListBullet"/>
        <w:spacing w:after="30"/>
      </w:pPr>
      <w:r>
        <w:t>Choose a credible classical baseline, including strong classical or quantum-inspired alternatives where appropriate.</w:t>
      </w:r>
    </w:p>
    <w:p>
      <w:pPr>
        <w:pStyle w:val="ListBullet"/>
        <w:spacing w:after="30"/>
      </w:pPr>
      <w:r>
        <w:t>Separate algorithm execution time from compilation, queueing, data transfer, orchestration and post-processing; report end-to-end measures as well.</w:t>
      </w:r>
    </w:p>
    <w:p>
      <w:pPr>
        <w:pStyle w:val="ListBullet"/>
        <w:spacing w:after="30"/>
      </w:pPr>
      <w:r>
        <w:t>Record problem size, hardware/simulator type, algorithm and parameter versions, resource counts and execution mode.</w:t>
      </w:r>
    </w:p>
    <w:p>
      <w:pPr>
        <w:pStyle w:val="ListBullet"/>
        <w:spacing w:after="30"/>
      </w:pPr>
      <w:r>
        <w:t>Capture quality, success probability or uncertainty where relevant, alongside runtime, resource use and cost.</w:t>
      </w:r>
    </w:p>
    <w:p>
      <w:pPr>
        <w:pStyle w:val="ListBullet"/>
        <w:spacing w:after="30"/>
      </w:pPr>
      <w:r>
        <w:t>Distinguish simulated evidence, emulation evidence and physical QPU evidence.</w:t>
      </w:r>
    </w:p>
    <w:p>
      <w:pPr>
        <w:pStyle w:val="ListBullet"/>
        <w:spacing w:after="30"/>
      </w:pPr>
      <w:r>
        <w:t>Report negative results and known limitations; avoid generalizing a workload-specific result into a universal claim.</w:t>
      </w:r>
    </w:p>
    <w:p>
      <w:pPr>
        <w:pStyle w:val="Heading1"/>
      </w:pPr>
      <w:r>
        <w:t>11. Performance, Scaling and Qualification Metrics</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CFE2F3"/>
          </w:tcPr>
          <w:p>
            <w:pPr>
              <w:spacing w:after="0"/>
            </w:pPr>
            <w:r/>
            <w:r>
              <w:rPr>
                <w:b/>
                <w:sz w:val="16"/>
              </w:rPr>
              <w:t>Metric group</w:t>
            </w:r>
          </w:p>
        </w:tc>
        <w:tc>
          <w:tcPr>
            <w:tcW w:type="dxa" w:w="4824"/>
            <w:vAlign w:val="center"/>
            <w:shd w:fill="CFE2F3"/>
          </w:tcPr>
          <w:p>
            <w:pPr>
              <w:spacing w:after="0"/>
            </w:pPr>
            <w:r/>
            <w:r>
              <w:rPr>
                <w:b/>
                <w:sz w:val="16"/>
              </w:rPr>
              <w:t>Possible measurements</w:t>
            </w:r>
          </w:p>
        </w:tc>
        <w:tc>
          <w:tcPr>
            <w:tcW w:type="dxa" w:w="3744"/>
            <w:vAlign w:val="center"/>
            <w:shd w:fill="CFE2F3"/>
          </w:tcPr>
          <w:p>
            <w:pPr>
              <w:spacing w:after="0"/>
            </w:pPr>
            <w:r/>
            <w:r>
              <w:rPr>
                <w:b/>
                <w:sz w:val="16"/>
              </w:rPr>
              <w:t>Use</w:t>
            </w:r>
          </w:p>
        </w:tc>
      </w:tr>
      <w:tr>
        <w:tc>
          <w:tcPr>
            <w:tcW w:type="dxa" w:w="1944"/>
            <w:vAlign w:val="center"/>
          </w:tcPr>
          <w:p>
            <w:pPr>
              <w:spacing w:after="0"/>
            </w:pPr>
            <w:r/>
            <w:r>
              <w:rPr>
                <w:b w:val="0"/>
                <w:sz w:val="16"/>
              </w:rPr>
              <w:t>Compute</w:t>
            </w:r>
          </w:p>
        </w:tc>
        <w:tc>
          <w:tcPr>
            <w:tcW w:type="dxa" w:w="4824"/>
            <w:vAlign w:val="center"/>
          </w:tcPr>
          <w:p>
            <w:pPr>
              <w:spacing w:after="0"/>
            </w:pPr>
            <w:r/>
            <w:r>
              <w:rPr>
                <w:b w:val="0"/>
                <w:sz w:val="16"/>
              </w:rPr>
              <w:t>Runtime, throughput, utilization, memory footprint and scaling efficiency.</w:t>
            </w:r>
          </w:p>
        </w:tc>
        <w:tc>
          <w:tcPr>
            <w:tcW w:type="dxa" w:w="3744"/>
            <w:vAlign w:val="center"/>
          </w:tcPr>
          <w:p>
            <w:pPr>
              <w:spacing w:after="0"/>
            </w:pPr>
            <w:r/>
            <w:r>
              <w:rPr>
                <w:b w:val="0"/>
                <w:sz w:val="16"/>
              </w:rPr>
              <w:t>Compare algorithms and resource allocations.</w:t>
            </w:r>
          </w:p>
        </w:tc>
      </w:tr>
      <w:tr>
        <w:tc>
          <w:tcPr>
            <w:tcW w:type="dxa" w:w="1944"/>
            <w:vAlign w:val="center"/>
          </w:tcPr>
          <w:p>
            <w:pPr>
              <w:spacing w:after="0"/>
            </w:pPr>
            <w:r/>
            <w:r>
              <w:rPr>
                <w:b w:val="0"/>
                <w:sz w:val="16"/>
              </w:rPr>
              <w:t>Communication</w:t>
            </w:r>
          </w:p>
        </w:tc>
        <w:tc>
          <w:tcPr>
            <w:tcW w:type="dxa" w:w="4824"/>
            <w:vAlign w:val="center"/>
          </w:tcPr>
          <w:p>
            <w:pPr>
              <w:spacing w:after="0"/>
            </w:pPr>
            <w:r/>
            <w:r>
              <w:rPr>
                <w:b w:val="0"/>
                <w:sz w:val="16"/>
              </w:rPr>
              <w:t>Latency, jitter, bandwidth, loss, congestion and path changes.</w:t>
            </w:r>
          </w:p>
        </w:tc>
        <w:tc>
          <w:tcPr>
            <w:tcW w:type="dxa" w:w="3744"/>
            <w:vAlign w:val="center"/>
          </w:tcPr>
          <w:p>
            <w:pPr>
              <w:spacing w:after="0"/>
            </w:pPr>
            <w:r/>
            <w:r>
              <w:rPr>
                <w:b w:val="0"/>
                <w:sz w:val="16"/>
              </w:rPr>
              <w:t>Evaluate topology and data movement.</w:t>
            </w:r>
          </w:p>
        </w:tc>
      </w:tr>
      <w:tr>
        <w:tc>
          <w:tcPr>
            <w:tcW w:type="dxa" w:w="1944"/>
            <w:vAlign w:val="center"/>
          </w:tcPr>
          <w:p>
            <w:pPr>
              <w:spacing w:after="0"/>
            </w:pPr>
            <w:r/>
            <w:r>
              <w:rPr>
                <w:b w:val="0"/>
                <w:sz w:val="16"/>
              </w:rPr>
              <w:t>Storage / I/O</w:t>
            </w:r>
          </w:p>
        </w:tc>
        <w:tc>
          <w:tcPr>
            <w:tcW w:type="dxa" w:w="4824"/>
            <w:vAlign w:val="center"/>
          </w:tcPr>
          <w:p>
            <w:pPr>
              <w:spacing w:after="0"/>
            </w:pPr>
            <w:r/>
            <w:r>
              <w:rPr>
                <w:b w:val="0"/>
                <w:sz w:val="16"/>
              </w:rPr>
              <w:t>Read/write throughput, access latency, queueing and data-transfer time.</w:t>
            </w:r>
          </w:p>
        </w:tc>
        <w:tc>
          <w:tcPr>
            <w:tcW w:type="dxa" w:w="3744"/>
            <w:vAlign w:val="center"/>
          </w:tcPr>
          <w:p>
            <w:pPr>
              <w:spacing w:after="0"/>
            </w:pPr>
            <w:r/>
            <w:r>
              <w:rPr>
                <w:b w:val="0"/>
                <w:sz w:val="16"/>
              </w:rPr>
              <w:t>Find I/O bottlenecks.</w:t>
            </w:r>
          </w:p>
        </w:tc>
      </w:tr>
      <w:tr>
        <w:tc>
          <w:tcPr>
            <w:tcW w:type="dxa" w:w="1944"/>
            <w:vAlign w:val="center"/>
          </w:tcPr>
          <w:p>
            <w:pPr>
              <w:spacing w:after="0"/>
            </w:pPr>
            <w:r/>
            <w:r>
              <w:rPr>
                <w:b w:val="0"/>
                <w:sz w:val="16"/>
              </w:rPr>
              <w:t>Control and timing</w:t>
            </w:r>
          </w:p>
        </w:tc>
        <w:tc>
          <w:tcPr>
            <w:tcW w:type="dxa" w:w="4824"/>
            <w:vAlign w:val="center"/>
          </w:tcPr>
          <w:p>
            <w:pPr>
              <w:spacing w:after="0"/>
            </w:pPr>
            <w:r/>
            <w:r>
              <w:rPr>
                <w:b w:val="0"/>
                <w:sz w:val="16"/>
              </w:rPr>
              <w:t>Clock offset/drift, timestamp error, deadline misses, feedback latency and jitter.</w:t>
            </w:r>
          </w:p>
        </w:tc>
        <w:tc>
          <w:tcPr>
            <w:tcW w:type="dxa" w:w="3744"/>
            <w:vAlign w:val="center"/>
          </w:tcPr>
          <w:p>
            <w:pPr>
              <w:spacing w:after="0"/>
            </w:pPr>
            <w:r/>
            <w:r>
              <w:rPr>
                <w:b w:val="0"/>
                <w:sz w:val="16"/>
              </w:rPr>
              <w:t>Qualify time-sensitive workflows.</w:t>
            </w:r>
          </w:p>
        </w:tc>
      </w:tr>
      <w:tr>
        <w:tc>
          <w:tcPr>
            <w:tcW w:type="dxa" w:w="1944"/>
            <w:vAlign w:val="center"/>
          </w:tcPr>
          <w:p>
            <w:pPr>
              <w:spacing w:after="0"/>
            </w:pPr>
            <w:r/>
            <w:r>
              <w:rPr>
                <w:b w:val="0"/>
                <w:sz w:val="16"/>
              </w:rPr>
              <w:t>Quantum/QEC</w:t>
            </w:r>
          </w:p>
        </w:tc>
        <w:tc>
          <w:tcPr>
            <w:tcW w:type="dxa" w:w="4824"/>
            <w:vAlign w:val="center"/>
          </w:tcPr>
          <w:p>
            <w:pPr>
              <w:spacing w:after="0"/>
            </w:pPr>
            <w:r/>
            <w:r>
              <w:rPr>
                <w:b w:val="0"/>
                <w:sz w:val="16"/>
              </w:rPr>
              <w:t>Workload-specific output quality, success probability, syndrome throughput, decoder latency and relevant error measures.</w:t>
            </w:r>
          </w:p>
        </w:tc>
        <w:tc>
          <w:tcPr>
            <w:tcW w:type="dxa" w:w="3744"/>
            <w:vAlign w:val="center"/>
          </w:tcPr>
          <w:p>
            <w:pPr>
              <w:spacing w:after="0"/>
            </w:pPr>
            <w:r/>
            <w:r>
              <w:rPr>
                <w:b w:val="0"/>
                <w:sz w:val="16"/>
              </w:rPr>
              <w:t>Assess a defined quantum/QEC workflow.</w:t>
            </w:r>
          </w:p>
        </w:tc>
      </w:tr>
      <w:tr>
        <w:tc>
          <w:tcPr>
            <w:tcW w:type="dxa" w:w="1944"/>
            <w:vAlign w:val="center"/>
          </w:tcPr>
          <w:p>
            <w:pPr>
              <w:spacing w:after="0"/>
            </w:pPr>
            <w:r/>
            <w:r>
              <w:rPr>
                <w:b w:val="0"/>
                <w:sz w:val="16"/>
              </w:rPr>
              <w:t>Operational</w:t>
            </w:r>
          </w:p>
        </w:tc>
        <w:tc>
          <w:tcPr>
            <w:tcW w:type="dxa" w:w="4824"/>
            <w:vAlign w:val="center"/>
          </w:tcPr>
          <w:p>
            <w:pPr>
              <w:spacing w:after="0"/>
            </w:pPr>
            <w:r/>
            <w:r>
              <w:rPr>
                <w:b w:val="0"/>
                <w:sz w:val="16"/>
              </w:rPr>
              <w:t>Availability, failure/recovery time, reproducibility and resource cost.</w:t>
            </w:r>
          </w:p>
        </w:tc>
        <w:tc>
          <w:tcPr>
            <w:tcW w:type="dxa" w:w="3744"/>
            <w:vAlign w:val="center"/>
          </w:tcPr>
          <w:p>
            <w:pPr>
              <w:spacing w:after="0"/>
            </w:pPr>
            <w:r/>
            <w:r>
              <w:rPr>
                <w:b w:val="0"/>
                <w:sz w:val="16"/>
              </w:rPr>
              <w:t>Assess reliability and operating trade-offs.</w:t>
            </w:r>
          </w:p>
        </w:tc>
      </w:tr>
      <w:tr>
        <w:tc>
          <w:tcPr>
            <w:tcW w:type="dxa" w:w="1944"/>
            <w:vAlign w:val="center"/>
          </w:tcPr>
          <w:p>
            <w:pPr>
              <w:spacing w:after="0"/>
            </w:pPr>
            <w:r/>
            <w:r>
              <w:rPr>
                <w:b w:val="0"/>
                <w:sz w:val="16"/>
              </w:rPr>
              <w:t>Learning</w:t>
            </w:r>
          </w:p>
        </w:tc>
        <w:tc>
          <w:tcPr>
            <w:tcW w:type="dxa" w:w="4824"/>
            <w:vAlign w:val="center"/>
          </w:tcPr>
          <w:p>
            <w:pPr>
              <w:spacing w:after="0"/>
            </w:pPr>
            <w:r/>
            <w:r>
              <w:rPr>
                <w:b w:val="0"/>
                <w:sz w:val="16"/>
              </w:rPr>
              <w:t>Recommendation quality, objective improvement, number of trials and regression rate.</w:t>
            </w:r>
          </w:p>
        </w:tc>
        <w:tc>
          <w:tcPr>
            <w:tcW w:type="dxa" w:w="3744"/>
            <w:vAlign w:val="center"/>
          </w:tcPr>
          <w:p>
            <w:pPr>
              <w:spacing w:after="0"/>
            </w:pPr>
            <w:r/>
            <w:r>
              <w:rPr>
                <w:b w:val="0"/>
                <w:sz w:val="16"/>
              </w:rPr>
              <w:t>Evaluate feedback effectiveness.</w:t>
            </w:r>
          </w:p>
        </w:tc>
      </w:tr>
    </w:tbl>
    <w:p>
      <w:pPr>
        <w:spacing w:after="20"/>
      </w:pPr>
    </w:p>
    <w:p>
      <w:r>
        <w:t>Timing-sensitive workloads require an end-to-end budget. For a feedback loop, an illustrative decomposition is T_loop = T_acquisition + T_transfer + T_processing + T_decision + T_control. Acceptance must be based on workload-specific deadlines and measurements on the relevant execution path. Simulation results alone cannot establish physical deterministic timing.</w:t>
      </w:r>
    </w:p>
    <w:p>
      <w:pPr>
        <w:pStyle w:val="Heading1"/>
      </w:pPr>
      <w:r>
        <w:t>12. Virtual-First Cyber-Physical Execution Modes</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CFE2F3"/>
          </w:tcPr>
          <w:p>
            <w:pPr>
              <w:spacing w:after="0"/>
            </w:pPr>
            <w:r/>
            <w:r>
              <w:rPr>
                <w:b/>
                <w:sz w:val="16"/>
              </w:rPr>
              <w:t>Mode</w:t>
            </w:r>
          </w:p>
        </w:tc>
        <w:tc>
          <w:tcPr>
            <w:tcW w:type="dxa" w:w="4680"/>
            <w:vAlign w:val="center"/>
            <w:shd w:fill="CFE2F3"/>
          </w:tcPr>
          <w:p>
            <w:pPr>
              <w:spacing w:after="0"/>
            </w:pPr>
            <w:r/>
            <w:r>
              <w:rPr>
                <w:b/>
                <w:sz w:val="16"/>
              </w:rPr>
              <w:t>Purpose</w:t>
            </w:r>
          </w:p>
        </w:tc>
        <w:tc>
          <w:tcPr>
            <w:tcW w:type="dxa" w:w="3744"/>
            <w:vAlign w:val="center"/>
            <w:shd w:fill="CFE2F3"/>
          </w:tcPr>
          <w:p>
            <w:pPr>
              <w:spacing w:after="0"/>
            </w:pPr>
            <w:r/>
            <w:r>
              <w:rPr>
                <w:b/>
                <w:sz w:val="16"/>
              </w:rPr>
              <w:t>Evidence label</w:t>
            </w:r>
          </w:p>
        </w:tc>
      </w:tr>
      <w:tr>
        <w:tc>
          <w:tcPr>
            <w:tcW w:type="dxa" w:w="2088"/>
            <w:vAlign w:val="center"/>
          </w:tcPr>
          <w:p>
            <w:pPr>
              <w:spacing w:after="0"/>
            </w:pPr>
            <w:r/>
            <w:r>
              <w:rPr>
                <w:b w:val="0"/>
                <w:sz w:val="16"/>
              </w:rPr>
              <w:t>Design / planning-only</w:t>
            </w:r>
          </w:p>
        </w:tc>
        <w:tc>
          <w:tcPr>
            <w:tcW w:type="dxa" w:w="4680"/>
            <w:vAlign w:val="center"/>
          </w:tcPr>
          <w:p>
            <w:pPr>
              <w:spacing w:after="0"/>
            </w:pPr>
            <w:r/>
            <w:r>
              <w:rPr>
                <w:b w:val="0"/>
                <w:sz w:val="16"/>
              </w:rPr>
              <w:t>Create topology and plan resource bindings without execution or mutation.</w:t>
            </w:r>
          </w:p>
        </w:tc>
        <w:tc>
          <w:tcPr>
            <w:tcW w:type="dxa" w:w="3744"/>
            <w:vAlign w:val="center"/>
          </w:tcPr>
          <w:p>
            <w:pPr>
              <w:spacing w:after="0"/>
            </w:pPr>
            <w:r/>
            <w:r>
              <w:rPr>
                <w:b w:val="0"/>
                <w:sz w:val="16"/>
              </w:rPr>
              <w:t>Design or plan result.</w:t>
            </w:r>
          </w:p>
        </w:tc>
      </w:tr>
      <w:tr>
        <w:tc>
          <w:tcPr>
            <w:tcW w:type="dxa" w:w="2088"/>
            <w:vAlign w:val="center"/>
          </w:tcPr>
          <w:p>
            <w:pPr>
              <w:spacing w:after="0"/>
            </w:pPr>
            <w:r/>
            <w:r>
              <w:rPr>
                <w:b w:val="0"/>
                <w:sz w:val="16"/>
              </w:rPr>
              <w:t>Simulation</w:t>
            </w:r>
          </w:p>
        </w:tc>
        <w:tc>
          <w:tcPr>
            <w:tcW w:type="dxa" w:w="4680"/>
            <w:vAlign w:val="center"/>
          </w:tcPr>
          <w:p>
            <w:pPr>
              <w:spacing w:after="0"/>
            </w:pPr>
            <w:r/>
            <w:r>
              <w:rPr>
                <w:b w:val="0"/>
                <w:sz w:val="16"/>
              </w:rPr>
              <w:t>Run a model of the workload, network, device or system.</w:t>
            </w:r>
          </w:p>
        </w:tc>
        <w:tc>
          <w:tcPr>
            <w:tcW w:type="dxa" w:w="3744"/>
            <w:vAlign w:val="center"/>
          </w:tcPr>
          <w:p>
            <w:pPr>
              <w:spacing w:after="0"/>
            </w:pPr>
            <w:r/>
            <w:r>
              <w:rPr>
                <w:b w:val="0"/>
                <w:sz w:val="16"/>
              </w:rPr>
              <w:t>Simulation result; not physical validation.</w:t>
            </w:r>
          </w:p>
        </w:tc>
      </w:tr>
      <w:tr>
        <w:tc>
          <w:tcPr>
            <w:tcW w:type="dxa" w:w="2088"/>
            <w:vAlign w:val="center"/>
          </w:tcPr>
          <w:p>
            <w:pPr>
              <w:spacing w:after="0"/>
            </w:pPr>
            <w:r/>
            <w:r>
              <w:rPr>
                <w:b w:val="0"/>
                <w:sz w:val="16"/>
              </w:rPr>
              <w:t>Emulation</w:t>
            </w:r>
          </w:p>
        </w:tc>
        <w:tc>
          <w:tcPr>
            <w:tcW w:type="dxa" w:w="4680"/>
            <w:vAlign w:val="center"/>
          </w:tcPr>
          <w:p>
            <w:pPr>
              <w:spacing w:after="0"/>
            </w:pPr>
            <w:r/>
            <w:r>
              <w:rPr>
                <w:b w:val="0"/>
                <w:sz w:val="16"/>
              </w:rPr>
              <w:t>Exercise supported software/device interfaces with emulated behavior.</w:t>
            </w:r>
          </w:p>
        </w:tc>
        <w:tc>
          <w:tcPr>
            <w:tcW w:type="dxa" w:w="3744"/>
            <w:vAlign w:val="center"/>
          </w:tcPr>
          <w:p>
            <w:pPr>
              <w:spacing w:after="0"/>
            </w:pPr>
            <w:r/>
            <w:r>
              <w:rPr>
                <w:b w:val="0"/>
                <w:sz w:val="16"/>
              </w:rPr>
              <w:t>Emulation result with boundary stated.</w:t>
            </w:r>
          </w:p>
        </w:tc>
      </w:tr>
      <w:tr>
        <w:tc>
          <w:tcPr>
            <w:tcW w:type="dxa" w:w="2088"/>
            <w:vAlign w:val="center"/>
          </w:tcPr>
          <w:p>
            <w:pPr>
              <w:spacing w:after="0"/>
            </w:pPr>
            <w:r/>
            <w:r>
              <w:rPr>
                <w:b w:val="0"/>
                <w:sz w:val="16"/>
              </w:rPr>
              <w:t>Hardware-in-the-loop</w:t>
            </w:r>
          </w:p>
        </w:tc>
        <w:tc>
          <w:tcPr>
            <w:tcW w:type="dxa" w:w="4680"/>
            <w:vAlign w:val="center"/>
          </w:tcPr>
          <w:p>
            <w:pPr>
              <w:spacing w:after="0"/>
            </w:pPr>
            <w:r/>
            <w:r>
              <w:rPr>
                <w:b w:val="0"/>
                <w:sz w:val="16"/>
              </w:rPr>
              <w:t>Connect selected physical components with simulated or controlled components.</w:t>
            </w:r>
          </w:p>
        </w:tc>
        <w:tc>
          <w:tcPr>
            <w:tcW w:type="dxa" w:w="3744"/>
            <w:vAlign w:val="center"/>
          </w:tcPr>
          <w:p>
            <w:pPr>
              <w:spacing w:after="0"/>
            </w:pPr>
            <w:r/>
            <w:r>
              <w:rPr>
                <w:b w:val="0"/>
                <w:sz w:val="16"/>
              </w:rPr>
              <w:t>Identify exactly which parts were physical.</w:t>
            </w:r>
          </w:p>
        </w:tc>
      </w:tr>
      <w:tr>
        <w:tc>
          <w:tcPr>
            <w:tcW w:type="dxa" w:w="2088"/>
            <w:vAlign w:val="center"/>
          </w:tcPr>
          <w:p>
            <w:pPr>
              <w:spacing w:after="0"/>
            </w:pPr>
            <w:r/>
            <w:r>
              <w:rPr>
                <w:b w:val="0"/>
                <w:sz w:val="16"/>
              </w:rPr>
              <w:t>Hybrid execution</w:t>
            </w:r>
          </w:p>
        </w:tc>
        <w:tc>
          <w:tcPr>
            <w:tcW w:type="dxa" w:w="4680"/>
            <w:vAlign w:val="center"/>
          </w:tcPr>
          <w:p>
            <w:pPr>
              <w:spacing w:after="0"/>
            </w:pPr>
            <w:r/>
            <w:r>
              <w:rPr>
                <w:b w:val="0"/>
                <w:sz w:val="16"/>
              </w:rPr>
              <w:t>Combine physical and virtual components when supported by interfaces.</w:t>
            </w:r>
          </w:p>
        </w:tc>
        <w:tc>
          <w:tcPr>
            <w:tcW w:type="dxa" w:w="3744"/>
            <w:vAlign w:val="center"/>
          </w:tcPr>
          <w:p>
            <w:pPr>
              <w:spacing w:after="0"/>
            </w:pPr>
            <w:r/>
            <w:r>
              <w:rPr>
                <w:b w:val="0"/>
                <w:sz w:val="16"/>
              </w:rPr>
              <w:t>Record component boundaries and evidence per mode.</w:t>
            </w:r>
          </w:p>
        </w:tc>
      </w:tr>
      <w:tr>
        <w:tc>
          <w:tcPr>
            <w:tcW w:type="dxa" w:w="2088"/>
            <w:vAlign w:val="center"/>
          </w:tcPr>
          <w:p>
            <w:pPr>
              <w:spacing w:after="0"/>
            </w:pPr>
            <w:r/>
            <w:r>
              <w:rPr>
                <w:b w:val="0"/>
                <w:sz w:val="16"/>
              </w:rPr>
              <w:t>Physical deployment</w:t>
            </w:r>
          </w:p>
        </w:tc>
        <w:tc>
          <w:tcPr>
            <w:tcW w:type="dxa" w:w="4680"/>
            <w:vAlign w:val="center"/>
          </w:tcPr>
          <w:p>
            <w:pPr>
              <w:spacing w:after="0"/>
            </w:pPr>
            <w:r/>
            <w:r>
              <w:rPr>
                <w:b w:val="0"/>
                <w:sz w:val="16"/>
              </w:rPr>
              <w:t>Run against qualified resources under approved controls.</w:t>
            </w:r>
          </w:p>
        </w:tc>
        <w:tc>
          <w:tcPr>
            <w:tcW w:type="dxa" w:w="3744"/>
            <w:vAlign w:val="center"/>
          </w:tcPr>
          <w:p>
            <w:pPr>
              <w:spacing w:after="0"/>
            </w:pPr>
            <w:r/>
            <w:r>
              <w:rPr>
                <w:b w:val="0"/>
                <w:sz w:val="16"/>
              </w:rPr>
              <w:t>Target-specific measured evidence.</w:t>
            </w:r>
          </w:p>
        </w:tc>
      </w:tr>
    </w:tbl>
    <w:p>
      <w:pPr>
        <w:spacing w:after="20"/>
      </w:pPr>
    </w:p>
    <w:p>
      <w:pPr>
        <w:pStyle w:val="Heading1"/>
      </w:pPr>
      <w:r>
        <w:t>13. Final Solution Assembler</w:t>
      </w:r>
    </w:p>
    <w:p>
      <w:r>
        <w:t>For distributed experiments, a final solution assembler can collect and validate partial results from compute nodes or experiment runs. Its combination method must follow the semantics of the workload; partial outputs cannot always be concatenated or averaged.</w:t>
      </w:r>
    </w:p>
    <w:p>
      <w:pPr>
        <w:pStyle w:val="ListBullet"/>
        <w:spacing w:after="30"/>
      </w:pPr>
      <w:r>
        <w:t>Associate each result with workload, configuration, node, run and version identifiers.</w:t>
      </w:r>
    </w:p>
    <w:p>
      <w:pPr>
        <w:pStyle w:val="ListBullet"/>
        <w:spacing w:after="30"/>
      </w:pPr>
      <w:r>
        <w:t>Check expected result completeness and execution status.</w:t>
      </w:r>
    </w:p>
    <w:p>
      <w:pPr>
        <w:pStyle w:val="ListBullet"/>
        <w:spacing w:after="30"/>
      </w:pPr>
      <w:r>
        <w:t>Validate provenance, schema and relevant quality checks.</w:t>
      </w:r>
    </w:p>
    <w:p>
      <w:pPr>
        <w:pStyle w:val="ListBullet"/>
        <w:spacing w:after="30"/>
      </w:pPr>
      <w:r>
        <w:t>Combine partial outputs according to the algorithm's defined semantics.</w:t>
      </w:r>
    </w:p>
    <w:p>
      <w:pPr>
        <w:pStyle w:val="ListBullet"/>
        <w:spacing w:after="30"/>
      </w:pPr>
      <w:r>
        <w:t>Preserve uncertainty, failures and conflicting results rather than hiding them.</w:t>
      </w:r>
    </w:p>
    <w:p>
      <w:pPr>
        <w:pStyle w:val="ListBullet"/>
        <w:spacing w:after="30"/>
      </w:pPr>
      <w:r>
        <w:t>Publish the final output with links to input evidence, configuration and known limitations.</w:t>
      </w:r>
    </w:p>
    <w:p>
      <w:pPr>
        <w:pStyle w:val="ListBullet"/>
        <w:spacing w:after="30"/>
      </w:pPr>
      <w:r>
        <w:t>Return suitable summary metrics to the experiment and learning pipeline.</w:t>
      </w:r>
    </w:p>
    <w:p>
      <w:r>
        <w:t>The solution assembler is distinct from a real-time QEC decoder. A decoder participates in the syndrome-to-feedback path; the assembler consolidates results for the broader workload or experiment.</w:t>
      </w:r>
    </w:p>
    <w:p>
      <w:pPr>
        <w:pStyle w:val="Heading1"/>
      </w:pPr>
      <w:r>
        <w:t>14. Governance, Roles and Sharing</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CFE2F3"/>
          </w:tcPr>
          <w:p>
            <w:pPr>
              <w:spacing w:after="0"/>
            </w:pPr>
            <w:r/>
            <w:r>
              <w:rPr>
                <w:b/>
                <w:sz w:val="16"/>
              </w:rPr>
              <w:t>Role</w:t>
            </w:r>
          </w:p>
        </w:tc>
        <w:tc>
          <w:tcPr>
            <w:tcW w:type="dxa" w:w="8064"/>
            <w:vAlign w:val="center"/>
            <w:shd w:fill="CFE2F3"/>
          </w:tcPr>
          <w:p>
            <w:pPr>
              <w:spacing w:after="0"/>
            </w:pPr>
            <w:r/>
            <w:r>
              <w:rPr>
                <w:b/>
                <w:sz w:val="16"/>
              </w:rPr>
              <w:t>Typical capability</w:t>
            </w:r>
          </w:p>
        </w:tc>
      </w:tr>
      <w:tr>
        <w:tc>
          <w:tcPr>
            <w:tcW w:type="dxa" w:w="2448"/>
            <w:vAlign w:val="center"/>
          </w:tcPr>
          <w:p>
            <w:pPr>
              <w:spacing w:after="0"/>
            </w:pPr>
            <w:r/>
            <w:r>
              <w:rPr>
                <w:b w:val="0"/>
                <w:sz w:val="16"/>
              </w:rPr>
              <w:t>Learner</w:t>
            </w:r>
          </w:p>
        </w:tc>
        <w:tc>
          <w:tcPr>
            <w:tcW w:type="dxa" w:w="8064"/>
            <w:vAlign w:val="center"/>
          </w:tcPr>
          <w:p>
            <w:pPr>
              <w:spacing w:after="0"/>
            </w:pPr>
            <w:r/>
            <w:r>
              <w:rPr>
                <w:b w:val="0"/>
                <w:sz w:val="16"/>
              </w:rPr>
              <w:t>Browse examples, run permitted virtual workflows and inspect explanations.</w:t>
            </w:r>
          </w:p>
        </w:tc>
      </w:tr>
      <w:tr>
        <w:tc>
          <w:tcPr>
            <w:tcW w:type="dxa" w:w="2448"/>
            <w:vAlign w:val="center"/>
          </w:tcPr>
          <w:p>
            <w:pPr>
              <w:spacing w:after="0"/>
            </w:pPr>
            <w:r/>
            <w:r>
              <w:rPr>
                <w:b w:val="0"/>
                <w:sz w:val="16"/>
              </w:rPr>
              <w:t>Experimenter</w:t>
            </w:r>
          </w:p>
        </w:tc>
        <w:tc>
          <w:tcPr>
            <w:tcW w:type="dxa" w:w="8064"/>
            <w:vAlign w:val="center"/>
          </w:tcPr>
          <w:p>
            <w:pPr>
              <w:spacing w:after="0"/>
            </w:pPr>
            <w:r/>
            <w:r>
              <w:rPr>
                <w:b w:val="0"/>
                <w:sz w:val="16"/>
              </w:rPr>
              <w:t>Run experiments, change permitted parameters and compare results.</w:t>
            </w:r>
          </w:p>
        </w:tc>
      </w:tr>
      <w:tr>
        <w:tc>
          <w:tcPr>
            <w:tcW w:type="dxa" w:w="2448"/>
            <w:vAlign w:val="center"/>
          </w:tcPr>
          <w:p>
            <w:pPr>
              <w:spacing w:after="0"/>
            </w:pPr>
            <w:r/>
            <w:r>
              <w:rPr>
                <w:b w:val="0"/>
                <w:sz w:val="16"/>
              </w:rPr>
              <w:t>Workflow designer</w:t>
            </w:r>
          </w:p>
        </w:tc>
        <w:tc>
          <w:tcPr>
            <w:tcW w:type="dxa" w:w="8064"/>
            <w:vAlign w:val="center"/>
          </w:tcPr>
          <w:p>
            <w:pPr>
              <w:spacing w:after="0"/>
            </w:pPr>
            <w:r/>
            <w:r>
              <w:rPr>
                <w:b w:val="0"/>
                <w:sz w:val="16"/>
              </w:rPr>
              <w:t>Create and customize logical topology and workload definitions.</w:t>
            </w:r>
          </w:p>
        </w:tc>
      </w:tr>
      <w:tr>
        <w:tc>
          <w:tcPr>
            <w:tcW w:type="dxa" w:w="2448"/>
            <w:vAlign w:val="center"/>
          </w:tcPr>
          <w:p>
            <w:pPr>
              <w:spacing w:after="0"/>
            </w:pPr>
            <w:r/>
            <w:r>
              <w:rPr>
                <w:b w:val="0"/>
                <w:sz w:val="16"/>
              </w:rPr>
              <w:t>Domain specialist</w:t>
            </w:r>
          </w:p>
        </w:tc>
        <w:tc>
          <w:tcPr>
            <w:tcW w:type="dxa" w:w="8064"/>
            <w:vAlign w:val="center"/>
          </w:tcPr>
          <w:p>
            <w:pPr>
              <w:spacing w:after="0"/>
            </w:pPr>
            <w:r/>
            <w:r>
              <w:rPr>
                <w:b w:val="0"/>
                <w:sz w:val="16"/>
              </w:rPr>
              <w:t>Define problem requirements and interpret domain outcomes.</w:t>
            </w:r>
          </w:p>
        </w:tc>
      </w:tr>
      <w:tr>
        <w:tc>
          <w:tcPr>
            <w:tcW w:type="dxa" w:w="2448"/>
            <w:vAlign w:val="center"/>
          </w:tcPr>
          <w:p>
            <w:pPr>
              <w:spacing w:after="0"/>
            </w:pPr>
            <w:r/>
            <w:r>
              <w:rPr>
                <w:b w:val="0"/>
                <w:sz w:val="16"/>
              </w:rPr>
              <w:t>Infrastructure engineer</w:t>
            </w:r>
          </w:p>
        </w:tc>
        <w:tc>
          <w:tcPr>
            <w:tcW w:type="dxa" w:w="8064"/>
            <w:vAlign w:val="center"/>
          </w:tcPr>
          <w:p>
            <w:pPr>
              <w:spacing w:after="0"/>
            </w:pPr>
            <w:r/>
            <w:r>
              <w:rPr>
                <w:b w:val="0"/>
                <w:sz w:val="16"/>
              </w:rPr>
              <w:t>Manage resource descriptors, bindings and supported adapters.</w:t>
            </w:r>
          </w:p>
        </w:tc>
      </w:tr>
      <w:tr>
        <w:tc>
          <w:tcPr>
            <w:tcW w:type="dxa" w:w="2448"/>
            <w:vAlign w:val="center"/>
          </w:tcPr>
          <w:p>
            <w:pPr>
              <w:spacing w:after="0"/>
            </w:pPr>
            <w:r/>
            <w:r>
              <w:rPr>
                <w:b w:val="0"/>
                <w:sz w:val="16"/>
              </w:rPr>
              <w:t>QAI developer</w:t>
            </w:r>
          </w:p>
        </w:tc>
        <w:tc>
          <w:tcPr>
            <w:tcW w:type="dxa" w:w="8064"/>
            <w:vAlign w:val="center"/>
          </w:tcPr>
          <w:p>
            <w:pPr>
              <w:spacing w:after="0"/>
            </w:pPr>
            <w:r/>
            <w:r>
              <w:rPr>
                <w:b w:val="0"/>
                <w:sz w:val="16"/>
              </w:rPr>
              <w:t>Develop algorithms, data structures, adapters and tests.</w:t>
            </w:r>
          </w:p>
        </w:tc>
      </w:tr>
      <w:tr>
        <w:tc>
          <w:tcPr>
            <w:tcW w:type="dxa" w:w="2448"/>
            <w:vAlign w:val="center"/>
          </w:tcPr>
          <w:p>
            <w:pPr>
              <w:spacing w:after="0"/>
            </w:pPr>
            <w:r/>
            <w:r>
              <w:rPr>
                <w:b w:val="0"/>
                <w:sz w:val="16"/>
              </w:rPr>
              <w:t>Solution architect</w:t>
            </w:r>
          </w:p>
        </w:tc>
        <w:tc>
          <w:tcPr>
            <w:tcW w:type="dxa" w:w="8064"/>
            <w:vAlign w:val="center"/>
          </w:tcPr>
          <w:p>
            <w:pPr>
              <w:spacing w:after="0"/>
            </w:pPr>
            <w:r/>
            <w:r>
              <w:rPr>
                <w:b w:val="0"/>
                <w:sz w:val="16"/>
              </w:rPr>
              <w:t>Design topologies, set constraints and review system-level trade-offs.</w:t>
            </w:r>
          </w:p>
        </w:tc>
      </w:tr>
      <w:tr>
        <w:tc>
          <w:tcPr>
            <w:tcW w:type="dxa" w:w="2448"/>
            <w:vAlign w:val="center"/>
          </w:tcPr>
          <w:p>
            <w:pPr>
              <w:spacing w:after="0"/>
            </w:pPr>
            <w:r/>
            <w:r>
              <w:rPr>
                <w:b w:val="0"/>
                <w:sz w:val="16"/>
              </w:rPr>
              <w:t>Reviewer/operator</w:t>
            </w:r>
          </w:p>
        </w:tc>
        <w:tc>
          <w:tcPr>
            <w:tcW w:type="dxa" w:w="8064"/>
            <w:vAlign w:val="center"/>
          </w:tcPr>
          <w:p>
            <w:pPr>
              <w:spacing w:after="0"/>
            </w:pPr>
            <w:r/>
            <w:r>
              <w:rPr>
                <w:b w:val="0"/>
                <w:sz w:val="16"/>
              </w:rPr>
              <w:t>Review evidence, enforce policy and authorize controlled operations.</w:t>
            </w:r>
          </w:p>
        </w:tc>
      </w:tr>
    </w:tbl>
    <w:p>
      <w:pPr>
        <w:spacing w:after="20"/>
      </w:pPr>
    </w:p>
    <w:p>
      <w:r>
        <w:t>Organizations may maintain private galleries of approved solutions. Sharing and deployment permissions should be separate from the ability to edit a virtual workflow. Physical deployment, firmware/bitstream changes and other consequential actions require applicable authorization and recovery controls.</w:t>
      </w:r>
    </w:p>
    <w:p>
      <w:pPr>
        <w:pStyle w:val="Heading1"/>
      </w:pPr>
      <w:r>
        <w:t>15.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CFE2F3"/>
          </w:tcPr>
          <w:p>
            <w:pPr>
              <w:spacing w:after="0"/>
            </w:pPr>
            <w:r/>
            <w:r>
              <w:rPr>
                <w:b/>
                <w:sz w:val="16"/>
              </w:rPr>
              <w:t>Milestone</w:t>
            </w:r>
          </w:p>
        </w:tc>
        <w:tc>
          <w:tcPr>
            <w:tcW w:type="dxa" w:w="4680"/>
            <w:vAlign w:val="center"/>
            <w:shd w:fill="CFE2F3"/>
          </w:tcPr>
          <w:p>
            <w:pPr>
              <w:spacing w:after="0"/>
            </w:pPr>
            <w:r/>
            <w:r>
              <w:rPr>
                <w:b/>
                <w:sz w:val="16"/>
              </w:rPr>
              <w:t>Work</w:t>
            </w:r>
          </w:p>
        </w:tc>
        <w:tc>
          <w:tcPr>
            <w:tcW w:type="dxa" w:w="3888"/>
            <w:vAlign w:val="center"/>
            <w:shd w:fill="CFE2F3"/>
          </w:tcPr>
          <w:p>
            <w:pPr>
              <w:spacing w:after="0"/>
            </w:pPr>
            <w:r/>
            <w:r>
              <w:rPr>
                <w:b/>
                <w:sz w:val="16"/>
              </w:rPr>
              <w:t>Exit evidence</w:t>
            </w:r>
          </w:p>
        </w:tc>
      </w:tr>
      <w:tr>
        <w:tc>
          <w:tcPr>
            <w:tcW w:type="dxa" w:w="1944"/>
            <w:vAlign w:val="center"/>
          </w:tcPr>
          <w:p>
            <w:pPr>
              <w:spacing w:after="0"/>
            </w:pPr>
            <w:r/>
            <w:r>
              <w:rPr>
                <w:b w:val="0"/>
                <w:sz w:val="16"/>
              </w:rPr>
              <w:t>M0 — Existing-state review</w:t>
            </w:r>
          </w:p>
        </w:tc>
        <w:tc>
          <w:tcPr>
            <w:tcW w:type="dxa" w:w="4680"/>
            <w:vAlign w:val="center"/>
          </w:tcPr>
          <w:p>
            <w:pPr>
              <w:spacing w:after="0"/>
            </w:pPr>
            <w:r/>
            <w:r>
              <w:rPr>
                <w:b w:val="0"/>
                <w:sz w:val="16"/>
              </w:rPr>
              <w:t>Inspect QAI Software IDE, Deployment Operator, current contracts, manifests and implemented capabilities.</w:t>
            </w:r>
          </w:p>
        </w:tc>
        <w:tc>
          <w:tcPr>
            <w:tcW w:type="dxa" w:w="3888"/>
            <w:vAlign w:val="center"/>
          </w:tcPr>
          <w:p>
            <w:pPr>
              <w:spacing w:after="0"/>
            </w:pPr>
            <w:r/>
            <w:r>
              <w:rPr>
                <w:b w:val="0"/>
                <w:sz w:val="16"/>
              </w:rPr>
              <w:t>Inventory of reusable components, placeholders and gaps.</w:t>
            </w:r>
          </w:p>
        </w:tc>
      </w:tr>
      <w:tr>
        <w:tc>
          <w:tcPr>
            <w:tcW w:type="dxa" w:w="1944"/>
            <w:vAlign w:val="center"/>
          </w:tcPr>
          <w:p>
            <w:pPr>
              <w:spacing w:after="0"/>
            </w:pPr>
            <w:r/>
            <w:r>
              <w:rPr>
                <w:b w:val="0"/>
                <w:sz w:val="16"/>
              </w:rPr>
              <w:t>M1 — Configuration foundation</w:t>
            </w:r>
          </w:p>
        </w:tc>
        <w:tc>
          <w:tcPr>
            <w:tcW w:type="dxa" w:w="4680"/>
            <w:vAlign w:val="center"/>
          </w:tcPr>
          <w:p>
            <w:pPr>
              <w:spacing w:after="0"/>
            </w:pPr>
            <w:r/>
            <w:r>
              <w:rPr>
                <w:b w:val="0"/>
                <w:sz w:val="16"/>
              </w:rPr>
              <w:t>Define or reuse versioned topology, node, edge, asset-reference and execution-mode contracts.</w:t>
            </w:r>
          </w:p>
        </w:tc>
        <w:tc>
          <w:tcPr>
            <w:tcW w:type="dxa" w:w="3888"/>
            <w:vAlign w:val="center"/>
          </w:tcPr>
          <w:p>
            <w:pPr>
              <w:spacing w:after="0"/>
            </w:pPr>
            <w:r/>
            <w:r>
              <w:rPr>
                <w:b w:val="0"/>
                <w:sz w:val="16"/>
              </w:rPr>
              <w:t>Structural validation and contract tests.</w:t>
            </w:r>
          </w:p>
        </w:tc>
      </w:tr>
      <w:tr>
        <w:tc>
          <w:tcPr>
            <w:tcW w:type="dxa" w:w="1944"/>
            <w:vAlign w:val="center"/>
          </w:tcPr>
          <w:p>
            <w:pPr>
              <w:spacing w:after="0"/>
            </w:pPr>
            <w:r/>
            <w:r>
              <w:rPr>
                <w:b w:val="0"/>
                <w:sz w:val="16"/>
              </w:rPr>
              <w:t>M2 — Starter gallery</w:t>
            </w:r>
          </w:p>
        </w:tc>
        <w:tc>
          <w:tcPr>
            <w:tcW w:type="dxa" w:w="4680"/>
            <w:vAlign w:val="center"/>
          </w:tcPr>
          <w:p>
            <w:pPr>
              <w:spacing w:after="0"/>
            </w:pPr>
            <w:r/>
            <w:r>
              <w:rPr>
                <w:b w:val="0"/>
                <w:sz w:val="16"/>
              </w:rPr>
              <w:t>Package three beginner templates with guides and virtual asset descriptors.</w:t>
            </w:r>
          </w:p>
        </w:tc>
        <w:tc>
          <w:tcPr>
            <w:tcW w:type="dxa" w:w="3888"/>
            <w:vAlign w:val="center"/>
          </w:tcPr>
          <w:p>
            <w:pPr>
              <w:spacing w:after="0"/>
            </w:pPr>
            <w:r/>
            <w:r>
              <w:rPr>
                <w:b w:val="0"/>
                <w:sz w:val="16"/>
              </w:rPr>
              <w:t>Each template validates and has a reproducible supported run.</w:t>
            </w:r>
          </w:p>
        </w:tc>
      </w:tr>
      <w:tr>
        <w:tc>
          <w:tcPr>
            <w:tcW w:type="dxa" w:w="1944"/>
            <w:vAlign w:val="center"/>
          </w:tcPr>
          <w:p>
            <w:pPr>
              <w:spacing w:after="0"/>
            </w:pPr>
            <w:r/>
            <w:r>
              <w:rPr>
                <w:b w:val="0"/>
                <w:sz w:val="16"/>
              </w:rPr>
              <w:t>M3 — Virtual experiment engine</w:t>
            </w:r>
          </w:p>
        </w:tc>
        <w:tc>
          <w:tcPr>
            <w:tcW w:type="dxa" w:w="4680"/>
            <w:vAlign w:val="center"/>
          </w:tcPr>
          <w:p>
            <w:pPr>
              <w:spacing w:after="0"/>
            </w:pPr>
            <w:r/>
            <w:r>
              <w:rPr>
                <w:b w:val="0"/>
                <w:sz w:val="16"/>
              </w:rPr>
              <w:t>Run a supported workflow, capture configuration-linked evidence and compare versions.</w:t>
            </w:r>
          </w:p>
        </w:tc>
        <w:tc>
          <w:tcPr>
            <w:tcW w:type="dxa" w:w="3888"/>
            <w:vAlign w:val="center"/>
          </w:tcPr>
          <w:p>
            <w:pPr>
              <w:spacing w:after="0"/>
            </w:pPr>
            <w:r/>
            <w:r>
              <w:rPr>
                <w:b w:val="0"/>
                <w:sz w:val="16"/>
              </w:rPr>
              <w:t>Repeatable two-configuration experiment.</w:t>
            </w:r>
          </w:p>
        </w:tc>
      </w:tr>
      <w:tr>
        <w:tc>
          <w:tcPr>
            <w:tcW w:type="dxa" w:w="1944"/>
            <w:vAlign w:val="center"/>
          </w:tcPr>
          <w:p>
            <w:pPr>
              <w:spacing w:after="0"/>
            </w:pPr>
            <w:r/>
            <w:r>
              <w:rPr>
                <w:b w:val="0"/>
                <w:sz w:val="16"/>
              </w:rPr>
              <w:t>M4 — Customization</w:t>
            </w:r>
          </w:p>
        </w:tc>
        <w:tc>
          <w:tcPr>
            <w:tcW w:type="dxa" w:w="4680"/>
            <w:vAlign w:val="center"/>
          </w:tcPr>
          <w:p>
            <w:pPr>
              <w:spacing w:after="0"/>
            </w:pPr>
            <w:r/>
            <w:r>
              <w:rPr>
                <w:b w:val="0"/>
                <w:sz w:val="16"/>
              </w:rPr>
              <w:t>Allow copy/edit of topology, nodes, links and permitted asset assignments.</w:t>
            </w:r>
          </w:p>
        </w:tc>
        <w:tc>
          <w:tcPr>
            <w:tcW w:type="dxa" w:w="3888"/>
            <w:vAlign w:val="center"/>
          </w:tcPr>
          <w:p>
            <w:pPr>
              <w:spacing w:after="0"/>
            </w:pPr>
            <w:r/>
            <w:r>
              <w:rPr>
                <w:b w:val="0"/>
                <w:sz w:val="16"/>
              </w:rPr>
              <w:t>Original preserved; modified version validates independently.</w:t>
            </w:r>
          </w:p>
        </w:tc>
      </w:tr>
      <w:tr>
        <w:tc>
          <w:tcPr>
            <w:tcW w:type="dxa" w:w="1944"/>
            <w:vAlign w:val="center"/>
          </w:tcPr>
          <w:p>
            <w:pPr>
              <w:spacing w:after="0"/>
            </w:pPr>
            <w:r/>
            <w:r>
              <w:rPr>
                <w:b w:val="0"/>
                <w:sz w:val="16"/>
              </w:rPr>
              <w:t>M5 — Domain and performance experiments</w:t>
            </w:r>
          </w:p>
        </w:tc>
        <w:tc>
          <w:tcPr>
            <w:tcW w:type="dxa" w:w="4680"/>
            <w:vAlign w:val="center"/>
          </w:tcPr>
          <w:p>
            <w:pPr>
              <w:spacing w:after="0"/>
            </w:pPr>
            <w:r/>
            <w:r>
              <w:rPr>
                <w:b w:val="0"/>
                <w:sz w:val="16"/>
              </w:rPr>
              <w:t>Add a selected domain workload and metrics with a credible baseline.</w:t>
            </w:r>
          </w:p>
        </w:tc>
        <w:tc>
          <w:tcPr>
            <w:tcW w:type="dxa" w:w="3888"/>
            <w:vAlign w:val="center"/>
          </w:tcPr>
          <w:p>
            <w:pPr>
              <w:spacing w:after="0"/>
            </w:pPr>
            <w:r/>
            <w:r>
              <w:rPr>
                <w:b w:val="0"/>
                <w:sz w:val="16"/>
              </w:rPr>
              <w:t>Comparative report and documented limitations.</w:t>
            </w:r>
          </w:p>
        </w:tc>
      </w:tr>
      <w:tr>
        <w:tc>
          <w:tcPr>
            <w:tcW w:type="dxa" w:w="1944"/>
            <w:vAlign w:val="center"/>
          </w:tcPr>
          <w:p>
            <w:pPr>
              <w:spacing w:after="0"/>
            </w:pPr>
            <w:r/>
            <w:r>
              <w:rPr>
                <w:b w:val="0"/>
                <w:sz w:val="16"/>
              </w:rPr>
              <w:t>M6 — FPGA and distributed templates</w:t>
            </w:r>
          </w:p>
        </w:tc>
        <w:tc>
          <w:tcPr>
            <w:tcW w:type="dxa" w:w="4680"/>
            <w:vAlign w:val="center"/>
          </w:tcPr>
          <w:p>
            <w:pPr>
              <w:spacing w:after="0"/>
            </w:pPr>
            <w:r/>
            <w:r>
              <w:rPr>
                <w:b w:val="0"/>
                <w:sz w:val="16"/>
              </w:rPr>
              <w:t>Introduce FPGA Fabric and selected hierarchical/distributed patterns.</w:t>
            </w:r>
          </w:p>
        </w:tc>
        <w:tc>
          <w:tcPr>
            <w:tcW w:type="dxa" w:w="3888"/>
            <w:vAlign w:val="center"/>
          </w:tcPr>
          <w:p>
            <w:pPr>
              <w:spacing w:after="0"/>
            </w:pPr>
            <w:r/>
            <w:r>
              <w:rPr>
                <w:b w:val="0"/>
                <w:sz w:val="16"/>
              </w:rPr>
              <w:t>Mode-specific tests and evidence.</w:t>
            </w:r>
          </w:p>
        </w:tc>
      </w:tr>
      <w:tr>
        <w:tc>
          <w:tcPr>
            <w:tcW w:type="dxa" w:w="1944"/>
            <w:vAlign w:val="center"/>
          </w:tcPr>
          <w:p>
            <w:pPr>
              <w:spacing w:after="0"/>
            </w:pPr>
            <w:r/>
            <w:r>
              <w:rPr>
                <w:b w:val="0"/>
                <w:sz w:val="16"/>
              </w:rPr>
              <w:t>M7 — Closed-loop prototype</w:t>
            </w:r>
          </w:p>
        </w:tc>
        <w:tc>
          <w:tcPr>
            <w:tcW w:type="dxa" w:w="4680"/>
            <w:vAlign w:val="center"/>
          </w:tcPr>
          <w:p>
            <w:pPr>
              <w:spacing w:after="0"/>
            </w:pPr>
            <w:r/>
            <w:r>
              <w:rPr>
                <w:b w:val="0"/>
                <w:sz w:val="16"/>
              </w:rPr>
              <w:t>Recommend subsequent configurations from prior experiment evidence.</w:t>
            </w:r>
          </w:p>
        </w:tc>
        <w:tc>
          <w:tcPr>
            <w:tcW w:type="dxa" w:w="3888"/>
            <w:vAlign w:val="center"/>
          </w:tcPr>
          <w:p>
            <w:pPr>
              <w:spacing w:after="0"/>
            </w:pPr>
            <w:r/>
            <w:r>
              <w:rPr>
                <w:b w:val="0"/>
                <w:sz w:val="16"/>
              </w:rPr>
              <w:t>Traceable recommendations, bounds and stop conditions.</w:t>
            </w:r>
          </w:p>
        </w:tc>
      </w:tr>
      <w:tr>
        <w:tc>
          <w:tcPr>
            <w:tcW w:type="dxa" w:w="1944"/>
            <w:vAlign w:val="center"/>
          </w:tcPr>
          <w:p>
            <w:pPr>
              <w:spacing w:after="0"/>
            </w:pPr>
            <w:r/>
            <w:r>
              <w:rPr>
                <w:b w:val="0"/>
                <w:sz w:val="16"/>
              </w:rPr>
              <w:t>M8 — Hardware qualification</w:t>
            </w:r>
          </w:p>
        </w:tc>
        <w:tc>
          <w:tcPr>
            <w:tcW w:type="dxa" w:w="4680"/>
            <w:vAlign w:val="center"/>
          </w:tcPr>
          <w:p>
            <w:pPr>
              <w:spacing w:after="0"/>
            </w:pPr>
            <w:r/>
            <w:r>
              <w:rPr>
                <w:b w:val="0"/>
                <w:sz w:val="16"/>
              </w:rPr>
              <w:t>Connect selected physical resources only when access and interfaces are verified.</w:t>
            </w:r>
          </w:p>
        </w:tc>
        <w:tc>
          <w:tcPr>
            <w:tcW w:type="dxa" w:w="3888"/>
            <w:vAlign w:val="center"/>
          </w:tcPr>
          <w:p>
            <w:pPr>
              <w:spacing w:after="0"/>
            </w:pPr>
            <w:r/>
            <w:r>
              <w:rPr>
                <w:b w:val="0"/>
                <w:sz w:val="16"/>
              </w:rPr>
              <w:t>Target-specific qualification and measured evidence.</w:t>
            </w:r>
          </w:p>
        </w:tc>
      </w:tr>
    </w:tbl>
    <w:p>
      <w:pPr>
        <w:spacing w:after="20"/>
      </w:pPr>
    </w:p>
    <w:p>
      <w:pPr>
        <w:pStyle w:val="Heading1"/>
      </w:pPr>
      <w:r>
        <w:t>16. Minimum Acceptance Criteria for the First Demonstrator</w:t>
      </w:r>
    </w:p>
    <w:p>
      <w:pPr>
        <w:pStyle w:val="ListBullet"/>
        <w:spacing w:after="30"/>
      </w:pPr>
      <w:r>
        <w:t>A user can select a starter topology without constructing it from scratch.</w:t>
      </w:r>
    </w:p>
    <w:p>
      <w:pPr>
        <w:pStyle w:val="ListBullet"/>
        <w:spacing w:after="30"/>
      </w:pPr>
      <w:r>
        <w:t>The configuration contains versioned logical nodes, edges, asset references and execution mode.</w:t>
      </w:r>
    </w:p>
    <w:p>
      <w:pPr>
        <w:pStyle w:val="ListBullet"/>
        <w:spacing w:after="30"/>
      </w:pPr>
      <w:r>
        <w:t>The validator detects missing references, invalid connections and unsatisfied declared requirements.</w:t>
      </w:r>
    </w:p>
    <w:p>
      <w:pPr>
        <w:pStyle w:val="ListBullet"/>
        <w:spacing w:after="30"/>
      </w:pPr>
      <w:r>
        <w:t>A supported virtual experiment executes and produces a configuration-linked evidence record.</w:t>
      </w:r>
    </w:p>
    <w:p>
      <w:pPr>
        <w:pStyle w:val="ListBullet"/>
        <w:spacing w:after="30"/>
      </w:pPr>
      <w:r>
        <w:t>A user can clone and modify a topology without overwriting the original template.</w:t>
      </w:r>
    </w:p>
    <w:p>
      <w:pPr>
        <w:pStyle w:val="ListBullet"/>
        <w:spacing w:after="30"/>
      </w:pPr>
      <w:r>
        <w:t>Two configurations can be compared using declared metrics and documented test conditions.</w:t>
      </w:r>
    </w:p>
    <w:p>
      <w:pPr>
        <w:pStyle w:val="ListBullet"/>
        <w:spacing w:after="30"/>
      </w:pPr>
      <w:r>
        <w:t>Simulation/emulation outputs are not labelled as physical validation.</w:t>
      </w:r>
    </w:p>
    <w:p>
      <w:pPr>
        <w:pStyle w:val="ListBullet"/>
        <w:spacing w:after="30"/>
      </w:pPr>
      <w:r>
        <w:t>Execution and resource mutation remain behind applicable approval and policy gates.</w:t>
      </w:r>
    </w:p>
    <w:p>
      <w:pPr>
        <w:pStyle w:val="ListBullet"/>
        <w:spacing w:after="30"/>
      </w:pPr>
      <w:r>
        <w:t>A gallery entry displays its real validation status, tested version and limitations.</w:t>
      </w:r>
    </w:p>
    <w:p>
      <w:pPr>
        <w:pStyle w:val="Heading1"/>
      </w:pPr>
      <w:r>
        <w:t>17. Decisions to Resolve Before Detailed Implementation</w:t>
      </w:r>
    </w:p>
    <w:p>
      <w:pPr>
        <w:pStyle w:val="ListBullet"/>
        <w:spacing w:after="30"/>
      </w:pPr>
      <w:r>
        <w:t>Which current contracts should be reused for workloads, environments, deployment plans and resources?</w:t>
      </w:r>
    </w:p>
    <w:p>
      <w:pPr>
        <w:pStyle w:val="ListBullet"/>
        <w:spacing w:after="30"/>
      </w:pPr>
      <w:r>
        <w:t>What initial configuration grammar and versioning rules should be adopted?</w:t>
      </w:r>
    </w:p>
    <w:p>
      <w:pPr>
        <w:pStyle w:val="ListBullet"/>
        <w:spacing w:after="30"/>
      </w:pPr>
      <w:r>
        <w:t>Which three starter templates best match the first demonstration scope?</w:t>
      </w:r>
    </w:p>
    <w:p>
      <w:pPr>
        <w:pStyle w:val="ListBullet"/>
        <w:spacing w:after="30"/>
      </w:pPr>
      <w:r>
        <w:t>Which virtual execution engine and asset descriptors are available today?</w:t>
      </w:r>
    </w:p>
    <w:p>
      <w:pPr>
        <w:pStyle w:val="ListBullet"/>
        <w:spacing w:after="30"/>
      </w:pPr>
      <w:r>
        <w:t>What first domain workload and baseline will demonstrate meaningful value?</w:t>
      </w:r>
    </w:p>
    <w:p>
      <w:pPr>
        <w:pStyle w:val="ListBullet"/>
        <w:spacing w:after="30"/>
      </w:pPr>
      <w:r>
        <w:t>Which metrics are required for compute, communication, storage and timing experiments?</w:t>
      </w:r>
    </w:p>
    <w:p>
      <w:pPr>
        <w:pStyle w:val="ListBullet"/>
        <w:spacing w:after="30"/>
      </w:pPr>
      <w:r>
        <w:t>What constitutes sufficient evidence for each gallery validation status?</w:t>
      </w:r>
    </w:p>
    <w:p>
      <w:pPr>
        <w:pStyle w:val="ListBullet"/>
        <w:spacing w:after="30"/>
      </w:pPr>
      <w:r>
        <w:t>Which actions can be automated, and which require explicit approval?</w:t>
      </w:r>
    </w:p>
    <w:p>
      <w:pPr>
        <w:pStyle w:val="ListBullet"/>
        <w:spacing w:after="30"/>
      </w:pPr>
      <w:r>
        <w:t>How will experiment artifacts, results, provenance and learning versions be stored?</w:t>
      </w:r>
    </w:p>
    <w:p>
      <w:pPr>
        <w:pStyle w:val="Heading1"/>
      </w:pPr>
      <w:r>
        <w:t>18. Conclusion</w:t>
      </w:r>
    </w:p>
    <w:p>
      <w:r>
        <w:t>The proposed QAI Datacenter combines a beginner-friendly solution gallery with a flexible workflow designer and a virtual-first execution foundation. Users can begin with prepared examples, learn through experimentation, customize topologies and assets, and eventually build complex distributed cyber-physical configurations. The open-loop system provides controlled execution and trustworthy evidence; the future closed-loop pipeline uses that evidence to improve subsequent experiments. Computing, communication, storage, domain performance and potential quantum advantage can all be investigated through explicit workloads, suitable baselines and reproducible results.</w:t>
      </w:r>
    </w:p>
    <w:p>
      <w:r>
        <w:t>The blueprint is a design proposal. It does not imply that every component, topology, simulator, accelerator, quantum resource or performance capability is already implemented or qualified.</w:t>
      </w:r>
    </w:p>
    <w:p>
      <w:pPr>
        <w:spacing w:before="200"/>
        <w:jc w:val="center"/>
      </w:pPr>
      <w:r>
        <w:rPr>
          <w:b/>
          <w:color w:val="1F4E79"/>
          <w:sz w:val="20"/>
        </w:rPr>
        <w:t>@vijaymohire</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8"/>
        <w:sz w:val="15"/>
      </w:rPr>
      <w:t>Bhadale IT / QAI  •  Proposed architecture — capability and performance claims require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8"/>
        <w:sz w:val="15"/>
      </w:rPr>
      <w:t>QAI DATACENTER  |  DESIGN, SCALING &amp; EXPERIMENTATION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