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F4E79"/>
          <w:sz w:val="32"/>
        </w:rPr>
        <w:t>QAI DATACENTER</w:t>
      </w:r>
    </w:p>
    <w:p>
      <w:pPr>
        <w:pStyle w:val="Title"/>
        <w:jc w:val="center"/>
      </w:pPr>
      <w:r>
        <w:t>Operating Modes</w:t>
        <w:br/>
        <w:t>and Evolution</w:t>
      </w:r>
    </w:p>
    <w:p>
      <w:pPr>
        <w:jc w:val="center"/>
      </w:pPr>
      <w:r>
        <w:rPr>
          <w:color w:val="465564"/>
          <w:sz w:val="26"/>
        </w:rPr>
        <w:t>From Open-Loop Operations to Closed-Loop QAI Learning</w:t>
      </w:r>
    </w:p>
    <w:p>
      <w:pPr>
        <w:spacing w:before="320"/>
        <w:jc w:val="center"/>
      </w:pPr>
      <w:r>
        <w:rPr>
          <w:i/>
        </w:rPr>
        <w:t>A staged architecture for operational control, heterogeneous computation, evidence-driven algorithm selection, and learning feedback.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Document field</w:t>
            </w:r>
          </w:p>
        </w:tc>
        <w:tc>
          <w:tcPr>
            <w:tcW w:type="dxa" w:w="835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Working architecture note / evolution blueprint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Open-loop operating foundation and proposed closed-loop QAI pipeline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Principle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the operational baseline first; add feedback-driven intelligence through stable interfaces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Implementation status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Proposed design; implementation and performance claims require 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Owner tag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@vijaymohire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</w:t>
      </w:r>
    </w:p>
    <w:p>
      <w:r>
        <w:t>This document describes the operating modes and staged evolution of the QAI Datacenter. The first stage provides a practical operational foundation connected to the QAI Software IDE. A later stage adds a closed-loop pipeline that evaluates results and uses feedback to recommend or select improved computational strategies. The design should allow this evolution without requiring a complete redesign of the operational foundation.</w:t>
      </w:r>
    </w:p>
    <w:p>
      <w:pPr>
        <w:pStyle w:val="Heading1"/>
      </w:pPr>
      <w:r>
        <w:t>2. Stage One — Open-Loop QAI Datacenter</w:t>
      </w:r>
    </w:p>
    <w:p>
      <w:r>
        <w:t>The open-loop mode receives workload definitions, assesses available resources, prepares a deployment plan, executes an approved workload, and captures evidence. It can begin with ordinary CPU infrastructure and simulated or emulated resources.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Lifecycle step</w:t>
            </w:r>
          </w:p>
        </w:tc>
        <w:tc>
          <w:tcPr>
            <w:tcW w:type="dxa" w:w="511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528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output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 Workload definition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objective, inputs, outputs, constraints, execution mode and resource requirements.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Versioned workload specification.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 Resource discovery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Identify accessible resources and their declared or observed capabilities.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Resource inventory with provenance.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 Compatibility assessment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workload requirements with capabilities, topology, access and operating constraints.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Qualification outcome and reasons.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 Deployment planning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Resolve logical references and prepare proposed resource bindings and operations.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Reviewable plan; no mutation by default.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 Approval and execution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Apply policy and authorization checks before consequential execution.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Approved run or explicit blocked result.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6. Evidence capture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 configuration, versions, outcomes, metrics and limitations.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record and reproducible run context.</w:t>
            </w:r>
          </w:p>
        </w:tc>
      </w:tr>
    </w:tbl>
    <w:p>
      <w:pPr>
        <w:spacing w:after="20"/>
      </w:pPr>
    </w:p>
    <w:p>
      <w:pPr>
        <w:pStyle w:val="Heading2"/>
      </w:pPr>
      <w:r>
        <w:t>2.1 Open-loop baseline characteristics</w:t>
      </w:r>
    </w:p>
    <w:p>
      <w:pPr>
        <w:pStyle w:val="ListBullet"/>
        <w:spacing w:after="40"/>
      </w:pPr>
      <w:r>
        <w:t>Workload execution is initiated through a defined request and controlled plan.</w:t>
      </w:r>
    </w:p>
    <w:p>
      <w:pPr>
        <w:pStyle w:val="ListBullet"/>
        <w:spacing w:after="40"/>
      </w:pPr>
      <w:r>
        <w:t>Results and telemetry are captured, but they do not automatically change the next execution strategy unless an explicit later-stage feedback mechanism is enabled.</w:t>
      </w:r>
    </w:p>
    <w:p>
      <w:pPr>
        <w:pStyle w:val="ListBullet"/>
        <w:spacing w:after="40"/>
      </w:pPr>
      <w:r>
        <w:t>Resource discovery, compatibility, authorization and execution remain separate decisions.</w:t>
      </w:r>
    </w:p>
    <w:p>
      <w:pPr>
        <w:pStyle w:val="ListBullet"/>
        <w:spacing w:after="40"/>
      </w:pPr>
      <w:r>
        <w:t>Simulation, emulation, hardware-in-the-loop and physical execution are labelled distinctly.</w:t>
      </w:r>
    </w:p>
    <w:p>
      <w:pPr>
        <w:pStyle w:val="ListBullet"/>
        <w:spacing w:after="40"/>
      </w:pPr>
      <w:r>
        <w:t>The first demonstration can use CPU execution and simulated descriptors for resources that are not yet available.</w:t>
      </w:r>
    </w:p>
    <w:p>
      <w:pPr>
        <w:pStyle w:val="Heading1"/>
      </w:pPr>
      <w:r>
        <w:t>3. Stage Two — Closed-Loop QAI Pipeline</w:t>
      </w:r>
    </w:p>
    <w:p>
      <w:r>
        <w:t>The closed-loop mode introduces an evidence-driven feedback cycle. It evaluates workload outcomes and performance, learns from prior runs, and recommends or selects candidate parameters, algorithms, data structures or resource mappings for subsequent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Feedback stage</w:t>
            </w:r>
          </w:p>
        </w:tc>
        <w:tc>
          <w:tcPr>
            <w:tcW w:type="dxa" w:w="511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67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Guardrail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Collect output quality, correctness, latency, jitter, throughput, resource use, failures and execution context as relevant.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Metrics must have defined units, provenance and collection method.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Evaluate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results with workload objectives, constraints and a suitable baseline.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infer an advantage without a valid comparison.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Learn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 model state or strategy parameters from permitted evidence.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 model/version changes and training/experiment provenance.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 / select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Propose an algorithm, data structure, parameter set or resource mapping for a later run.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compatibility, constraints and policy before execution.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 / execute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the candidate strategy under the applicable approval and execution controls.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Learning is not authorization to modify protected systems.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Record and repeat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Link the new run to prior evidence and compare the outcomes.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Preserve reproducibility and rollback/recovery options.</w:t>
            </w:r>
          </w:p>
        </w:tc>
      </w:tr>
    </w:tbl>
    <w:p>
      <w:pPr>
        <w:spacing w:after="20"/>
      </w:pPr>
    </w:p>
    <w:p>
      <w:pPr>
        <w:pStyle w:val="Heading2"/>
      </w:pPr>
      <w:r>
        <w:t>3.1 Illustrative feedback cycle</w:t>
      </w:r>
    </w:p>
    <w:p>
      <w:pPr>
        <w:jc w:val="center"/>
      </w:pPr>
      <w:r>
        <w:rPr>
          <w:b/>
          <w:sz w:val="22"/>
        </w:rPr>
        <w:t>Workload / Objective → Orchestration → Resource Qualification → Algorithm Selection → Execution</w:t>
        <w:br/>
        <w:t>→ Results &amp; Telemetry → Performance Evaluation → Learning &amp; Feedback</w:t>
        <w:br/>
        <w:t>→ Updated Strategy / Parameters → Next Execution Cycle</w:t>
      </w:r>
    </w:p>
    <w:p>
      <w:pPr>
        <w:pStyle w:val="Heading1"/>
      </w:pPr>
      <w:r>
        <w:t>4. QAI Computational Strategy Selection</w:t>
      </w:r>
    </w:p>
    <w:p>
      <w:r>
        <w:t>The computational intelligence layer should select among approaches according to workload suitability and measured evidence, rather than assuming one computing paradigm is always superior.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Approach</w:t>
            </w:r>
          </w:p>
        </w:tc>
        <w:tc>
          <w:tcPr>
            <w:tcW w:type="dxa" w:w="3960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Potential role</w:t>
            </w:r>
          </w:p>
        </w:tc>
        <w:tc>
          <w:tcPr>
            <w:tcW w:type="dxa" w:w="4464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Evaluation considerations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Classical algorithms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General-purpose computation, baselines, orchestration and control.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Correctness, runtime, resource cost, robustness and reproducibility.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Quantum algorithms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Quantum-native methods for suitable problems and supported execution contexts.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Problem mapping, hardware/simulator limitations, output quality, uncertainty and total cost.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Quantum-inspired algorithms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Classical methods inspired by quantum concepts where they offer measured benefit.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against strong classical baselines and account for tuning overhead.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Specialized data structures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Represent, index and transform workload state efficiently.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Memory use, access patterns, update cost and downstream algorithm compatibility.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QAI-designed hybrid methods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Combine classical, quantum and quantum-inspired components where appropriate.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End-to-end benefit, data transfer, orchestration overhead and correctness.</w:t>
            </w:r>
          </w:p>
        </w:tc>
      </w:tr>
    </w:tbl>
    <w:p>
      <w:pPr>
        <w:spacing w:after="20"/>
      </w:pPr>
    </w:p>
    <w:p>
      <w:pPr>
        <w:pStyle w:val="Heading1"/>
      </w:pPr>
      <w:r>
        <w:t>5. Virtual-Qubit Metadata and Learning Feedback</w:t>
      </w:r>
    </w:p>
    <w:p>
      <w:r>
        <w:t>Virtual-qubit metadata is a proposed QAI representation layer. It may associate a logical or simulated quantum resource with configuration, identity, execution context, algorithm/parameter versions, measurements, resource constraints and evidence references. The exact schema and semantics must be designed and validated before implementation.</w:t>
      </w:r>
    </w:p>
    <w:p>
      <w:pPr>
        <w:pStyle w:val="ListBullet"/>
        <w:spacing w:after="40"/>
      </w:pPr>
      <w:r>
        <w:t>Identity and version of the logical/simulated resource and the experiment that uses it.</w:t>
      </w:r>
    </w:p>
    <w:p>
      <w:pPr>
        <w:pStyle w:val="ListBullet"/>
        <w:spacing w:after="40"/>
      </w:pPr>
      <w:r>
        <w:t>Execution context: simulator or hardware target, relevant runtime and configuration versions.</w:t>
      </w:r>
    </w:p>
    <w:p>
      <w:pPr>
        <w:pStyle w:val="ListBullet"/>
        <w:spacing w:after="40"/>
      </w:pPr>
      <w:r>
        <w:t>Algorithm and parameter versions, input/output references and relevant measurement results.</w:t>
      </w:r>
    </w:p>
    <w:p>
      <w:pPr>
        <w:pStyle w:val="ListBullet"/>
        <w:spacing w:after="40"/>
      </w:pPr>
      <w:r>
        <w:t>Uncertainty, limitations and provenance needed to interpret results.</w:t>
      </w:r>
    </w:p>
    <w:p>
      <w:pPr>
        <w:pStyle w:val="ListBullet"/>
        <w:spacing w:after="40"/>
      </w:pPr>
      <w:r>
        <w:t>Links to prior experiments and the learning decision that produced a subsequent candidate strategy.</w:t>
      </w:r>
    </w:p>
    <w:p>
      <w:r>
        <w:rPr>
          <w:b/>
        </w:rPr>
        <w:t xml:space="preserve">Semantic boundary: </w:t>
      </w:r>
      <w:r>
        <w:t>Metadata is not itself a physical qubit or a quantum state. The representation of state information, if included, must be explicitly defined. Metadata or simulation results alone do not establish a genuine quantum advantage.</w:t>
      </w:r>
    </w:p>
    <w:p>
      <w:pPr>
        <w:pStyle w:val="Heading1"/>
      </w:pPr>
      <w:r>
        <w:t>6. Shared Architecture and Separation of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Plane / component</w:t>
            </w:r>
          </w:p>
        </w:tc>
        <w:tc>
          <w:tcPr>
            <w:tcW w:type="dxa" w:w="4680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367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Boundary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Operational plane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Resource discovery, qualification, planning, policy enforcement, approved execution and evidence capture.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Owns operational controls; learning components cannot bypass its gates.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Computational intelligence plane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Evaluate classical, quantum, quantum-inspired and hybrid alternatives; select algorithms and data structures.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Produces candidate strategies and supporting rationale.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Learning and feedback plane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Analyse evidence, update models/parameters and recommend subsequent strategies.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preserve provenance, constraints and model versions.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Deterministic local control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Handle deadline-critical acquisition, pulse, trigger and feedback behavior near the device when required.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Must not depend on a slow supervisory loop if timing requirements cannot be met.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and governance services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 experiment history, configuration, results, metrics and audit links.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Capture should not block a critical real-time loop where buffering/asynchronous export is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7.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4464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03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Interpretation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Planning-only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Resolve references, qualify requirements and emit a plan.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workload execution or resource mutation.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Classical execution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on an available CPU and optional compatible classical accelerator.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applies to the actual declared target and configuration.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Simulation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Evaluate modelled workloads/resources.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Simulation result; not physical validation.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Emulation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Exercise software/device interfaces through emulated behavior.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Emulation result; not automatically equivalent to hardware behavior.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Hardware-in-the-loop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Combine physical components with simulated or controlled components.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Evidence must identify which portions were physical versus simulated.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Physical execution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on verified hardware under approved access and operating controls.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Claims are limited to measured and documented conditions.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Feedback-assisted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prior evidence to recommend a later strategy or parameter set.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Recommendation must be qualified before execution.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Closed-loop optimization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Iteratively execute, evaluate and adapt within declared constraints.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Requires monitored stop conditions, traceability and appropriate approval boundaries.</w:t>
            </w:r>
          </w:p>
        </w:tc>
      </w:tr>
    </w:tbl>
    <w:p>
      <w:pPr>
        <w:spacing w:after="20"/>
      </w:pPr>
    </w:p>
    <w:p>
      <w:pPr>
        <w:pStyle w:val="Heading1"/>
      </w:pPr>
      <w:r>
        <w:t>8. Evidence and Advantage Assessment</w:t>
      </w:r>
    </w:p>
    <w:p>
      <w:r>
        <w:t>For each workload, define the comparison baseline and success criteria before evaluating an optimization.</w:t>
      </w:r>
    </w:p>
    <w:p>
      <w:pPr>
        <w:pStyle w:val="ListBullet"/>
        <w:spacing w:after="40"/>
      </w:pPr>
      <w:r>
        <w:t>Correctness or task-quality measure appropriate to the workload.</w:t>
      </w:r>
    </w:p>
    <w:p>
      <w:pPr>
        <w:pStyle w:val="ListBullet"/>
        <w:spacing w:after="40"/>
      </w:pPr>
      <w:r>
        <w:t>End-to-end latency, throughput, jitter or deadline misses where relevant.</w:t>
      </w:r>
    </w:p>
    <w:p>
      <w:pPr>
        <w:pStyle w:val="ListBullet"/>
        <w:spacing w:after="40"/>
      </w:pPr>
      <w:r>
        <w:t>Compute, memory, accelerator and data-movement costs.</w:t>
      </w:r>
    </w:p>
    <w:p>
      <w:pPr>
        <w:pStyle w:val="ListBullet"/>
        <w:spacing w:after="40"/>
      </w:pPr>
      <w:r>
        <w:t>Reliability, failure/recovery behavior and run-to-run variability.</w:t>
      </w:r>
    </w:p>
    <w:p>
      <w:pPr>
        <w:pStyle w:val="ListBullet"/>
        <w:spacing w:after="40"/>
      </w:pPr>
      <w:r>
        <w:t>Energy or financial cost where measurable and relevant.</w:t>
      </w:r>
    </w:p>
    <w:p>
      <w:pPr>
        <w:pStyle w:val="ListBullet"/>
        <w:spacing w:after="40"/>
      </w:pPr>
      <w:r>
        <w:t>Experiment configuration, software/runtime versions, resource identity, execution mode and provenance.</w:t>
      </w:r>
    </w:p>
    <w:p>
      <w:pPr>
        <w:pStyle w:val="ListBullet"/>
        <w:spacing w:after="40"/>
      </w:pPr>
      <w:r>
        <w:t>Limitations, uncertainty, failed runs and negative results—not only successful outcomes.</w:t>
      </w:r>
    </w:p>
    <w:p>
      <w:r>
        <w:t>An observed improvement should be stated narrowly: for a specified workload, baseline, configuration and measurement method. Do not generalize a workload-specific result into a universal claim that quantum or quantum-inspired methods are superior.</w:t>
      </w:r>
    </w:p>
    <w:p>
      <w:pPr>
        <w:pStyle w:val="Heading1"/>
      </w:pPr>
      <w:r>
        <w:t>9. Safety, Approval and Timing Boundaries</w:t>
      </w:r>
    </w:p>
    <w:p>
      <w:pPr>
        <w:pStyle w:val="ListBullet"/>
        <w:spacing w:after="40"/>
      </w:pPr>
      <w:r>
        <w:t>The open-loop baseline should default to read-only discovery and planning before execution is introduced.</w:t>
      </w:r>
    </w:p>
    <w:p>
      <w:pPr>
        <w:pStyle w:val="ListBullet"/>
        <w:spacing w:after="40"/>
      </w:pPr>
      <w:r>
        <w:t>Resource resolution, compatibility, qualification, authorization and execution are distinct steps.</w:t>
      </w:r>
    </w:p>
    <w:p>
      <w:pPr>
        <w:pStyle w:val="ListBullet"/>
        <w:spacing w:after="40"/>
      </w:pPr>
      <w:r>
        <w:t>Feedback-generated proposals cannot silently change production resources, credentials, bitstreams or protected configurations.</w:t>
      </w:r>
    </w:p>
    <w:p>
      <w:pPr>
        <w:pStyle w:val="ListBullet"/>
        <w:spacing w:after="40"/>
      </w:pPr>
      <w:r>
        <w:t>Use explicit bounds, policy checks, stop conditions and recovery paths for closed-loop operation.</w:t>
      </w:r>
    </w:p>
    <w:p>
      <w:pPr>
        <w:pStyle w:val="ListBullet"/>
        <w:spacing w:after="40"/>
      </w:pPr>
      <w:r>
        <w:t>Separate simulation time, host wall-clock time and physical hardware time.</w:t>
      </w:r>
    </w:p>
    <w:p>
      <w:pPr>
        <w:pStyle w:val="ListBullet"/>
        <w:spacing w:after="40"/>
      </w:pPr>
      <w:r>
        <w:t>Measure the full critical path and timing variability before asserting deterministic behavior.</w:t>
      </w:r>
    </w:p>
    <w:p>
      <w:pPr>
        <w:pStyle w:val="ListBullet"/>
        <w:spacing w:after="40"/>
      </w:pPr>
      <w:r>
        <w:t>Keep fast control local when host/cloud scheduling and network paths cannot meet the required deadline.</w:t>
      </w:r>
    </w:p>
    <w:p>
      <w:pPr>
        <w:pStyle w:val="ListBullet"/>
        <w:spacing w:after="40"/>
      </w:pPr>
      <w:r>
        <w:t>Record evidence asynchronously where synchronous telemetry could interfere with real-time operation.</w:t>
      </w:r>
    </w:p>
    <w:p>
      <w:pPr>
        <w:pStyle w:val="Heading1"/>
      </w:pPr>
      <w:r>
        <w:t>10. Evolution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4608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3744"/>
            <w:vAlign w:val="center"/>
            <w:shd w:fill="CFE2F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Exit 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M1 — Open-loop baseline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 the QAI Software IDE to workload definition, discovery, qualification, planning and controlled execution.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One complete run with evidence.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M2 — Evidence and metrics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Standardize run records, metric units, provenance and reproducibility.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Repeatable evidence bundle.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M3 — Algorithm comparison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Compare classical and selected quantum-inspired approaches on a defined workload.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Baseline and comparison report.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M4 — Virtual-qubit metadata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identity, versioning, semantics, evidence references and validation rules.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Reviewed metadata contract and tests.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M5 — Feedback prototype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prior results to recommend a next strategy or parameter set.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Traceable recommendation with offline/sandbox evaluation.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M6 — Hybrid QAI optimization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Coordinate suitable algorithms, data structures and compatible resources.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Measured end-to-end benefit for a defined workload.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M7 — Qualified closed-loop operation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Automate bounded iteration under policy, monitoring and stop conditions.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Tested guardrails, audit trail, reproducibility and recovery evidence.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M8 — Hardware expansion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FPGA HIL and physical QPU/QSC integrations when available and justified.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Target-specific qualification and measured integration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11. Decisions Required Before Implementation</w:t>
      </w:r>
    </w:p>
    <w:p>
      <w:pPr>
        <w:pStyle w:val="ListBullet"/>
        <w:spacing w:after="40"/>
      </w:pPr>
      <w:r>
        <w:t>Which existing QAI IDE and deployment-operator contracts can be reused without duplication?</w:t>
      </w:r>
    </w:p>
    <w:p>
      <w:pPr>
        <w:pStyle w:val="ListBullet"/>
        <w:spacing w:after="40"/>
      </w:pPr>
      <w:r>
        <w:t>What is the first representative workload and its objective function?</w:t>
      </w:r>
    </w:p>
    <w:p>
      <w:pPr>
        <w:pStyle w:val="ListBullet"/>
        <w:spacing w:after="40"/>
      </w:pPr>
      <w:r>
        <w:t>Which metrics define success and which baseline is credible?</w:t>
      </w:r>
    </w:p>
    <w:p>
      <w:pPr>
        <w:pStyle w:val="ListBullet"/>
        <w:spacing w:after="40"/>
      </w:pPr>
      <w:r>
        <w:t>What does virtual-qubit metadata represent, and what is explicitly outside its scope?</w:t>
      </w:r>
    </w:p>
    <w:p>
      <w:pPr>
        <w:pStyle w:val="ListBullet"/>
        <w:spacing w:after="40"/>
      </w:pPr>
      <w:r>
        <w:t>Which feedback actions may be recommended automatically, and which require human approval?</w:t>
      </w:r>
    </w:p>
    <w:p>
      <w:pPr>
        <w:pStyle w:val="ListBullet"/>
        <w:spacing w:after="40"/>
      </w:pPr>
      <w:r>
        <w:t>What limits, stop conditions and recovery rules apply to iterative optimization?</w:t>
      </w:r>
    </w:p>
    <w:p>
      <w:pPr>
        <w:pStyle w:val="ListBullet"/>
        <w:spacing w:after="40"/>
      </w:pPr>
      <w:r>
        <w:t>Where will experiment evidence and versioned learning artifacts be stored?</w:t>
      </w:r>
    </w:p>
    <w:p>
      <w:pPr>
        <w:pStyle w:val="ListBullet"/>
        <w:spacing w:after="40"/>
      </w:pPr>
      <w:r>
        <w:t>Which hardware, simulator or emulator targets are actually accessible for the first implementation?</w:t>
      </w:r>
    </w:p>
    <w:p>
      <w:pPr>
        <w:pStyle w:val="Heading1"/>
      </w:pPr>
      <w:r>
        <w:t>12. Summary</w:t>
      </w:r>
    </w:p>
    <w:p>
      <w:r>
        <w:t>The QAI Datacenter should evolve from a controlled open-loop operational foundation into an evidence-driven closed-loop system. The first stage establishes workload execution, resource qualification and trustworthy evidence. The later pipeline adds algorithm selection, specialized data structures, virtual-qubit metadata and learning feedback. The architecture preserves a critical boundary: intelligence may propose and improve strategies, while operational policy and qualified execution mechanisms remain responsible for deciding what can safely run.</w:t>
      </w:r>
    </w:p>
    <w:p>
      <w:pPr>
        <w:spacing w:before="200"/>
        <w:jc w:val="center"/>
      </w:pPr>
      <w:r>
        <w:rPr>
          <w:b/>
          <w:color w:val="1F4E79"/>
          <w:sz w:val="20"/>
        </w:rPr>
        <w:t>@vijaymohire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978"/>
        <w:sz w:val="16"/>
      </w:rPr>
      <w:t>Bhadale IT / QAI  •  Proposed architecture and roadmap — not a claim of implemented capability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8"/>
        <w:sz w:val="16"/>
      </w:rPr>
      <w:t>QAI DATACENTER  |  OPERATING MODES &amp; EVOLUTION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