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49E1" w14:textId="4FE2059C" w:rsidR="004E6DD0" w:rsidRDefault="004E6DD0">
      <w:r>
        <w:t>Table 1. Demographics of Personal (Exposure) and Environmental Factors with Fall history</w:t>
      </w:r>
    </w:p>
    <w:p w14:paraId="27F59ECF" w14:textId="57997607" w:rsidR="004E6DD0" w:rsidRDefault="004E6DD0">
      <w:r w:rsidRPr="004E6DD0">
        <w:rPr>
          <w:noProof/>
        </w:rPr>
        <w:drawing>
          <wp:inline distT="0" distB="0" distL="0" distR="0" wp14:anchorId="207348FD" wp14:editId="3058476E">
            <wp:extent cx="3185860" cy="7082118"/>
            <wp:effectExtent l="0" t="0" r="0" b="5080"/>
            <wp:docPr id="26121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845" cy="70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C46E" w14:textId="24B71A72" w:rsidR="00042DBF" w:rsidRDefault="00042DBF">
      <w:r>
        <w:br w:type="page"/>
      </w:r>
    </w:p>
    <w:p w14:paraId="7F314094" w14:textId="77777777" w:rsidR="004E6DD0" w:rsidRDefault="004E6DD0" w:rsidP="004E6DD0"/>
    <w:p w14:paraId="6FBF3F31" w14:textId="77777777" w:rsidR="008017FA" w:rsidRDefault="008017FA" w:rsidP="008017FA">
      <w:r>
        <w:t>Table2. Statistical inference of the comparison of balance metrics between control subjects and welders.</w:t>
      </w:r>
    </w:p>
    <w:p w14:paraId="061F3567" w14:textId="77777777" w:rsidR="004E6DD0" w:rsidRDefault="004E6DD0" w:rsidP="004E6DD0">
      <w:r w:rsidRPr="004E6DD0">
        <w:rPr>
          <w:noProof/>
        </w:rPr>
        <w:drawing>
          <wp:inline distT="0" distB="0" distL="0" distR="0" wp14:anchorId="6BC9AD3A" wp14:editId="33077DFC">
            <wp:extent cx="5943600" cy="657225"/>
            <wp:effectExtent l="0" t="0" r="0" b="9525"/>
            <wp:docPr id="357339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0BEB" w14:textId="77777777" w:rsidR="00B3144C" w:rsidRDefault="00B3144C"/>
    <w:p w14:paraId="13F99561" w14:textId="70FFA13C" w:rsidR="00874609" w:rsidRDefault="00874609">
      <w:r>
        <w:br w:type="page"/>
      </w:r>
    </w:p>
    <w:p w14:paraId="63F16E05" w14:textId="77777777" w:rsidR="00D85A30" w:rsidRDefault="00D85A30"/>
    <w:p w14:paraId="506F7F46" w14:textId="338818F7" w:rsidR="00874609" w:rsidRDefault="00874609">
      <w:r>
        <w:t>Table3. Comparison of Reduced model vs Full model in predicting Fall risk in welders.</w:t>
      </w:r>
    </w:p>
    <w:p w14:paraId="5775922E" w14:textId="1460E049" w:rsidR="00B3144C" w:rsidRDefault="00874609">
      <w:r w:rsidRPr="00874609">
        <w:rPr>
          <w:noProof/>
        </w:rPr>
        <w:drawing>
          <wp:inline distT="0" distB="0" distL="0" distR="0" wp14:anchorId="55AE9245" wp14:editId="4A6D9649">
            <wp:extent cx="4961890" cy="3298825"/>
            <wp:effectExtent l="0" t="0" r="0" b="0"/>
            <wp:docPr id="516315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4C"/>
    <w:rsid w:val="00042DBF"/>
    <w:rsid w:val="00071D34"/>
    <w:rsid w:val="002C7171"/>
    <w:rsid w:val="004E6DD0"/>
    <w:rsid w:val="008017FA"/>
    <w:rsid w:val="00874609"/>
    <w:rsid w:val="00B3144C"/>
    <w:rsid w:val="00D85A30"/>
    <w:rsid w:val="00E9014E"/>
    <w:rsid w:val="00FA642E"/>
    <w:rsid w:val="00FC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FBCC"/>
  <w15:chartTrackingRefBased/>
  <w15:docId w15:val="{58737248-DE0A-4422-AA12-25F8ABE7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1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D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Krishnan</dc:creator>
  <cp:keywords/>
  <dc:description/>
  <cp:lastModifiedBy>Vijay Krishnan</cp:lastModifiedBy>
  <cp:revision>4</cp:revision>
  <dcterms:created xsi:type="dcterms:W3CDTF">2025-12-28T21:25:00Z</dcterms:created>
  <dcterms:modified xsi:type="dcterms:W3CDTF">2025-12-31T01:40:00Z</dcterms:modified>
</cp:coreProperties>
</file>