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Oracle Developer Twin</w:t>
        <w:br/>
        <w:t>Implementation Guide</w:t>
      </w:r>
    </w:p>
    <w:p>
      <w:pPr>
        <w:jc w:val="center"/>
      </w:pPr>
      <w:r>
        <w:rPr>
          <w:rFonts w:ascii="Aptos" w:hAnsi="Aptos"/>
          <w:sz w:val="22"/>
        </w:rPr>
        <w:t>Hackathon deliverable: Digital Worker intent, architecture, implementation detail, operating model, and impact.</w:t>
      </w:r>
    </w:p>
    <w:p>
      <w:pPr>
        <w:pStyle w:val="Heading1"/>
      </w:pPr>
      <w:r>
        <w:rPr>
          <w:rFonts w:ascii="Aptos" w:hAnsi="Aptos"/>
        </w:rPr>
        <w:t>1. Executive Summary</w:t>
      </w:r>
    </w:p>
    <w:p>
      <w:r>
        <w:rPr>
          <w:rFonts w:ascii="Aptos" w:hAnsi="Aptos"/>
          <w:b w:val="0"/>
          <w:sz w:val="21"/>
        </w:rPr>
        <w:t>Oracle Developer Twin (ODT) is a human-reviewed AI Digital Worker for software delivery. It is not only a coding assistant. ODT orchestrates SDLC planning from intake to release-readiness evidence, then hands off execution to Codex or Cline with explicit human approval gates.</w:t>
      </w:r>
    </w:p>
    <w:p>
      <w:pPr>
        <w:pStyle w:val="Heading1"/>
      </w:pPr>
      <w:r>
        <w:rPr>
          <w:rFonts w:ascii="Aptos" w:hAnsi="Aptos"/>
        </w:rPr>
        <w:t>2. Digital Worker Intent</w:t>
      </w:r>
    </w:p>
    <w:p>
      <w:pPr>
        <w:pStyle w:val="ListBullet"/>
      </w:pPr>
      <w:r>
        <w:rPr>
          <w:rFonts w:ascii="Aptos" w:hAnsi="Aptos"/>
          <w:sz w:val="21"/>
        </w:rPr>
        <w:t>Primary role: replicate repeatable senior-developer planning work before implementation starts.</w:t>
      </w:r>
    </w:p>
    <w:p>
      <w:pPr>
        <w:pStyle w:val="ListBullet"/>
      </w:pPr>
      <w:r>
        <w:rPr>
          <w:rFonts w:ascii="Aptos" w:hAnsi="Aptos"/>
          <w:sz w:val="21"/>
        </w:rPr>
        <w:t>Scope: intake hardening, repo impact analysis, technical design guidance, code and test workpacks, VPAT/WCAG checks, and release verification.</w:t>
      </w:r>
    </w:p>
    <w:p>
      <w:pPr>
        <w:pStyle w:val="ListBullet"/>
      </w:pPr>
      <w:r>
        <w:rPr>
          <w:rFonts w:ascii="Aptos" w:hAnsi="Aptos"/>
          <w:sz w:val="21"/>
        </w:rPr>
        <w:t>Execution model: ODT plans and governs; Codex/Cline implement; humans approve merge.</w:t>
      </w:r>
    </w:p>
    <w:p>
      <w:pPr>
        <w:pStyle w:val="ListBullet"/>
      </w:pPr>
      <w:r>
        <w:rPr>
          <w:rFonts w:ascii="Aptos" w:hAnsi="Aptos"/>
          <w:sz w:val="21"/>
        </w:rPr>
        <w:t>Why this matters: teams get speed from AI without losing transparency, control, or auditability.</w:t>
      </w:r>
    </w:p>
    <w:p>
      <w:pPr>
        <w:pStyle w:val="Heading1"/>
      </w:pPr>
      <w:r>
        <w:rPr>
          <w:rFonts w:ascii="Aptos" w:hAnsi="Aptos"/>
        </w:rPr>
        <w:t>3. Problem ODT Solves</w:t>
      </w:r>
    </w:p>
    <w:p>
      <w:pPr>
        <w:pStyle w:val="ListBullet"/>
      </w:pPr>
      <w:r>
        <w:rPr>
          <w:rFonts w:ascii="Aptos" w:hAnsi="Aptos"/>
          <w:sz w:val="21"/>
        </w:rPr>
        <w:t>Teams spend too much time manually converting Jira text into engineering-ready tasks.</w:t>
      </w:r>
    </w:p>
    <w:p>
      <w:pPr>
        <w:pStyle w:val="ListBullet"/>
      </w:pPr>
      <w:r>
        <w:rPr>
          <w:rFonts w:ascii="Aptos" w:hAnsi="Aptos"/>
          <w:sz w:val="21"/>
        </w:rPr>
        <w:t>Impact analysis in large repos is inconsistent and often misses regression surfaces.</w:t>
      </w:r>
    </w:p>
    <w:p>
      <w:pPr>
        <w:pStyle w:val="ListBullet"/>
      </w:pPr>
      <w:r>
        <w:rPr>
          <w:rFonts w:ascii="Aptos" w:hAnsi="Aptos"/>
          <w:sz w:val="21"/>
        </w:rPr>
        <w:t>Accessibility and keyboard parity are frequently discovered late in the cycle.</w:t>
      </w:r>
    </w:p>
    <w:p>
      <w:pPr>
        <w:pStyle w:val="ListBullet"/>
      </w:pPr>
      <w:r>
        <w:rPr>
          <w:rFonts w:ascii="Aptos" w:hAnsi="Aptos"/>
          <w:sz w:val="21"/>
        </w:rPr>
        <w:t>Coding agents can generate code quickly, but quality still depends on context quality and governance.</w:t>
      </w:r>
    </w:p>
    <w:p>
      <w:pPr>
        <w:pStyle w:val="Heading1"/>
      </w:pPr>
      <w:r>
        <w:rPr>
          <w:rFonts w:ascii="Aptos" w:hAnsi="Aptos"/>
        </w:rPr>
        <w:t>4. ODT + FEDIT Solution</w:t>
      </w:r>
    </w:p>
    <w:p>
      <w:pPr>
        <w:pStyle w:val="ListBullet"/>
      </w:pPr>
      <w:r>
        <w:rPr>
          <w:rFonts w:ascii="Aptos" w:hAnsi="Aptos"/>
          <w:sz w:val="21"/>
        </w:rPr>
        <w:t>ODT runs the planning engine and creates deterministic SDLC artifacts under reports/.</w:t>
      </w:r>
    </w:p>
    <w:p>
      <w:pPr>
        <w:pStyle w:val="ListBullet"/>
      </w:pPr>
      <w:r>
        <w:rPr>
          <w:rFonts w:ascii="Aptos" w:hAnsi="Aptos"/>
          <w:sz w:val="21"/>
        </w:rPr>
        <w:t>FEDIT is the operational UI layer for intake, status, explainability, delegation, and human review.</w:t>
      </w:r>
    </w:p>
    <w:p>
      <w:pPr>
        <w:pStyle w:val="ListBullet"/>
      </w:pPr>
      <w:r>
        <w:rPr>
          <w:rFonts w:ascii="Aptos" w:hAnsi="Aptos"/>
          <w:sz w:val="21"/>
        </w:rPr>
        <w:t>Local context server exposes run/execute/launch/status APIs for tool orchestration.</w:t>
      </w:r>
    </w:p>
    <w:p>
      <w:pPr>
        <w:pStyle w:val="ListBullet"/>
      </w:pPr>
      <w:r>
        <w:rPr>
          <w:rFonts w:ascii="Aptos" w:hAnsi="Aptos"/>
          <w:sz w:val="21"/>
        </w:rPr>
        <w:t>Agent delegation supports Codex or Cline with visible terminal launch and persisted launch logs.</w:t>
      </w:r>
    </w:p>
    <w:p>
      <w:pPr>
        <w:pStyle w:val="Heading1"/>
      </w:pPr>
      <w:r>
        <w:rPr>
          <w:rFonts w:ascii="Aptos" w:hAnsi="Aptos"/>
        </w:rPr>
        <w:t>5. Current Measured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fill="F3F5F6"/>
          </w:tcPr>
          <w:p>
            <w:r>
              <w:rPr>
                <w:rFonts w:ascii="Aptos" w:hAnsi="Aptos"/>
                <w:b/>
                <w:sz w:val="20"/>
              </w:rPr>
              <w:t>Metric</w:t>
            </w:r>
          </w:p>
        </w:tc>
        <w:tc>
          <w:tcPr>
            <w:tcW w:type="dxa" w:w="2448"/>
            <w:shd w:fill="F3F5F6"/>
          </w:tcPr>
          <w:p>
            <w:r>
              <w:rPr>
                <w:rFonts w:ascii="Aptos" w:hAnsi="Aptos"/>
                <w:b/>
                <w:sz w:val="20"/>
              </w:rPr>
              <w:t>Current Value</w:t>
            </w:r>
          </w:p>
        </w:tc>
        <w:tc>
          <w:tcPr>
            <w:tcW w:type="dxa" w:w="5328"/>
            <w:shd w:fill="F3F5F6"/>
          </w:tcPr>
          <w:p>
            <w:r>
              <w:rPr>
                <w:rFonts w:ascii="Aptos" w:hAnsi="Aptos"/>
                <w:b/>
                <w:sz w:val="20"/>
              </w:rPr>
              <w:t>Meaning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Aptos" w:hAnsi="Aptos"/>
                <w:sz w:val="19"/>
              </w:rPr>
              <w:t>Automation coverage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sz w:val="19"/>
              </w:rPr>
              <w:t>100%</w:t>
            </w:r>
          </w:p>
        </w:tc>
        <w:tc>
          <w:tcPr>
            <w:tcW w:type="dxa" w:w="5328"/>
          </w:tcPr>
          <w:p>
            <w:r>
              <w:rPr>
                <w:rFonts w:ascii="Aptos" w:hAnsi="Aptos"/>
                <w:sz w:val="19"/>
              </w:rPr>
              <w:t>All current ODT stages completed successfully.</w:t>
            </w:r>
          </w:p>
        </w:tc>
      </w:tr>
      <w:tr>
        <w:tc>
          <w:tcPr>
            <w:tcW w:type="dxa" w:w="3024"/>
          </w:tcPr>
          <w:p>
            <w:r>
              <w:rPr>
                <w:rFonts w:ascii="Aptos" w:hAnsi="Aptos"/>
                <w:sz w:val="19"/>
              </w:rPr>
              <w:t>Pipeline stages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sz w:val="19"/>
              </w:rPr>
              <w:t>7/7</w:t>
            </w:r>
          </w:p>
        </w:tc>
        <w:tc>
          <w:tcPr>
            <w:tcW w:type="dxa" w:w="5328"/>
          </w:tcPr>
          <w:p>
            <w:r>
              <w:rPr>
                <w:rFonts w:ascii="Aptos" w:hAnsi="Aptos"/>
                <w:sz w:val="19"/>
              </w:rPr>
              <w:t>Shows end-to-end run completion.</w:t>
            </w:r>
          </w:p>
        </w:tc>
      </w:tr>
      <w:tr>
        <w:tc>
          <w:tcPr>
            <w:tcW w:type="dxa" w:w="3024"/>
          </w:tcPr>
          <w:p>
            <w:r>
              <w:rPr>
                <w:rFonts w:ascii="Aptos" w:hAnsi="Aptos"/>
                <w:sz w:val="19"/>
              </w:rPr>
              <w:t>Candidate files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sz w:val="19"/>
              </w:rPr>
              <w:t>12</w:t>
            </w:r>
          </w:p>
        </w:tc>
        <w:tc>
          <w:tcPr>
            <w:tcW w:type="dxa" w:w="5328"/>
          </w:tcPr>
          <w:p>
            <w:r>
              <w:rPr>
                <w:rFonts w:ascii="Aptos" w:hAnsi="Aptos"/>
                <w:sz w:val="19"/>
              </w:rPr>
              <w:t>Repo-aware shortlist prepared for implementation guidance.</w:t>
            </w:r>
          </w:p>
        </w:tc>
      </w:tr>
      <w:tr>
        <w:tc>
          <w:tcPr>
            <w:tcW w:type="dxa" w:w="3024"/>
          </w:tcPr>
          <w:p>
            <w:r>
              <w:rPr>
                <w:rFonts w:ascii="Aptos" w:hAnsi="Aptos"/>
                <w:sz w:val="19"/>
              </w:rPr>
              <w:t>Blast radius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sz w:val="19"/>
              </w:rPr>
              <w:t>18</w:t>
            </w:r>
          </w:p>
        </w:tc>
        <w:tc>
          <w:tcPr>
            <w:tcW w:type="dxa" w:w="5328"/>
          </w:tcPr>
          <w:p>
            <w:r>
              <w:rPr>
                <w:rFonts w:ascii="Aptos" w:hAnsi="Aptos"/>
                <w:sz w:val="19"/>
              </w:rPr>
              <w:t>Source files plus related tests identified for review.</w:t>
            </w:r>
          </w:p>
        </w:tc>
      </w:tr>
      <w:tr>
        <w:tc>
          <w:tcPr>
            <w:tcW w:type="dxa" w:w="3024"/>
          </w:tcPr>
          <w:p>
            <w:r>
              <w:rPr>
                <w:rFonts w:ascii="Aptos" w:hAnsi="Aptos"/>
                <w:sz w:val="19"/>
              </w:rPr>
              <w:t>Manual effort baseline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sz w:val="19"/>
              </w:rPr>
              <w:t>21 hours</w:t>
            </w:r>
          </w:p>
        </w:tc>
        <w:tc>
          <w:tcPr>
            <w:tcW w:type="dxa" w:w="5328"/>
          </w:tcPr>
          <w:p>
            <w:r>
              <w:rPr>
                <w:rFonts w:ascii="Aptos" w:hAnsi="Aptos"/>
                <w:sz w:val="19"/>
              </w:rPr>
              <w:t>Estimated manual effort for a medium frontend feature.</w:t>
            </w:r>
          </w:p>
        </w:tc>
      </w:tr>
      <w:tr>
        <w:tc>
          <w:tcPr>
            <w:tcW w:type="dxa" w:w="3024"/>
          </w:tcPr>
          <w:p>
            <w:r>
              <w:rPr>
                <w:rFonts w:ascii="Aptos" w:hAnsi="Aptos"/>
                <w:sz w:val="19"/>
              </w:rPr>
              <w:t>ODT effort with buffer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sz w:val="19"/>
              </w:rPr>
              <w:t>16 hours</w:t>
            </w:r>
          </w:p>
        </w:tc>
        <w:tc>
          <w:tcPr>
            <w:tcW w:type="dxa" w:w="5328"/>
          </w:tcPr>
          <w:p>
            <w:r>
              <w:rPr>
                <w:rFonts w:ascii="Aptos" w:hAnsi="Aptos"/>
                <w:sz w:val="19"/>
              </w:rPr>
              <w:t>Estimated effort after AI acceleration with review buffer.</w:t>
            </w:r>
          </w:p>
        </w:tc>
      </w:tr>
      <w:tr>
        <w:tc>
          <w:tcPr>
            <w:tcW w:type="dxa" w:w="3024"/>
          </w:tcPr>
          <w:p>
            <w:r>
              <w:rPr>
                <w:rFonts w:ascii="Aptos" w:hAnsi="Aptos"/>
                <w:sz w:val="19"/>
              </w:rPr>
              <w:t>Net time reduction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sz w:val="19"/>
              </w:rPr>
              <w:t>24% (5 hours)</w:t>
            </w:r>
          </w:p>
        </w:tc>
        <w:tc>
          <w:tcPr>
            <w:tcW w:type="dxa" w:w="5328"/>
          </w:tcPr>
          <w:p>
            <w:r>
              <w:rPr>
                <w:rFonts w:ascii="Aptos" w:hAnsi="Aptos"/>
                <w:sz w:val="19"/>
              </w:rPr>
              <w:t>Net productivity improvement from current planning model.</w:t>
            </w:r>
          </w:p>
        </w:tc>
      </w:tr>
      <w:tr>
        <w:tc>
          <w:tcPr>
            <w:tcW w:type="dxa" w:w="3024"/>
          </w:tcPr>
          <w:p>
            <w:r>
              <w:rPr>
                <w:rFonts w:ascii="Aptos" w:hAnsi="Aptos"/>
                <w:sz w:val="19"/>
              </w:rPr>
              <w:t>Accessibility triage reduction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sz w:val="19"/>
              </w:rPr>
              <w:t>83%</w:t>
            </w:r>
          </w:p>
        </w:tc>
        <w:tc>
          <w:tcPr>
            <w:tcW w:type="dxa" w:w="5328"/>
          </w:tcPr>
          <w:p>
            <w:r>
              <w:rPr>
                <w:rFonts w:ascii="Aptos" w:hAnsi="Aptos"/>
                <w:sz w:val="19"/>
              </w:rPr>
              <w:t>Reduction already demonstrated by the accessibility twin engine.</w:t>
            </w:r>
          </w:p>
        </w:tc>
      </w:tr>
      <w:tr>
        <w:tc>
          <w:tcPr>
            <w:tcW w:type="dxa" w:w="3024"/>
          </w:tcPr>
          <w:p>
            <w:r>
              <w:rPr>
                <w:rFonts w:ascii="Aptos" w:hAnsi="Aptos"/>
                <w:sz w:val="19"/>
              </w:rPr>
              <w:t>Current a11y blockers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sz w:val="19"/>
              </w:rPr>
              <w:t>497</w:t>
            </w:r>
          </w:p>
        </w:tc>
        <w:tc>
          <w:tcPr>
            <w:tcW w:type="dxa" w:w="5328"/>
          </w:tcPr>
          <w:p>
            <w:r>
              <w:rPr>
                <w:rFonts w:ascii="Aptos" w:hAnsi="Aptos"/>
                <w:sz w:val="19"/>
              </w:rPr>
              <w:t>Repo-wide blocker count from current a11y analysis.</w:t>
            </w:r>
          </w:p>
        </w:tc>
      </w:tr>
    </w:tbl>
    <w:p>
      <w:pPr>
        <w:pStyle w:val="Heading1"/>
      </w:pPr>
      <w:r>
        <w:rPr>
          <w:rFonts w:ascii="Aptos" w:hAnsi="Aptos"/>
        </w:rPr>
        <w:t>6. End-to-End Workflow</w:t>
      </w:r>
    </w:p>
    <w:p>
      <w:r>
        <w:rPr>
          <w:rFonts w:ascii="Aptos" w:hAnsi="Aptos"/>
          <w:b w:val="0"/>
          <w:sz w:val="21"/>
        </w:rPr>
        <w:t>Digital Worker execution path:</w:t>
      </w:r>
    </w:p>
    <w:p>
      <w:pPr>
        <w:pStyle w:val="ListBullet"/>
      </w:pPr>
      <w:r>
        <w:rPr>
          <w:rFonts w:ascii="Aptos" w:hAnsi="Aptos"/>
          <w:sz w:val="21"/>
        </w:rPr>
        <w:t>Developer prepares the work item in reports/dev-twin/intake.json.</w:t>
      </w:r>
    </w:p>
    <w:p>
      <w:pPr>
        <w:pStyle w:val="ListBullet"/>
      </w:pPr>
      <w:r>
        <w:rPr>
          <w:rFonts w:ascii="Aptos" w:hAnsi="Aptos"/>
          <w:sz w:val="21"/>
        </w:rPr>
        <w:t>ODT runs the planning pipeline through odt:run.</w:t>
      </w:r>
    </w:p>
    <w:p>
      <w:pPr>
        <w:pStyle w:val="ListBullet"/>
      </w:pPr>
      <w:r>
        <w:rPr>
          <w:rFonts w:ascii="Aptos" w:hAnsi="Aptos"/>
          <w:sz w:val="21"/>
        </w:rPr>
        <w:t>Dev Twin performs impact analysis and generates workpacks.</w:t>
      </w:r>
    </w:p>
    <w:p>
      <w:pPr>
        <w:pStyle w:val="ListBullet"/>
      </w:pPr>
      <w:r>
        <w:rPr>
          <w:rFonts w:ascii="Aptos" w:hAnsi="Aptos"/>
          <w:sz w:val="21"/>
        </w:rPr>
        <w:t>Accessibility Twin produces VPAT/WCAG and keyboard guidance.</w:t>
      </w:r>
    </w:p>
    <w:p>
      <w:pPr>
        <w:pStyle w:val="ListBullet"/>
      </w:pPr>
      <w:r>
        <w:rPr>
          <w:rFonts w:ascii="Aptos" w:hAnsi="Aptos"/>
          <w:sz w:val="21"/>
        </w:rPr>
        <w:t>FEDIT presents all artifacts in a visible dashboard.</w:t>
      </w:r>
    </w:p>
    <w:p>
      <w:pPr>
        <w:pStyle w:val="ListBullet"/>
      </w:pPr>
      <w:r>
        <w:rPr>
          <w:rFonts w:ascii="Aptos" w:hAnsi="Aptos"/>
          <w:sz w:val="21"/>
        </w:rPr>
        <w:t>Developer delegates implementation to Codex/Cline if desired.</w:t>
      </w:r>
    </w:p>
    <w:p>
      <w:pPr>
        <w:pStyle w:val="ListBullet"/>
      </w:pPr>
      <w:r>
        <w:rPr>
          <w:rFonts w:ascii="Aptos" w:hAnsi="Aptos"/>
          <w:sz w:val="21"/>
        </w:rPr>
        <w:t>Developer reviews diffs, tests, and compliance evidence before merge.</w:t>
      </w:r>
    </w:p>
    <w:p>
      <w:pPr>
        <w:pStyle w:val="Heading1"/>
      </w:pPr>
      <w:r>
        <w:rPr>
          <w:rFonts w:ascii="Aptos" w:hAnsi="Aptos"/>
        </w:rPr>
        <w:t>7.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F3F5F6"/>
          </w:tcPr>
          <w:p>
            <w:r>
              <w:rPr>
                <w:rFonts w:ascii="Aptos" w:hAnsi="Aptos"/>
                <w:b/>
                <w:sz w:val="20"/>
              </w:rPr>
              <w:t>Layer</w:t>
            </w:r>
          </w:p>
        </w:tc>
        <w:tc>
          <w:tcPr>
            <w:tcW w:type="dxa" w:w="3168"/>
            <w:shd w:fill="F3F5F6"/>
          </w:tcPr>
          <w:p>
            <w:r>
              <w:rPr>
                <w:rFonts w:ascii="Aptos" w:hAnsi="Aptos"/>
                <w:b/>
                <w:sz w:val="20"/>
              </w:rPr>
              <w:t>Primary Path</w:t>
            </w:r>
          </w:p>
        </w:tc>
        <w:tc>
          <w:tcPr>
            <w:tcW w:type="dxa" w:w="5184"/>
            <w:shd w:fill="F3F5F6"/>
          </w:tcPr>
          <w:p>
            <w:r>
              <w:rPr>
                <w:rFonts w:ascii="Aptos" w:hAnsi="Aptos"/>
                <w:b/>
                <w:sz w:val="20"/>
              </w:rPr>
              <w:t>Purpose</w:t>
            </w:r>
          </w:p>
        </w:tc>
      </w:tr>
      <w:tr>
        <w:tc>
          <w:tcPr>
            <w:tcW w:type="dxa" w:w="2448"/>
          </w:tcPr>
          <w:p>
            <w:r>
              <w:rPr>
                <w:rFonts w:ascii="Aptos" w:hAnsi="Aptos"/>
                <w:sz w:val="19"/>
              </w:rPr>
              <w:t>Planning and analysis engine</w:t>
            </w:r>
          </w:p>
        </w:tc>
        <w:tc>
          <w:tcPr>
            <w:tcW w:type="dxa" w:w="3168"/>
          </w:tcPr>
          <w:p>
            <w:r>
              <w:rPr>
                <w:rFonts w:ascii="Aptos" w:hAnsi="Aptos"/>
                <w:sz w:val="19"/>
              </w:rPr>
              <w:t>packages/accessibility-ai-shield</w:t>
            </w:r>
          </w:p>
        </w:tc>
        <w:tc>
          <w:tcPr>
            <w:tcW w:type="dxa" w:w="5184"/>
          </w:tcPr>
          <w:p>
            <w:r>
              <w:rPr>
                <w:rFonts w:ascii="Aptos" w:hAnsi="Aptos"/>
                <w:sz w:val="19"/>
              </w:rPr>
              <w:t>Core logic for intake, impact analysis, workpacks, dashboards, and a11y policy processing.</w:t>
            </w:r>
          </w:p>
        </w:tc>
      </w:tr>
      <w:tr>
        <w:tc>
          <w:tcPr>
            <w:tcW w:type="dxa" w:w="2448"/>
          </w:tcPr>
          <w:p>
            <w:r>
              <w:rPr>
                <w:rFonts w:ascii="Aptos" w:hAnsi="Aptos"/>
                <w:sz w:val="19"/>
              </w:rPr>
              <w:t>Local control plane</w:t>
            </w:r>
          </w:p>
        </w:tc>
        <w:tc>
          <w:tcPr>
            <w:tcW w:type="dxa" w:w="3168"/>
          </w:tcPr>
          <w:p>
            <w:r>
              <w:rPr>
                <w:rFonts w:ascii="Aptos" w:hAnsi="Aptos"/>
                <w:sz w:val="19"/>
              </w:rPr>
              <w:t>packages/delivery-copilot</w:t>
            </w:r>
          </w:p>
        </w:tc>
        <w:tc>
          <w:tcPr>
            <w:tcW w:type="dxa" w:w="5184"/>
          </w:tcPr>
          <w:p>
            <w:r>
              <w:rPr>
                <w:rFonts w:ascii="Aptos" w:hAnsi="Aptos"/>
                <w:sz w:val="19"/>
              </w:rPr>
              <w:t>Health endpoints, ODT triggers, agent launch handling, and execution status reporting.</w:t>
            </w:r>
          </w:p>
        </w:tc>
      </w:tr>
      <w:tr>
        <w:tc>
          <w:tcPr>
            <w:tcW w:type="dxa" w:w="2448"/>
          </w:tcPr>
          <w:p>
            <w:r>
              <w:rPr>
                <w:rFonts w:ascii="Aptos" w:hAnsi="Aptos"/>
                <w:sz w:val="19"/>
              </w:rPr>
              <w:t>Demo and review experience</w:t>
            </w:r>
          </w:p>
        </w:tc>
        <w:tc>
          <w:tcPr>
            <w:tcW w:type="dxa" w:w="3168"/>
          </w:tcPr>
          <w:p>
            <w:r>
              <w:rPr>
                <w:rFonts w:ascii="Aptos" w:hAnsi="Aptos"/>
                <w:sz w:val="19"/>
              </w:rPr>
              <w:t>reports/odt/fedit.html</w:t>
            </w:r>
          </w:p>
        </w:tc>
        <w:tc>
          <w:tcPr>
            <w:tcW w:type="dxa" w:w="5184"/>
          </w:tcPr>
          <w:p>
            <w:r>
              <w:rPr>
                <w:rFonts w:ascii="Aptos" w:hAnsi="Aptos"/>
                <w:sz w:val="19"/>
              </w:rPr>
              <w:t>Projectable interface for workflow visibility, metrics, delegation, and human review guidance.</w:t>
            </w:r>
          </w:p>
        </w:tc>
      </w:tr>
    </w:tbl>
    <w:p>
      <w:pPr>
        <w:pStyle w:val="Heading1"/>
      </w:pPr>
      <w:r>
        <w:rPr>
          <w:rFonts w:ascii="Aptos" w:hAnsi="Aptos"/>
        </w:rPr>
        <w:t>8. Stage Contracts and Artifact Guarantees</w:t>
      </w:r>
    </w:p>
    <w:p>
      <w:pPr>
        <w:pStyle w:val="ListBullet"/>
      </w:pPr>
      <w:r>
        <w:rPr>
          <w:rFonts w:ascii="Aptos" w:hAnsi="Aptos"/>
          <w:sz w:val="21"/>
        </w:rPr>
        <w:t>Stage contracts are generated in reports/odt/prompts/stage-contracts.json and reports/odt/prompts/01-07*.md.</w:t>
      </w:r>
    </w:p>
    <w:p>
      <w:pPr>
        <w:pStyle w:val="ListBullet"/>
      </w:pPr>
      <w:r>
        <w:rPr>
          <w:rFonts w:ascii="Aptos" w:hAnsi="Aptos"/>
          <w:sz w:val="21"/>
        </w:rPr>
        <w:t>Each stage declares exact inputs, required outputs, quality gates, and stop conditions.</w:t>
      </w:r>
    </w:p>
    <w:p>
      <w:pPr>
        <w:pStyle w:val="ListBullet"/>
      </w:pPr>
      <w:r>
        <w:rPr>
          <w:rFonts w:ascii="Aptos" w:hAnsi="Aptos"/>
          <w:sz w:val="21"/>
        </w:rPr>
        <w:t>Outputs are durable artifacts, not transient chat messages, enabling review and replay.</w:t>
      </w:r>
    </w:p>
    <w:p>
      <w:pPr>
        <w:pStyle w:val="ListBullet"/>
      </w:pPr>
      <w:r>
        <w:rPr>
          <w:rFonts w:ascii="Aptos" w:hAnsi="Aptos"/>
          <w:sz w:val="21"/>
        </w:rPr>
        <w:t>Prompt safety files include reports/odt/prompts/external-llm-sanitized-context.json and external-llm-safety.md.</w:t>
      </w:r>
    </w:p>
    <w:p>
      <w:pPr>
        <w:pStyle w:val="Heading1"/>
      </w:pPr>
      <w:r>
        <w:rPr>
          <w:rFonts w:ascii="Aptos" w:hAnsi="Aptos"/>
        </w:rPr>
        <w:t>9. Folder and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fill="F3F5F6"/>
          </w:tcPr>
          <w:p>
            <w:r>
              <w:rPr>
                <w:rFonts w:ascii="Aptos" w:hAnsi="Aptos"/>
                <w:b/>
                <w:sz w:val="20"/>
              </w:rPr>
              <w:t>Path</w:t>
            </w:r>
          </w:p>
        </w:tc>
        <w:tc>
          <w:tcPr>
            <w:tcW w:type="dxa" w:w="5904"/>
            <w:shd w:fill="F3F5F6"/>
          </w:tcPr>
          <w:p>
            <w:r>
              <w:rPr>
                <w:rFonts w:ascii="Aptos" w:hAnsi="Aptos"/>
                <w:b/>
                <w:sz w:val="20"/>
              </w:rPr>
              <w:t>Used For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packages/accessibility-ai-shield/bin/a11y-shield.js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CLI entrypoint for scan, twin, dev-twin, and ODT commands.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packages/accessibility-ai-shield/src/commands/odt.js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Main ODT orchestrator: intake, impact, design, workpacks, compliance, dashboards.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packages/accessibility-ai-shield/src/commands/odt-execute.js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Execution bridge: builds agent prompt bundle and applies reviewed diffs.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packages/accessibility-ai-shield/src/commands/dev-twin.js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Repo-aware planning engine that generates summary, workpacks, and dashboard.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packages/accessibility-ai-shield/src/dev-twin/impact.js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Whole-repo candidate file inference, manifest scoring, and blast radius analysis.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packages/accessibility-ai-shield/src/dev-twin/dashboard.js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HTML dashboard for planning evidence and inferred repo impact.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packages/accessibility-ai-shield/src/odt/fedit.js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FEDIT React-style demo UI with controls, charts, and agent delegation panel.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packages/accessibility-ai-shield/src/odt/dashboard.js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Enterprise ODT dashboard renderer.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packages/accessibility-ai-shield/src/twin/parser.js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Accessibility findings parser and priority engine.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packages/accessibility-ai-shield/src/twin/dashboard.js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A11y Twin dashboard renderer.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packages/accessibility-ai-shield/src/policy/oracle-vpat-policy.json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Oracle-aligned VPAT/WCAG policy mapping used by compliance guidance.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packages/delivery-copilot/src/local-context.js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Local HTTP control plane for health, run, execution, and status endpoints.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packages/delivery-copilot/src/agent-launcher.js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Visible delegation to Codex/Cline and launch artifact handling.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reports/dev-twin/intake.json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Developer input contract: ticket summary, acceptance criteria, constraints, hints.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reports/dev-twin/intake-missing-fields.md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Intake readiness checklist and missing-field severity report.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reports/dev-twin/code-workpack.md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Scoped implementation workpack for coding agents or developers.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reports/dev-twin/unit-test-workpack.md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Suggested regression test updates and quality gates.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reports/odt/tech-design.md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Technical design artifact generated by ODT.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reports/odt/run-summary.md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Run health, status, and review summary.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reports/odt/fedit.html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Projectable demo dashboard for leadership and judges.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reports/odt/prompts/stage-contracts.json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Machine-readable 7-stage prompt contracts with schema and quality gates.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reports/odt/prompts/external-llm-sanitized-context.json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Redacted intake context for safe external prompt drafting.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reports/odt/prompts/external-llm-safety.md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External LLM guardrails and review checklist.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reports/odt/impact-ranked-files.md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Ranked impacted files with confidence and regression risks.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reports/odt/code-patch-plan.md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File-by-file patch intent and dependency policy checks.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reports/odt/unit-test-matrix.md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Happy/edge/error/keyboard test matrix with anti-flake guidance.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reports/odt/compliance-mapping.md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VPAT/WCAG and keyboard gap mapping with remediation priority.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reports/odt/verify-checklist.md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Go/no-go release checklist with blockers and approval gates.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reports/odt/execute/prompt.md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Execution handoff prompt for Codex/Cline.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reports/a11y/coding-agent-prompt.md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Accessibility remediation guidance based on VPAT/WCAG + keyboard parity.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reports/a11y-twin/index.html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Accessibility dashboard with top rules, hotspots, and verify state.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sz w:val="19"/>
              </w:rPr>
              <w:t>docs/Oracle-Developer-Twin-Developer-SOP.md</w:t>
            </w:r>
          </w:p>
        </w:tc>
        <w:tc>
          <w:tcPr>
            <w:tcW w:type="dxa" w:w="5904"/>
          </w:tcPr>
          <w:p>
            <w:r>
              <w:rPr>
                <w:rFonts w:ascii="Aptos" w:hAnsi="Aptos"/>
                <w:sz w:val="19"/>
              </w:rPr>
              <w:t>One-page developer SOP for day-to-day ticket handling.</w:t>
            </w:r>
          </w:p>
        </w:tc>
      </w:tr>
    </w:tbl>
    <w:p>
      <w:pPr>
        <w:pStyle w:val="Heading1"/>
      </w:pPr>
      <w:r>
        <w:rPr>
          <w:rFonts w:ascii="Aptos" w:hAnsi="Aptos"/>
        </w:rPr>
        <w:t>10. What Developers Need to Feed ODT</w:t>
      </w:r>
    </w:p>
    <w:p>
      <w:pPr>
        <w:pStyle w:val="ListBullet"/>
      </w:pPr>
      <w:r>
        <w:rPr>
          <w:rFonts w:ascii="Aptos" w:hAnsi="Aptos"/>
          <w:sz w:val="21"/>
        </w:rPr>
        <w:t>Mandatory: clear ticket summary and acceptance criteria in intake.json.</w:t>
      </w:r>
    </w:p>
    <w:p>
      <w:pPr>
        <w:pStyle w:val="ListBullet"/>
      </w:pPr>
      <w:r>
        <w:rPr>
          <w:rFonts w:ascii="Aptos" w:hAnsi="Aptos"/>
          <w:sz w:val="21"/>
        </w:rPr>
        <w:t>Strongly recommended: non-functional requirements (a11y, performance, analytics).</w:t>
      </w:r>
    </w:p>
    <w:p>
      <w:pPr>
        <w:pStyle w:val="ListBullet"/>
      </w:pPr>
      <w:r>
        <w:rPr>
          <w:rFonts w:ascii="Aptos" w:hAnsi="Aptos"/>
          <w:sz w:val="21"/>
        </w:rPr>
        <w:t>Optional but useful: mockup images, reference docs, Jira links, and suspected impact hints.</w:t>
      </w:r>
    </w:p>
    <w:p>
      <w:pPr>
        <w:pStyle w:val="ListBullet"/>
      </w:pPr>
      <w:r>
        <w:rPr>
          <w:rFonts w:ascii="Aptos" w:hAnsi="Aptos"/>
          <w:sz w:val="21"/>
        </w:rPr>
        <w:t>Target repo path: configurable; for feature/defect, Git repos are recommended for safe diff review.</w:t>
      </w:r>
    </w:p>
    <w:p>
      <w:pPr>
        <w:pStyle w:val="Heading1"/>
      </w:pPr>
      <w:r>
        <w:rPr>
          <w:rFonts w:ascii="Aptos" w:hAnsi="Aptos"/>
        </w:rPr>
        <w:t>11. Step-by-Step Guide to Use the Digital Worker</w:t>
      </w:r>
    </w:p>
    <w:p>
      <w:r>
        <w:rPr>
          <w:rFonts w:ascii="Aptos" w:hAnsi="Aptos"/>
          <w:b w:val="0"/>
          <w:sz w:val="21"/>
        </w:rPr>
        <w:t>Feature workflow</w:t>
      </w:r>
    </w:p>
    <w:p>
      <w:pPr>
        <w:pStyle w:val="ListBullet"/>
      </w:pPr>
      <w:r>
        <w:rPr>
          <w:rFonts w:ascii="Aptos" w:hAnsi="Aptos"/>
          <w:sz w:val="21"/>
        </w:rPr>
        <w:t>Run `npm run dev:twin:init` if intake files do not exist yet.</w:t>
      </w:r>
    </w:p>
    <w:p>
      <w:pPr>
        <w:pStyle w:val="ListBullet"/>
      </w:pPr>
      <w:r>
        <w:rPr>
          <w:rFonts w:ascii="Aptos" w:hAnsi="Aptos"/>
          <w:sz w:val="21"/>
        </w:rPr>
        <w:t>Open `reports/dev-twin/intake.json` and fill title, summary, acceptance criteria, and constraints.</w:t>
      </w:r>
    </w:p>
    <w:p>
      <w:pPr>
        <w:pStyle w:val="ListBullet"/>
      </w:pPr>
      <w:r>
        <w:rPr>
          <w:rFonts w:ascii="Aptos" w:hAnsi="Aptos"/>
          <w:sz w:val="21"/>
        </w:rPr>
        <w:t>Run `npm run odt:run -- --profile react-js --withA11y`.</w:t>
      </w:r>
    </w:p>
    <w:p>
      <w:pPr>
        <w:pStyle w:val="ListBullet"/>
      </w:pPr>
      <w:r>
        <w:rPr>
          <w:rFonts w:ascii="Aptos" w:hAnsi="Aptos"/>
          <w:sz w:val="21"/>
        </w:rPr>
        <w:t>Review `reports/odt/fedit.html`, `reports/odt/tech-design.md`, `reports/dev-twin/code-workpack.md`, and `reports/dev-twin/unit-test-workpack.md`.</w:t>
      </w:r>
    </w:p>
    <w:p>
      <w:pPr>
        <w:pStyle w:val="ListBullet"/>
      </w:pPr>
      <w:r>
        <w:rPr>
          <w:rFonts w:ascii="Aptos" w:hAnsi="Aptos"/>
          <w:sz w:val="21"/>
        </w:rPr>
        <w:t>Run `npm run odt:execute` to prepare an execution bundle.</w:t>
      </w:r>
    </w:p>
    <w:p>
      <w:pPr>
        <w:pStyle w:val="ListBullet"/>
      </w:pPr>
      <w:r>
        <w:rPr>
          <w:rFonts w:ascii="Aptos" w:hAnsi="Aptos"/>
          <w:sz w:val="21"/>
        </w:rPr>
        <w:t>Use `reports/odt/execute/prompt.md` with Codex or Cline.</w:t>
      </w:r>
    </w:p>
    <w:p>
      <w:pPr>
        <w:pStyle w:val="ListBullet"/>
      </w:pPr>
      <w:r>
        <w:rPr>
          <w:rFonts w:ascii="Aptos" w:hAnsi="Aptos"/>
          <w:sz w:val="21"/>
        </w:rPr>
        <w:t>Review generated diffs and apply them only after human validation.</w:t>
      </w:r>
    </w:p>
    <w:p>
      <w:r>
        <w:rPr>
          <w:rFonts w:ascii="Aptos" w:hAnsi="Aptos"/>
          <w:b w:val="0"/>
          <w:sz w:val="21"/>
        </w:rPr>
        <w:t>Defect workflow</w:t>
      </w:r>
    </w:p>
    <w:p>
      <w:pPr>
        <w:pStyle w:val="ListBullet"/>
      </w:pPr>
      <w:r>
        <w:rPr>
          <w:rFonts w:ascii="Aptos" w:hAnsi="Aptos"/>
          <w:sz w:val="21"/>
        </w:rPr>
        <w:t>Set `workItemType` to `defect` in intake.</w:t>
      </w:r>
    </w:p>
    <w:p>
      <w:pPr>
        <w:pStyle w:val="ListBullet"/>
      </w:pPr>
      <w:r>
        <w:rPr>
          <w:rFonts w:ascii="Aptos" w:hAnsi="Aptos"/>
          <w:sz w:val="21"/>
        </w:rPr>
        <w:t>Fill `defectContext` with observed behavior, expected behavior, and severity.</w:t>
      </w:r>
    </w:p>
    <w:p>
      <w:pPr>
        <w:pStyle w:val="ListBullet"/>
      </w:pPr>
      <w:r>
        <w:rPr>
          <w:rFonts w:ascii="Aptos" w:hAnsi="Aptos"/>
          <w:sz w:val="21"/>
        </w:rPr>
        <w:t>Run the same ODT pipeline and use ranked candidate files plus risks to focus debugging and regression tests.</w:t>
      </w:r>
    </w:p>
    <w:p>
      <w:r>
        <w:rPr>
          <w:rFonts w:ascii="Aptos" w:hAnsi="Aptos"/>
          <w:b w:val="0"/>
          <w:sz w:val="21"/>
        </w:rPr>
        <w:t>Scaffold workflow</w:t>
      </w:r>
    </w:p>
    <w:p>
      <w:pPr>
        <w:pStyle w:val="ListBullet"/>
      </w:pPr>
      <w:r>
        <w:rPr>
          <w:rFonts w:ascii="Aptos" w:hAnsi="Aptos"/>
          <w:sz w:val="21"/>
        </w:rPr>
        <w:t>Use an empty target folder when creating a new app or greenfield prototype.</w:t>
      </w:r>
    </w:p>
    <w:p>
      <w:pPr>
        <w:pStyle w:val="ListBullet"/>
      </w:pPr>
      <w:r>
        <w:rPr>
          <w:rFonts w:ascii="Aptos" w:hAnsi="Aptos"/>
          <w:sz w:val="21"/>
        </w:rPr>
        <w:t>ODT allows empty-folder intent and can recommend Git initialization.</w:t>
      </w:r>
    </w:p>
    <w:p>
      <w:pPr>
        <w:pStyle w:val="ListBullet"/>
      </w:pPr>
      <w:r>
        <w:rPr>
          <w:rFonts w:ascii="Aptos" w:hAnsi="Aptos"/>
          <w:sz w:val="21"/>
        </w:rPr>
        <w:t>Delegate scaffold implementation to Codex/Cline from FEDIT once the intake is ready.</w:t>
      </w:r>
    </w:p>
    <w:p>
      <w:r>
        <w:rPr>
          <w:rFonts w:ascii="Aptos" w:hAnsi="Aptos"/>
          <w:b w:val="0"/>
          <w:sz w:val="21"/>
        </w:rPr>
        <w:t>Accessibility workflow</w:t>
      </w:r>
    </w:p>
    <w:p>
      <w:pPr>
        <w:pStyle w:val="ListBullet"/>
      </w:pPr>
      <w:r>
        <w:rPr>
          <w:rFonts w:ascii="Aptos" w:hAnsi="Aptos"/>
          <w:sz w:val="21"/>
        </w:rPr>
        <w:t>Run `npm run a11y:twin:demo`.</w:t>
      </w:r>
    </w:p>
    <w:p>
      <w:pPr>
        <w:pStyle w:val="ListBullet"/>
      </w:pPr>
      <w:r>
        <w:rPr>
          <w:rFonts w:ascii="Aptos" w:hAnsi="Aptos"/>
          <w:sz w:val="21"/>
        </w:rPr>
        <w:t>Review `reports/a11y-twin/index.html` and `reports/a11y/coding-agent-prompt.md`.</w:t>
      </w:r>
    </w:p>
    <w:p>
      <w:pPr>
        <w:pStyle w:val="ListBullet"/>
      </w:pPr>
      <w:r>
        <w:rPr>
          <w:rFonts w:ascii="Aptos" w:hAnsi="Aptos"/>
          <w:sz w:val="21"/>
        </w:rPr>
        <w:t>Use the generated prompt with a coding agent or fix manually.</w:t>
      </w:r>
    </w:p>
    <w:p>
      <w:pPr>
        <w:pStyle w:val="ListBullet"/>
      </w:pPr>
      <w:r>
        <w:rPr>
          <w:rFonts w:ascii="Aptos" w:hAnsi="Aptos"/>
          <w:sz w:val="21"/>
        </w:rPr>
        <w:t>Re-run `npm run a11y:twin:verify`.</w:t>
      </w:r>
    </w:p>
    <w:p>
      <w:pPr>
        <w:pStyle w:val="Heading1"/>
      </w:pPr>
      <w:r>
        <w:rPr>
          <w:rFonts w:ascii="Aptos" w:hAnsi="Aptos"/>
        </w:rPr>
        <w:t>12. Commands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F3F5F6"/>
          </w:tcPr>
          <w:p>
            <w:r>
              <w:rPr>
                <w:rFonts w:ascii="Aptos" w:hAnsi="Aptos"/>
                <w:b/>
                <w:sz w:val="20"/>
              </w:rPr>
              <w:t>Purpose</w:t>
            </w:r>
          </w:p>
        </w:tc>
        <w:tc>
          <w:tcPr>
            <w:tcW w:type="dxa" w:w="7056"/>
            <w:shd w:fill="F3F5F6"/>
          </w:tcPr>
          <w:p>
            <w:r>
              <w:rPr>
                <w:rFonts w:ascii="Aptos" w:hAnsi="Aptos"/>
                <w:b/>
                <w:sz w:val="20"/>
              </w:rPr>
              <w:t>Command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sz w:val="19"/>
              </w:rPr>
              <w:t>Start local control plane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9"/>
              </w:rPr>
              <w:t>npm run mcp:local:serve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sz w:val="19"/>
              </w:rPr>
              <w:t>Serve local dashboards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9"/>
              </w:rPr>
              <w:t>python3 -m http.server 8080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sz w:val="19"/>
              </w:rPr>
              <w:t>Initialize intake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9"/>
              </w:rPr>
              <w:t>npm run dev:twin:init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sz w:val="19"/>
              </w:rPr>
              <w:t>Run ODT planning pipeline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9"/>
              </w:rPr>
              <w:t>npm run odt:run -- --profile react-js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sz w:val="19"/>
              </w:rPr>
              <w:t>Run ODT with accessibility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9"/>
              </w:rPr>
              <w:t>npm run odt:run -- --profile react-js --withA11y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sz w:val="19"/>
              </w:rPr>
              <w:t>Open FEDIT dashboard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9"/>
              </w:rPr>
              <w:t>http://localhost:8080/reports/odt/fedit.html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sz w:val="19"/>
              </w:rPr>
              <w:t>Prepare execution bundle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9"/>
              </w:rPr>
              <w:t>npm run odt:execute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sz w:val="19"/>
              </w:rPr>
              <w:t>Dry-run reviewed patch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9"/>
              </w:rPr>
              <w:t>npm run odt:execute -- --response-file reports/odt/execute/agent-response.md --dry-run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sz w:val="19"/>
              </w:rPr>
              <w:t>Apply reviewed patch and verify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9"/>
              </w:rPr>
              <w:t>npm run odt:execute -- --response-file reports/odt/execute/agent-response.md --verify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sz w:val="19"/>
              </w:rPr>
              <w:t>Accessibility scan/demo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9"/>
              </w:rPr>
              <w:t>npm run a11y:twin:demo</w:t>
            </w:r>
          </w:p>
        </w:tc>
      </w:tr>
    </w:tbl>
    <w:p>
      <w:pPr>
        <w:pStyle w:val="Heading1"/>
      </w:pPr>
      <w:r>
        <w:rPr>
          <w:rFonts w:ascii="Aptos" w:hAnsi="Aptos"/>
        </w:rPr>
        <w:t>13. Technical Implementation Highlights</w:t>
      </w:r>
    </w:p>
    <w:p>
      <w:pPr>
        <w:pStyle w:val="ListBullet"/>
      </w:pPr>
      <w:r>
        <w:rPr>
          <w:rFonts w:ascii="Aptos" w:hAnsi="Aptos"/>
          <w:sz w:val="21"/>
        </w:rPr>
        <w:t>Internal parallelism: impact analysis and compliance now run in parallel where safe.</w:t>
      </w:r>
    </w:p>
    <w:p>
      <w:pPr>
        <w:pStyle w:val="ListBullet"/>
      </w:pPr>
      <w:r>
        <w:rPr>
          <w:rFonts w:ascii="Aptos" w:hAnsi="Aptos"/>
          <w:sz w:val="21"/>
        </w:rPr>
        <w:t>Enhanced manifest scoring: candidate file inference now includes export names, file previews, and scoring reasons.</w:t>
      </w:r>
    </w:p>
    <w:p>
      <w:pPr>
        <w:pStyle w:val="ListBullet"/>
      </w:pPr>
      <w:r>
        <w:rPr>
          <w:rFonts w:ascii="Aptos" w:hAnsi="Aptos"/>
          <w:sz w:val="21"/>
        </w:rPr>
        <w:t>Contract-based stage prompts: each ODT stage now defines exact inputs, output schema, quality gates, and stop conditions.</w:t>
      </w:r>
    </w:p>
    <w:p>
      <w:pPr>
        <w:pStyle w:val="ListBullet"/>
      </w:pPr>
      <w:r>
        <w:rPr>
          <w:rFonts w:ascii="Aptos" w:hAnsi="Aptos"/>
          <w:sz w:val="21"/>
        </w:rPr>
        <w:t>New artifacts for reviewability: intake missing-fields checklist, ranked impact list, patch plan, test matrix, compliance map, and verify checklist.</w:t>
      </w:r>
    </w:p>
    <w:p>
      <w:pPr>
        <w:pStyle w:val="ListBullet"/>
      </w:pPr>
      <w:r>
        <w:rPr>
          <w:rFonts w:ascii="Aptos" w:hAnsi="Aptos"/>
          <w:sz w:val="21"/>
        </w:rPr>
        <w:t>External LLM safety guardrails: sanitized intake context and explicit redaction guidance.</w:t>
      </w:r>
    </w:p>
    <w:p>
      <w:pPr>
        <w:pStyle w:val="ListBullet"/>
      </w:pPr>
      <w:r>
        <w:rPr>
          <w:rFonts w:ascii="Aptos" w:hAnsi="Aptos"/>
          <w:sz w:val="21"/>
        </w:rPr>
        <w:t>FEDIT design-input upload: mockups/docs are now included in planning and execution prompts.</w:t>
      </w:r>
    </w:p>
    <w:p>
      <w:pPr>
        <w:pStyle w:val="ListBullet"/>
      </w:pPr>
      <w:r>
        <w:rPr>
          <w:rFonts w:ascii="Aptos" w:hAnsi="Aptos"/>
          <w:sz w:val="21"/>
        </w:rPr>
        <w:t>Richer explainability in Dev Twin artifacts and workpacks.</w:t>
      </w:r>
    </w:p>
    <w:p>
      <w:pPr>
        <w:pStyle w:val="ListBullet"/>
      </w:pPr>
      <w:r>
        <w:rPr>
          <w:rFonts w:ascii="Aptos" w:hAnsi="Aptos"/>
          <w:sz w:val="21"/>
        </w:rPr>
        <w:t>Async-safe CLI handling for odt:run, odt:autopilot, and odt:execute.</w:t>
      </w:r>
    </w:p>
    <w:p>
      <w:pPr>
        <w:pStyle w:val="Heading1"/>
      </w:pPr>
      <w:r>
        <w:rPr>
          <w:rFonts w:ascii="Aptos" w:hAnsi="Aptos"/>
        </w:rPr>
        <w:t>14. FEDIT Frontend Capabilities</w:t>
      </w:r>
    </w:p>
    <w:p>
      <w:pPr>
        <w:pStyle w:val="ListBullet"/>
      </w:pPr>
      <w:r>
        <w:rPr>
          <w:rFonts w:ascii="Aptos" w:hAnsi="Aptos"/>
          <w:sz w:val="21"/>
        </w:rPr>
        <w:t>FEDIT dashboard now shows workflow stages, metrics, health chips, execution status, response preview, and review guidance.</w:t>
      </w:r>
    </w:p>
    <w:p>
      <w:pPr>
        <w:pStyle w:val="ListBullet"/>
      </w:pPr>
      <w:r>
        <w:rPr>
          <w:rFonts w:ascii="Aptos" w:hAnsi="Aptos"/>
          <w:sz w:val="21"/>
        </w:rPr>
        <w:t>Run, Retry, Delegate to Agent, Apply Patch, and Reset Demo State actions are available with safe enable/disable behavior.</w:t>
      </w:r>
    </w:p>
    <w:p>
      <w:pPr>
        <w:pStyle w:val="ListBullet"/>
      </w:pPr>
      <w:r>
        <w:rPr>
          <w:rFonts w:ascii="Aptos" w:hAnsi="Aptos"/>
          <w:sz w:val="21"/>
        </w:rPr>
        <w:t>Target repo path selection includes repo health, Git recommendations, and macOS folder-picker integration via local API.</w:t>
      </w:r>
    </w:p>
    <w:p>
      <w:pPr>
        <w:pStyle w:val="ListBullet"/>
      </w:pPr>
      <w:r>
        <w:rPr>
          <w:rFonts w:ascii="Aptos" w:hAnsi="Aptos"/>
          <w:sz w:val="21"/>
        </w:rPr>
        <w:t>Design input upload supports image/document attachments and feeds planning context.</w:t>
      </w:r>
    </w:p>
    <w:p>
      <w:pPr>
        <w:pStyle w:val="Heading1"/>
      </w:pPr>
      <w:r>
        <w:rPr>
          <w:rFonts w:ascii="Aptos" w:hAnsi="Aptos"/>
        </w:rPr>
        <w:t>15. Business Value</w:t>
      </w:r>
    </w:p>
    <w:p>
      <w:pPr>
        <w:pStyle w:val="ListBullet"/>
      </w:pPr>
      <w:r>
        <w:rPr>
          <w:rFonts w:ascii="Aptos" w:hAnsi="Aptos"/>
          <w:sz w:val="21"/>
        </w:rPr>
        <w:t>Time saving: current model estimates 24 percent net reduction (5 hours) for a medium feature.</w:t>
      </w:r>
    </w:p>
    <w:p>
      <w:pPr>
        <w:pStyle w:val="ListBullet"/>
      </w:pPr>
      <w:r>
        <w:rPr>
          <w:rFonts w:ascii="Aptos" w:hAnsi="Aptos"/>
          <w:sz w:val="21"/>
        </w:rPr>
        <w:t>Quality: accessibility and keyboard parity are brought into planning by default instead of remaining an afterthought.</w:t>
      </w:r>
    </w:p>
    <w:p>
      <w:pPr>
        <w:pStyle w:val="ListBullet"/>
      </w:pPr>
      <w:r>
        <w:rPr>
          <w:rFonts w:ascii="Aptos" w:hAnsi="Aptos"/>
          <w:sz w:val="21"/>
        </w:rPr>
        <w:t>Consistency: every run produces structured artifacts on disk rather than ad hoc chat output.</w:t>
      </w:r>
    </w:p>
    <w:p>
      <w:pPr>
        <w:pStyle w:val="ListBullet"/>
      </w:pPr>
      <w:r>
        <w:rPr>
          <w:rFonts w:ascii="Aptos" w:hAnsi="Aptos"/>
          <w:sz w:val="21"/>
        </w:rPr>
        <w:t>Governance: humans remain in the loop for review, patch application, and merge decisions.</w:t>
      </w:r>
    </w:p>
    <w:p>
      <w:pPr>
        <w:pStyle w:val="Heading1"/>
      </w:pPr>
      <w:r>
        <w:rPr>
          <w:rFonts w:ascii="Aptos" w:hAnsi="Aptos"/>
        </w:rPr>
        <w:t>16. Responsible AI and Safety Controls</w:t>
      </w:r>
    </w:p>
    <w:p>
      <w:pPr>
        <w:pStyle w:val="ListBullet"/>
      </w:pPr>
      <w:r>
        <w:rPr>
          <w:rFonts w:ascii="Aptos" w:hAnsi="Aptos"/>
          <w:sz w:val="21"/>
        </w:rPr>
        <w:t>Human reviewed: no merge or release is automated.</w:t>
      </w:r>
    </w:p>
    <w:p>
      <w:pPr>
        <w:pStyle w:val="ListBullet"/>
      </w:pPr>
      <w:r>
        <w:rPr>
          <w:rFonts w:ascii="Aptos" w:hAnsi="Aptos"/>
          <w:sz w:val="21"/>
        </w:rPr>
        <w:t>Transparent: dashboards, prompts, workpacks, and status files are saved as evidence.</w:t>
      </w:r>
    </w:p>
    <w:p>
      <w:pPr>
        <w:pStyle w:val="ListBullet"/>
      </w:pPr>
      <w:r>
        <w:rPr>
          <w:rFonts w:ascii="Aptos" w:hAnsi="Aptos"/>
          <w:sz w:val="21"/>
        </w:rPr>
        <w:t>Explainable: ODT shows candidate files, hotspots, and reasons for impact inference.</w:t>
      </w:r>
    </w:p>
    <w:p>
      <w:pPr>
        <w:pStyle w:val="ListBullet"/>
      </w:pPr>
      <w:r>
        <w:rPr>
          <w:rFonts w:ascii="Aptos" w:hAnsi="Aptos"/>
          <w:sz w:val="21"/>
        </w:rPr>
        <w:t>Controlled: code changes are inspected through Git diff and existing review processes.</w:t>
      </w:r>
    </w:p>
    <w:p>
      <w:pPr>
        <w:pStyle w:val="ListBullet"/>
      </w:pPr>
      <w:r>
        <w:rPr>
          <w:rFonts w:ascii="Aptos" w:hAnsi="Aptos"/>
          <w:sz w:val="21"/>
        </w:rPr>
        <w:t>External prompt safety: sensitive intake context is sanitized before use with non-local LLMs.</w:t>
      </w:r>
    </w:p>
    <w:p>
      <w:pPr>
        <w:pStyle w:val="Heading1"/>
      </w:pPr>
      <w:r>
        <w:rPr>
          <w:rFonts w:ascii="Aptos" w:hAnsi="Aptos"/>
        </w:rPr>
        <w:t>17. Suggested 5-Minute Demo Sequence</w:t>
      </w:r>
    </w:p>
    <w:p>
      <w:pPr>
        <w:pStyle w:val="ListBullet"/>
      </w:pPr>
      <w:r>
        <w:rPr>
          <w:rFonts w:ascii="Aptos" w:hAnsi="Aptos"/>
          <w:sz w:val="21"/>
        </w:rPr>
        <w:t>Open FEDIT and position ODT as a Digital Worker, not only a prompt-based assistant.</w:t>
      </w:r>
    </w:p>
    <w:p>
      <w:pPr>
        <w:pStyle w:val="ListBullet"/>
      </w:pPr>
      <w:r>
        <w:rPr>
          <w:rFonts w:ascii="Aptos" w:hAnsi="Aptos"/>
          <w:sz w:val="21"/>
        </w:rPr>
        <w:t>Paste a ticket, show intake quality checks, and run the worker.</w:t>
      </w:r>
    </w:p>
    <w:p>
      <w:pPr>
        <w:pStyle w:val="ListBullet"/>
      </w:pPr>
      <w:r>
        <w:rPr>
          <w:rFonts w:ascii="Aptos" w:hAnsi="Aptos"/>
          <w:sz w:val="21"/>
        </w:rPr>
        <w:t>Highlight impact-ranked files, tech design, code/test workpacks, and VPAT/WCAG guidance.</w:t>
      </w:r>
    </w:p>
    <w:p>
      <w:pPr>
        <w:pStyle w:val="ListBullet"/>
      </w:pPr>
      <w:r>
        <w:rPr>
          <w:rFonts w:ascii="Aptos" w:hAnsi="Aptos"/>
          <w:sz w:val="21"/>
        </w:rPr>
        <w:t>Delegate to Codex/Cline and show launch/status transparency.</w:t>
      </w:r>
    </w:p>
    <w:p>
      <w:pPr>
        <w:pStyle w:val="ListBullet"/>
      </w:pPr>
      <w:r>
        <w:rPr>
          <w:rFonts w:ascii="Aptos" w:hAnsi="Aptos"/>
          <w:sz w:val="21"/>
        </w:rPr>
        <w:t>Close with measurable speed, quality, and governance improvements.</w:t>
      </w:r>
    </w:p>
    <w:p>
      <w:pPr>
        <w:pStyle w:val="Heading1"/>
      </w:pPr>
      <w:r>
        <w:rPr>
          <w:rFonts w:ascii="Aptos" w:hAnsi="Aptos"/>
        </w:rPr>
        <w:t>18. Current Deliverables</w:t>
      </w:r>
    </w:p>
    <w:p>
      <w:pPr>
        <w:pStyle w:val="ListBullet"/>
      </w:pPr>
      <w:r>
        <w:rPr>
          <w:rFonts w:ascii="Aptos" w:hAnsi="Aptos"/>
          <w:sz w:val="21"/>
        </w:rPr>
        <w:t>PowerPoint deck: docs/Oracle-Developer-Twin-Hackathon-Deck.pptx</w:t>
      </w:r>
    </w:p>
    <w:p>
      <w:pPr>
        <w:pStyle w:val="ListBullet"/>
      </w:pPr>
      <w:r>
        <w:rPr>
          <w:rFonts w:ascii="Aptos" w:hAnsi="Aptos"/>
          <w:sz w:val="21"/>
        </w:rPr>
        <w:t>Word guide: docs/Oracle-Developer-Twin-Implementation-Guide.docx</w:t>
      </w:r>
    </w:p>
    <w:p>
      <w:pPr>
        <w:pStyle w:val="ListBullet"/>
      </w:pPr>
      <w:r>
        <w:rPr>
          <w:rFonts w:ascii="Aptos" w:hAnsi="Aptos"/>
          <w:sz w:val="21"/>
        </w:rPr>
        <w:t>Markdown source: docs/Oracle-Developer-Twin-Implementation-Guide.md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