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Development Phase</w:t>
      </w:r>
    </w:p>
    <w:p/>
    <w:p>
      <w:r>
        <w:t>Development Steps:</w:t>
      </w:r>
    </w:p>
    <w:p/>
    <w:p>
      <w:r>
        <w:t>1. Create Users</w:t>
      </w:r>
    </w:p>
    <w:p>
      <w:r>
        <w:t>2. Create Groups</w:t>
      </w:r>
    </w:p>
    <w:p>
      <w:r>
        <w:t>3. Create Roles</w:t>
      </w:r>
    </w:p>
    <w:p>
      <w:r>
        <w:t>4. Create Operations Related Table</w:t>
      </w:r>
    </w:p>
    <w:p>
      <w:r>
        <w:t>5. Add issue fields and choices</w:t>
      </w:r>
    </w:p>
    <w:p>
      <w:r>
        <w:t>6. Assign users and roles to groups</w:t>
      </w:r>
    </w:p>
    <w:p>
      <w:r>
        <w:t>7. Create Flow Designer automation</w:t>
      </w:r>
    </w:p>
    <w:p>
      <w:r>
        <w:t>8. Activate flows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