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60"/>
      </w:pPr>
      <w:r>
        <w:rPr>
          <w:rFonts w:ascii="Aptos" w:hAnsi="Aptos"/>
          <w:b/>
          <w:color w:val="0969DA"/>
          <w:sz w:val="20"/>
        </w:rPr>
        <w:t>TECHNICAL ARCHITECTURE</w:t>
      </w:r>
    </w:p>
    <w:p>
      <w:pPr>
        <w:pStyle w:val="Title"/>
      </w:pPr>
      <w:r>
        <w:t>EUC Inventory and</w:t>
        <w:br/>
        <w:t>Grounded AI Integration</w:t>
      </w:r>
    </w:p>
    <w:p>
      <w:pPr>
        <w:pStyle w:val="Subtitle"/>
      </w:pPr>
      <w:r>
        <w:t>Why it was built, what was implemented, how the code works, and how verified EUC evidence should connect to AI</w:t>
      </w:r>
    </w:p>
    <w:p>
      <w:r>
        <w:drawing>
          <wp:inline xmlns:a="http://schemas.openxmlformats.org/drawingml/2006/main" xmlns:pic="http://schemas.openxmlformats.org/drawingml/2006/picture">
            <wp:extent cx="5669280" cy="3401568"/>
            <wp:docPr id="1" name="Picture 1" title="EUC Inventory platform architecture" descr="High-level Git Walk architecture showing EUC Inventory between repository governance, semantic storage, downstream intelligence and grounded AI."/>
            <wp:cNvGraphicFramePr>
              <a:graphicFrameLocks noChangeAspect="1"/>
            </wp:cNvGraphicFramePr>
            <a:graphic>
              <a:graphicData uri="http://schemas.openxmlformats.org/drawingml/2006/picture">
                <pic:pic>
                  <pic:nvPicPr>
                    <pic:cNvPr id="0" name="01_platform_context.png"/>
                    <pic:cNvPicPr/>
                  </pic:nvPicPr>
                  <pic:blipFill>
                    <a:blip r:embed="rId11"/>
                    <a:stretch>
                      <a:fillRect/>
                    </a:stretch>
                  </pic:blipFill>
                  <pic:spPr>
                    <a:xfrm>
                      <a:off x="0" y="0"/>
                      <a:ext cx="5669280" cy="3401568"/>
                    </a:xfrm>
                    <a:prstGeom prst="rect"/>
                  </pic:spPr>
                </pic:pic>
              </a:graphicData>
            </a:graphic>
          </wp:inline>
        </w:drawing>
      </w:r>
    </w:p>
    <w:p>
      <w:pPr>
        <w:spacing w:before="100"/>
        <w:jc w:val="center"/>
      </w:pPr>
      <w:r>
        <w:rPr>
          <w:rFonts w:ascii="Aptos" w:hAnsi="Aptos"/>
          <w:b w:val="0"/>
          <w:i/>
          <w:color w:val="57606A"/>
          <w:sz w:val="18"/>
        </w:rPr>
        <w:t>Git Walk technical feature documentation | Current implementation and controlled target state</w:t>
      </w:r>
    </w:p>
    <w:p/>
    <w:tbl>
      <w:tblPr>
        <w:tblW w:type="dxa" w:w="9360"/>
        <w:tblLayout w:type="fixed"/>
        <w:tblLook w:firstColumn="1" w:firstRow="1" w:lastColumn="0" w:lastRow="0" w:noHBand="0" w:noVBand="1" w:val="04A0"/>
        <w:tblInd w:w="120" w:type="dxa"/>
      </w:tblPr>
      <w:tblGrid>
        <w:gridCol w:w="2300"/>
        <w:gridCol w:w="7060"/>
      </w:tblGrid>
      <w:tr>
        <w:tc>
          <w:tcPr>
            <w:tcW w:type="dxa" w:w="2300"/>
            <w:shd w:fill="F6F8FA"/>
            <w:tcMar>
              <w:top w:w="100" w:type="dxa"/>
              <w:start w:w="120" w:type="dxa"/>
              <w:bottom w:w="100" w:type="dxa"/>
              <w:end w:w="120" w:type="dxa"/>
            </w:tcMar>
          </w:tcPr>
          <w:p>
            <w:r>
              <w:rPr>
                <w:rFonts w:ascii="Aptos" w:hAnsi="Aptos"/>
                <w:b/>
                <w:color w:val="0B2545"/>
                <w:sz w:val="17"/>
              </w:rPr>
              <w:t>Document type</w:t>
            </w:r>
          </w:p>
        </w:tc>
        <w:tc>
          <w:tcPr>
            <w:tcW w:type="dxa" w:w="7060"/>
            <w:tcMar>
              <w:top w:w="100" w:type="dxa"/>
              <w:start w:w="120" w:type="dxa"/>
              <w:bottom w:w="100" w:type="dxa"/>
              <w:end w:w="120" w:type="dxa"/>
            </w:tcMar>
          </w:tcPr>
          <w:p>
            <w:r>
              <w:rPr>
                <w:rFonts w:ascii="Aptos" w:hAnsi="Aptos"/>
                <w:b w:val="0"/>
                <w:color w:val="17212B"/>
                <w:sz w:val="17"/>
              </w:rPr>
              <w:t>Technical architecture and implementation guide</w:t>
            </w:r>
          </w:p>
        </w:tc>
      </w:tr>
      <w:tr>
        <w:tc>
          <w:tcPr>
            <w:tcW w:type="dxa" w:w="2300"/>
            <w:shd w:fill="F6F8FA"/>
            <w:tcMar>
              <w:top w:w="100" w:type="dxa"/>
              <w:start w:w="120" w:type="dxa"/>
              <w:bottom w:w="100" w:type="dxa"/>
              <w:end w:w="120" w:type="dxa"/>
            </w:tcMar>
          </w:tcPr>
          <w:p>
            <w:r>
              <w:rPr>
                <w:rFonts w:ascii="Aptos" w:hAnsi="Aptos"/>
                <w:b/>
                <w:color w:val="0B2545"/>
                <w:sz w:val="17"/>
              </w:rPr>
              <w:t>Scope</w:t>
            </w:r>
          </w:p>
        </w:tc>
        <w:tc>
          <w:tcPr>
            <w:tcW w:type="dxa" w:w="7060"/>
            <w:tcMar>
              <w:top w:w="100" w:type="dxa"/>
              <w:start w:w="120" w:type="dxa"/>
              <w:bottom w:w="100" w:type="dxa"/>
              <w:end w:w="120" w:type="dxa"/>
            </w:tcMar>
          </w:tcPr>
          <w:p>
            <w:r>
              <w:rPr>
                <w:rFonts w:ascii="Aptos" w:hAnsi="Aptos"/>
                <w:b w:val="0"/>
                <w:color w:val="17212B"/>
                <w:sz w:val="17"/>
              </w:rPr>
              <w:t>EUC Inventory Stage 2.1 and its direct AI integration</w:t>
            </w:r>
          </w:p>
        </w:tc>
      </w:tr>
      <w:tr>
        <w:tc>
          <w:tcPr>
            <w:tcW w:type="dxa" w:w="2300"/>
            <w:shd w:fill="F6F8FA"/>
            <w:tcMar>
              <w:top w:w="100" w:type="dxa"/>
              <w:start w:w="120" w:type="dxa"/>
              <w:bottom w:w="100" w:type="dxa"/>
              <w:end w:w="120" w:type="dxa"/>
            </w:tcMar>
          </w:tcPr>
          <w:p>
            <w:r>
              <w:rPr>
                <w:rFonts w:ascii="Aptos" w:hAnsi="Aptos"/>
                <w:b/>
                <w:color w:val="0B2545"/>
                <w:sz w:val="17"/>
              </w:rPr>
              <w:t>Code baseline</w:t>
            </w:r>
          </w:p>
        </w:tc>
        <w:tc>
          <w:tcPr>
            <w:tcW w:type="dxa" w:w="7060"/>
            <w:tcMar>
              <w:top w:w="100" w:type="dxa"/>
              <w:start w:w="120" w:type="dxa"/>
              <w:bottom w:w="100" w:type="dxa"/>
              <w:end w:w="120" w:type="dxa"/>
            </w:tcMar>
          </w:tcPr>
          <w:p>
            <w:r>
              <w:rPr>
                <w:rFonts w:ascii="Aptos" w:hAnsi="Aptos"/>
                <w:b w:val="0"/>
                <w:color w:val="17212B"/>
                <w:sz w:val="17"/>
              </w:rPr>
              <w:t>Repository branch ver2, reviewed 26-27 August 2026</w:t>
            </w:r>
          </w:p>
        </w:tc>
      </w:tr>
      <w:tr>
        <w:tc>
          <w:tcPr>
            <w:tcW w:type="dxa" w:w="2300"/>
            <w:shd w:fill="F6F8FA"/>
            <w:tcMar>
              <w:top w:w="100" w:type="dxa"/>
              <w:start w:w="120" w:type="dxa"/>
              <w:bottom w:w="100" w:type="dxa"/>
              <w:end w:w="120" w:type="dxa"/>
            </w:tcMar>
          </w:tcPr>
          <w:p>
            <w:r>
              <w:rPr>
                <w:rFonts w:ascii="Aptos" w:hAnsi="Aptos"/>
                <w:b/>
                <w:color w:val="0B2545"/>
                <w:sz w:val="17"/>
              </w:rPr>
              <w:t>Status</w:t>
            </w:r>
          </w:p>
        </w:tc>
        <w:tc>
          <w:tcPr>
            <w:tcW w:type="dxa" w:w="7060"/>
            <w:tcMar>
              <w:top w:w="100" w:type="dxa"/>
              <w:start w:w="120" w:type="dxa"/>
              <w:bottom w:w="100" w:type="dxa"/>
              <w:end w:w="120" w:type="dxa"/>
            </w:tcMar>
          </w:tcPr>
          <w:p>
            <w:r>
              <w:rPr>
                <w:rFonts w:ascii="Aptos" w:hAnsi="Aptos"/>
                <w:b w:val="0"/>
                <w:color w:val="17212B"/>
                <w:sz w:val="17"/>
              </w:rPr>
              <w:t>Code-grounded documentation; target-state items explicitly labeled</w:t>
            </w:r>
          </w:p>
        </w:tc>
      </w:tr>
    </w:tbl>
    <w:p>
      <w:r>
        <w:br w:type="page"/>
      </w:r>
    </w:p>
    <w:p>
      <w:pPr>
        <w:pStyle w:val="Heading1"/>
      </w:pPr>
      <w:r>
        <w:t>Document purpose and reading guide</w:t>
      </w:r>
    </w:p>
    <w:p>
      <w:r>
        <w:rPr>
          <w:rFonts w:ascii="Aptos" w:hAnsi="Aptos"/>
          <w:color w:val="17212B"/>
        </w:rPr>
        <w:t>This document explains the EUC Inventory capability implemented in Git Walk, beginning with the business and engineering rationale and then tracing the feature from the React user interface through FastAPI, validation, immutable storage, static analyzers, normalized persistence, downstream intelligence, and AI grounding.</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DAFBE1"/>
          </w:tcPr>
          <w:p>
            <w:pPr>
              <w:spacing w:after="60"/>
            </w:pPr>
            <w:r>
              <w:rPr>
                <w:rFonts w:ascii="Aptos" w:hAnsi="Aptos"/>
                <w:b/>
                <w:color w:val="1F883D"/>
                <w:sz w:val="18"/>
              </w:rPr>
              <w:t>ACCURACY CONVENTION</w:t>
            </w:r>
          </w:p>
          <w:p>
            <w:pPr>
              <w:spacing w:after="0"/>
            </w:pPr>
            <w:r>
              <w:rPr>
                <w:rFonts w:ascii="Aptos" w:hAnsi="Aptos"/>
                <w:b w:val="0"/>
                <w:color w:val="17212B"/>
                <w:sz w:val="20"/>
              </w:rPr>
              <w:t>Implemented means directly present in the reviewed code. Downstream integration means implemented elsewhere in the repository and dependent on Stage 2.1. Recommended target state identifies a documented extension that is not yet wired end to end.</w:t>
            </w:r>
          </w:p>
        </w:tc>
      </w:tr>
    </w:tbl>
    <w:p>
      <w:pPr>
        <w:spacing w:after="0"/>
      </w:pPr>
    </w:p>
    <w:p>
      <w:pPr>
        <w:pStyle w:val="Heading2"/>
      </w:pPr>
      <w:r>
        <w:t>Contents</w:t>
      </w:r>
    </w:p>
    <w:p>
      <w:pPr>
        <w:pStyle w:val="ListBullet"/>
      </w:pPr>
      <w:r>
        <w:rPr>
          <w:rFonts w:ascii="Aptos" w:hAnsi="Aptos"/>
          <w:color w:val="17212B"/>
        </w:rPr>
        <w:t>1. EUC Inventory feature overview</w:t>
      </w:r>
    </w:p>
    <w:p>
      <w:pPr>
        <w:pStyle w:val="ListBullet"/>
      </w:pPr>
      <w:r>
        <w:rPr>
          <w:rFonts w:ascii="Aptos" w:hAnsi="Aptos"/>
          <w:color w:val="17212B"/>
        </w:rPr>
        <w:t>2. Scope, terminology and architectural principles</w:t>
      </w:r>
    </w:p>
    <w:p>
      <w:pPr>
        <w:pStyle w:val="ListBullet"/>
      </w:pPr>
      <w:r>
        <w:rPr>
          <w:rFonts w:ascii="Aptos" w:hAnsi="Aptos"/>
          <w:color w:val="17212B"/>
        </w:rPr>
        <w:t>3. High-level platform architecture</w:t>
      </w:r>
    </w:p>
    <w:p>
      <w:pPr>
        <w:pStyle w:val="ListBullet"/>
      </w:pPr>
      <w:r>
        <w:rPr>
          <w:rFonts w:ascii="Aptos" w:hAnsi="Aptos"/>
          <w:color w:val="17212B"/>
        </w:rPr>
        <w:t>4. Detailed Stage 2.1 architecture</w:t>
      </w:r>
    </w:p>
    <w:p>
      <w:pPr>
        <w:pStyle w:val="ListBullet"/>
      </w:pPr>
      <w:r>
        <w:rPr>
          <w:rFonts w:ascii="Aptos" w:hAnsi="Aptos"/>
          <w:color w:val="17212B"/>
        </w:rPr>
        <w:t>5. Feature block specifications</w:t>
      </w:r>
    </w:p>
    <w:p>
      <w:pPr>
        <w:pStyle w:val="ListBullet"/>
      </w:pPr>
      <w:r>
        <w:rPr>
          <w:rFonts w:ascii="Aptos" w:hAnsi="Aptos"/>
          <w:color w:val="17212B"/>
        </w:rPr>
        <w:t>6. Data model and persistence</w:t>
      </w:r>
    </w:p>
    <w:p>
      <w:pPr>
        <w:pStyle w:val="ListBullet"/>
      </w:pPr>
      <w:r>
        <w:rPr>
          <w:rFonts w:ascii="Aptos" w:hAnsi="Aptos"/>
          <w:color w:val="17212B"/>
        </w:rPr>
        <w:t>7. API and user-interface contracts</w:t>
      </w:r>
    </w:p>
    <w:p>
      <w:pPr>
        <w:pStyle w:val="ListBullet"/>
      </w:pPr>
      <w:r>
        <w:rPr>
          <w:rFonts w:ascii="Aptos" w:hAnsi="Aptos"/>
          <w:color w:val="17212B"/>
        </w:rPr>
        <w:t>8. EUC Inventory and AI Command Center</w:t>
      </w:r>
    </w:p>
    <w:p>
      <w:pPr>
        <w:pStyle w:val="ListBullet"/>
      </w:pPr>
      <w:r>
        <w:rPr>
          <w:rFonts w:ascii="Aptos" w:hAnsi="Aptos"/>
          <w:color w:val="17212B"/>
        </w:rPr>
        <w:t>9. Security, governance and non-functional behavior</w:t>
      </w:r>
    </w:p>
    <w:p>
      <w:pPr>
        <w:pStyle w:val="ListBullet"/>
      </w:pPr>
      <w:r>
        <w:rPr>
          <w:rFonts w:ascii="Aptos" w:hAnsi="Aptos"/>
          <w:color w:val="17212B"/>
        </w:rPr>
        <w:t>10. Testing and acceptance strategy</w:t>
      </w:r>
    </w:p>
    <w:p>
      <w:pPr>
        <w:pStyle w:val="ListBullet"/>
      </w:pPr>
      <w:r>
        <w:rPr>
          <w:rFonts w:ascii="Aptos" w:hAnsi="Aptos"/>
          <w:color w:val="17212B"/>
        </w:rPr>
        <w:t>11. Advantages, limitations and recommended improvements</w:t>
      </w:r>
    </w:p>
    <w:p>
      <w:pPr>
        <w:pStyle w:val="ListBullet"/>
      </w:pPr>
      <w:r>
        <w:rPr>
          <w:rFonts w:ascii="Aptos" w:hAnsi="Aptos"/>
          <w:color w:val="17212B"/>
        </w:rPr>
        <w:t>12. Codebase traceability and dependencies</w:t>
      </w:r>
    </w:p>
    <w:p>
      <w:pPr>
        <w:pStyle w:val="ListBullet"/>
      </w:pPr>
      <w:r>
        <w:rPr>
          <w:rFonts w:ascii="Aptos" w:hAnsi="Aptos"/>
          <w:color w:val="17212B"/>
        </w:rPr>
        <w:t>Appendices: operational runbook, glossary and acceptance checklist</w:t>
      </w:r>
    </w:p>
    <w:p>
      <w:r>
        <w:br w:type="page"/>
      </w:r>
    </w:p>
    <w:p>
      <w:pPr>
        <w:pStyle w:val="Heading1"/>
      </w:pPr>
      <w:r>
        <w:t>1. EUC Inventory feature overview</w:t>
      </w:r>
    </w:p>
    <w:p>
      <w:pPr>
        <w:pStyle w:val="Heading2"/>
      </w:pPr>
      <w:r>
        <w:t>1.1 Why the feature was built</w:t>
      </w:r>
    </w:p>
    <w:p>
      <w:r>
        <w:rPr>
          <w:rFonts w:ascii="Aptos" w:hAnsi="Aptos"/>
          <w:color w:val="17212B"/>
        </w:rPr>
        <w:t>Enterprise spreadsheets frequently operate as applications: they implement calculations, approvals, forecasts, data transformations, reports and integrations. Conventional file repositories can identify a workbook by name and binary content, but they cannot explain its internal logic, dependencies or operational risk. This creates an inventory problem before it creates an AI problem.</w:t>
      </w:r>
    </w:p>
    <w:p>
      <w:r>
        <w:rPr>
          <w:rFonts w:ascii="Aptos" w:hAnsi="Aptos"/>
          <w:color w:val="17212B"/>
        </w:rPr>
        <w:t>Git Walk therefore introduces EUC Inventory as the technical-discovery entry point for spreadsheet intelligence. The feature establishes a deterministic, versioned and permission-controlled record of what exists inside a workbook. This baseline is necessary before dependency analysis, risk scoring, migration planning or AI explanation can be trusted.</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DDF4FF"/>
          </w:tcPr>
          <w:p>
            <w:pPr>
              <w:spacing w:after="60"/>
            </w:pPr>
            <w:r>
              <w:rPr>
                <w:rFonts w:ascii="Aptos" w:hAnsi="Aptos"/>
                <w:b/>
                <w:color w:val="0969DA"/>
                <w:sz w:val="18"/>
              </w:rPr>
              <w:t>FEATURE DEFINITION</w:t>
            </w:r>
          </w:p>
          <w:p>
            <w:pPr>
              <w:spacing w:after="0"/>
            </w:pPr>
            <w:r>
              <w:rPr>
                <w:rFonts w:ascii="Aptos" w:hAnsi="Aptos"/>
                <w:b w:val="0"/>
                <w:color w:val="17212B"/>
                <w:sz w:val="20"/>
              </w:rPr>
              <w:t>EUC Inventory is a static-analysis pipeline for .xlsx, .xlsm and UTF-8 .csv assets. It fingerprints and preserves the source, extracts supported technical structures without executing workbook code, normalizes the results, and seals an immutable inventory manifest.</w:t>
            </w:r>
          </w:p>
        </w:tc>
      </w:tr>
    </w:tbl>
    <w:p>
      <w:pPr>
        <w:spacing w:after="0"/>
      </w:pPr>
    </w:p>
    <w:p>
      <w:pPr>
        <w:pStyle w:val="Heading2"/>
      </w:pPr>
      <w:r>
        <w:t>1.2 What was built</w:t>
      </w:r>
    </w:p>
    <w:p>
      <w:pPr>
        <w:pStyle w:val="ListBullet"/>
      </w:pPr>
      <w:r>
        <w:rPr>
          <w:rFonts w:ascii="Aptos" w:hAnsi="Aptos"/>
          <w:color w:val="17212B"/>
        </w:rPr>
        <w:t>A repository-scoped EUC registration and portfolio experience in React.</w:t>
      </w:r>
    </w:p>
    <w:p>
      <w:pPr>
        <w:pStyle w:val="ListBullet"/>
      </w:pPr>
      <w:r>
        <w:rPr>
          <w:rFonts w:ascii="Aptos" w:hAnsi="Aptos"/>
          <w:color w:val="17212B"/>
        </w:rPr>
        <w:t>Authenticated FastAPI endpoints for upload, analysis, status, inventory retrieval and JSON export.</w:t>
      </w:r>
    </w:p>
    <w:p>
      <w:pPr>
        <w:pStyle w:val="ListBullet"/>
      </w:pPr>
      <w:r>
        <w:rPr>
          <w:rFonts w:ascii="Aptos" w:hAnsi="Aptos"/>
          <w:color w:val="17212B"/>
        </w:rPr>
        <w:t>Hostile-file-aware validation for OpenXML and CSV inputs.</w:t>
      </w:r>
    </w:p>
    <w:p>
      <w:pPr>
        <w:pStyle w:val="ListBullet"/>
      </w:pPr>
      <w:r>
        <w:rPr>
          <w:rFonts w:ascii="Aptos" w:hAnsi="Aptos"/>
          <w:color w:val="17212B"/>
        </w:rPr>
        <w:t>Content and structure fingerprints for identity, deduplication and provenance.</w:t>
      </w:r>
    </w:p>
    <w:p>
      <w:pPr>
        <w:pStyle w:val="ListBullet"/>
      </w:pPr>
      <w:r>
        <w:rPr>
          <w:rFonts w:ascii="Aptos" w:hAnsi="Aptos"/>
          <w:color w:val="17212B"/>
        </w:rPr>
        <w:t>Immutable storage of original source bytes in the semantic object ledger.</w:t>
      </w:r>
    </w:p>
    <w:p>
      <w:pPr>
        <w:pStyle w:val="ListBullet"/>
      </w:pPr>
      <w:r>
        <w:rPr>
          <w:rFonts w:ascii="Aptos" w:hAnsi="Aptos"/>
          <w:color w:val="17212B"/>
        </w:rPr>
        <w:t>Three static analyzers covering workbook structure, formula patterns and OpenXML package metadata.</w:t>
      </w:r>
    </w:p>
    <w:p>
      <w:pPr>
        <w:pStyle w:val="ListBullet"/>
      </w:pPr>
      <w:r>
        <w:rPr>
          <w:rFonts w:ascii="Aptos" w:hAnsi="Aptos"/>
          <w:color w:val="17212B"/>
        </w:rPr>
        <w:t>Normalized SQLite tables for sheets, formulas, occurrences, objects, external links, connections and warnings.</w:t>
      </w:r>
    </w:p>
    <w:p>
      <w:pPr>
        <w:pStyle w:val="ListBullet"/>
      </w:pPr>
      <w:r>
        <w:rPr>
          <w:rFonts w:ascii="Aptos" w:hAnsi="Aptos"/>
          <w:color w:val="17212B"/>
        </w:rPr>
        <w:t>A versioned immutable analysis manifest associated with the repository head commit and analyzer version.</w:t>
      </w:r>
    </w:p>
    <w:p>
      <w:pPr>
        <w:pStyle w:val="ListBullet"/>
      </w:pPr>
      <w:r>
        <w:rPr>
          <w:rFonts w:ascii="Aptos" w:hAnsi="Aptos"/>
          <w:color w:val="17212B"/>
        </w:rPr>
        <w:t>Downstream consumption by dependency, risk/control, migration and application-model features.</w:t>
      </w:r>
    </w:p>
    <w:p>
      <w:pPr>
        <w:pStyle w:val="ListBullet"/>
      </w:pPr>
      <w:r>
        <w:rPr>
          <w:rFonts w:ascii="Aptos" w:hAnsi="Aptos"/>
          <w:color w:val="17212B"/>
        </w:rPr>
        <w:t>An AI evidence path that currently retrieves deterministic EUC findings and repository evidence for grounded explanation.</w:t>
      </w:r>
    </w:p>
    <w:p>
      <w:pPr>
        <w:pStyle w:val="Heading2"/>
      </w:pPr>
      <w:r>
        <w:t>1.3 How it was built</w:t>
      </w:r>
    </w:p>
    <w:p>
      <w:r>
        <w:rPr>
          <w:rFonts w:ascii="Aptos" w:hAnsi="Aptos"/>
          <w:color w:val="17212B"/>
        </w:rPr>
        <w:t>The implementation follows a compiler-like pipeline. Input bytes pass through validation and identity gates, are preserved as immutable source evidence, and are loaded into a controlled analysis context. Independent analyzers emit metrics, normalized records and warnings. A service layer persists those records transactionally and creates a canonical manifest. The UI then queries the latest inventory by section.</w:t>
      </w:r>
    </w:p>
    <w:p>
      <w:pPr>
        <w:keepNext/>
        <w:jc w:val="center"/>
      </w:pPr>
      <w:r>
        <w:drawing>
          <wp:inline xmlns:a="http://schemas.openxmlformats.org/drawingml/2006/main" xmlns:pic="http://schemas.openxmlformats.org/drawingml/2006/picture">
            <wp:extent cx="6080760" cy="3648456"/>
            <wp:docPr id="2" name="Picture 2" title="Figure 1" descr="Implemented end-to-end EUC Inventory lifecycle."/>
            <wp:cNvGraphicFramePr>
              <a:graphicFrameLocks noChangeAspect="1"/>
            </wp:cNvGraphicFramePr>
            <a:graphic>
              <a:graphicData uri="http://schemas.openxmlformats.org/drawingml/2006/picture">
                <pic:pic>
                  <pic:nvPicPr>
                    <pic:cNvPr id="0" name="02_lifecycle.png"/>
                    <pic:cNvPicPr/>
                  </pic:nvPicPr>
                  <pic:blipFill>
                    <a:blip r:embed="rId12"/>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1. Implemented end-to-end EUC Inventory lifecycle.</w:t>
      </w:r>
    </w:p>
    <w:p>
      <w:pPr>
        <w:pStyle w:val="Heading2"/>
      </w:pPr>
      <w:r>
        <w:t>1.4 User-visible capability</w:t>
      </w:r>
    </w:p>
    <w:p>
      <w:r>
        <w:rPr>
          <w:rFonts w:ascii="Aptos" w:hAnsi="Aptos"/>
          <w:color w:val="17212B"/>
        </w:rPr>
        <w:t>The EUC Inventory page allows an authorized user to select a target repository, register a workbook or CSV, view analysis status, search the governed portfolio, inspect workbook-map and formula/object details, re-run analysis, and export the current manifest as JSON. The page also exposes downstream tabs; those tabs depend on Stage 2.1 but are separate feature stages.</w:t>
      </w:r>
    </w:p>
    <w:p>
      <w:pPr>
        <w:pStyle w:val="Heading1"/>
      </w:pPr>
      <w:r>
        <w:t>2. Scope, terminology and architectural principles</w:t>
      </w:r>
    </w:p>
    <w:p>
      <w:pPr>
        <w:pStyle w:val="Heading2"/>
      </w:pPr>
      <w:r>
        <w:t>2.1 Scope boundary</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0B2545"/>
            <w:vAlign w:val="center"/>
            <w:tcMar>
              <w:top w:w="100" w:type="dxa"/>
              <w:start w:w="120" w:type="dxa"/>
              <w:bottom w:w="100" w:type="dxa"/>
              <w:end w:w="120" w:type="dxa"/>
            </w:tcMar>
          </w:tcPr>
          <w:p>
            <w:r>
              <w:rPr>
                <w:rFonts w:ascii="Aptos" w:hAnsi="Aptos"/>
                <w:b/>
                <w:color w:val="FFFFFF"/>
                <w:sz w:val="17"/>
              </w:rPr>
              <w:t>Included in this document</w:t>
            </w:r>
          </w:p>
        </w:tc>
        <w:tc>
          <w:tcPr>
            <w:tcW w:type="dxa" w:w="4680"/>
            <w:shd w:fill="0B2545"/>
            <w:vAlign w:val="center"/>
            <w:tcMar>
              <w:top w:w="100" w:type="dxa"/>
              <w:start w:w="120" w:type="dxa"/>
              <w:bottom w:w="100" w:type="dxa"/>
              <w:end w:w="120" w:type="dxa"/>
            </w:tcMar>
          </w:tcPr>
          <w:p>
            <w:r>
              <w:rPr>
                <w:rFonts w:ascii="Aptos" w:hAnsi="Aptos"/>
                <w:b/>
                <w:color w:val="FFFFFF"/>
                <w:sz w:val="17"/>
              </w:rPr>
              <w:t>Excluded except as a dependency</w:t>
            </w:r>
          </w:p>
        </w:tc>
      </w:tr>
      <w:tr>
        <w:tc>
          <w:tcPr>
            <w:tcW w:type="dxa" w:w="4680"/>
            <w:vAlign w:val="top"/>
            <w:tcMar>
              <w:top w:w="100" w:type="dxa"/>
              <w:start w:w="120" w:type="dxa"/>
              <w:bottom w:w="100" w:type="dxa"/>
              <w:end w:w="120" w:type="dxa"/>
            </w:tcMar>
          </w:tcPr>
          <w:p>
            <w:r>
              <w:rPr>
                <w:rFonts w:ascii="Aptos" w:hAnsi="Aptos"/>
                <w:b w:val="0"/>
                <w:color w:val="17212B"/>
                <w:sz w:val="17"/>
              </w:rPr>
              <w:t>Stage 2.1 upload, validation, fingerprints, source storage, analyzers, inventory persistence, portfolio, export</w:t>
            </w:r>
          </w:p>
        </w:tc>
        <w:tc>
          <w:tcPr>
            <w:tcW w:type="dxa" w:w="4680"/>
            <w:vAlign w:val="top"/>
            <w:tcMar>
              <w:top w:w="100" w:type="dxa"/>
              <w:start w:w="120" w:type="dxa"/>
              <w:bottom w:w="100" w:type="dxa"/>
              <w:end w:w="120" w:type="dxa"/>
            </w:tcMar>
          </w:tcPr>
          <w:p>
            <w:r>
              <w:rPr>
                <w:rFonts w:ascii="Aptos" w:hAnsi="Aptos"/>
                <w:b w:val="0"/>
                <w:color w:val="17212B"/>
                <w:sz w:val="17"/>
              </w:rPr>
              <w:t>General repository version control implementation</w:t>
            </w:r>
          </w:p>
        </w:tc>
      </w:tr>
      <w:tr>
        <w:tc>
          <w:tcPr>
            <w:tcW w:type="dxa" w:w="4680"/>
            <w:vAlign w:val="top"/>
            <w:tcMar>
              <w:top w:w="100" w:type="dxa"/>
              <w:start w:w="120" w:type="dxa"/>
              <w:bottom w:w="100" w:type="dxa"/>
              <w:end w:w="120" w:type="dxa"/>
            </w:tcMar>
          </w:tcPr>
          <w:p>
            <w:r>
              <w:rPr>
                <w:rFonts w:ascii="Aptos" w:hAnsi="Aptos"/>
                <w:b w:val="0"/>
                <w:color w:val="17212B"/>
                <w:sz w:val="17"/>
              </w:rPr>
              <w:t>Direct internal dependencies needed by Stage 2.1</w:t>
            </w:r>
          </w:p>
        </w:tc>
        <w:tc>
          <w:tcPr>
            <w:tcW w:type="dxa" w:w="4680"/>
            <w:vAlign w:val="top"/>
            <w:tcMar>
              <w:top w:w="100" w:type="dxa"/>
              <w:start w:w="120" w:type="dxa"/>
              <w:bottom w:w="100" w:type="dxa"/>
              <w:end w:w="120" w:type="dxa"/>
            </w:tcMar>
          </w:tcPr>
          <w:p>
            <w:r>
              <w:rPr>
                <w:rFonts w:ascii="Aptos" w:hAnsi="Aptos"/>
                <w:b w:val="0"/>
                <w:color w:val="17212B"/>
                <w:sz w:val="17"/>
              </w:rPr>
              <w:t>Full dependency-engine algorithms</w:t>
            </w:r>
          </w:p>
        </w:tc>
      </w:tr>
      <w:tr>
        <w:tc>
          <w:tcPr>
            <w:tcW w:type="dxa" w:w="4680"/>
            <w:vAlign w:val="top"/>
            <w:tcMar>
              <w:top w:w="100" w:type="dxa"/>
              <w:start w:w="120" w:type="dxa"/>
              <w:bottom w:w="100" w:type="dxa"/>
              <w:end w:w="120" w:type="dxa"/>
            </w:tcMar>
          </w:tcPr>
          <w:p>
            <w:r>
              <w:rPr>
                <w:rFonts w:ascii="Aptos" w:hAnsi="Aptos"/>
                <w:b w:val="0"/>
                <w:color w:val="17212B"/>
                <w:sz w:val="17"/>
              </w:rPr>
              <w:t>Current and recommended EUC-to-AI evidence connection</w:t>
            </w:r>
          </w:p>
        </w:tc>
        <w:tc>
          <w:tcPr>
            <w:tcW w:type="dxa" w:w="4680"/>
            <w:vAlign w:val="top"/>
            <w:tcMar>
              <w:top w:w="100" w:type="dxa"/>
              <w:start w:w="120" w:type="dxa"/>
              <w:bottom w:w="100" w:type="dxa"/>
              <w:end w:w="120" w:type="dxa"/>
            </w:tcMar>
          </w:tcPr>
          <w:p>
            <w:r>
              <w:rPr>
                <w:rFonts w:ascii="Aptos" w:hAnsi="Aptos"/>
                <w:b w:val="0"/>
                <w:color w:val="17212B"/>
                <w:sz w:val="17"/>
              </w:rPr>
              <w:t>General integrations, digital-thread and merge workflows</w:t>
            </w:r>
          </w:p>
        </w:tc>
      </w:tr>
      <w:tr>
        <w:tc>
          <w:tcPr>
            <w:tcW w:type="dxa" w:w="4680"/>
            <w:vAlign w:val="top"/>
            <w:tcMar>
              <w:top w:w="100" w:type="dxa"/>
              <w:start w:w="120" w:type="dxa"/>
              <w:bottom w:w="100" w:type="dxa"/>
              <w:end w:w="120" w:type="dxa"/>
            </w:tcMar>
          </w:tcPr>
          <w:p>
            <w:r>
              <w:rPr>
                <w:rFonts w:ascii="Aptos" w:hAnsi="Aptos"/>
                <w:b w:val="0"/>
                <w:color w:val="17212B"/>
                <w:sz w:val="17"/>
              </w:rPr>
              <w:t>Testing and operating the EUC feature</w:t>
            </w:r>
          </w:p>
        </w:tc>
        <w:tc>
          <w:tcPr>
            <w:tcW w:type="dxa" w:w="4680"/>
            <w:vAlign w:val="top"/>
            <w:tcMar>
              <w:top w:w="100" w:type="dxa"/>
              <w:start w:w="120" w:type="dxa"/>
              <w:bottom w:w="100" w:type="dxa"/>
              <w:end w:w="120" w:type="dxa"/>
            </w:tcMar>
          </w:tcPr>
          <w:p>
            <w:r>
              <w:rPr>
                <w:rFonts w:ascii="Aptos" w:hAnsi="Aptos"/>
                <w:b w:val="0"/>
                <w:color w:val="17212B"/>
                <w:sz w:val="17"/>
              </w:rPr>
              <w:t>Unrelated frontend and backend features</w:t>
            </w:r>
          </w:p>
        </w:tc>
      </w:tr>
    </w:tbl>
    <w:p>
      <w:pPr>
        <w:spacing w:after="0"/>
      </w:pPr>
    </w:p>
    <w:p>
      <w:pPr>
        <w:pStyle w:val="Heading2"/>
      </w:pPr>
      <w:r>
        <w:t>2.2 Core terms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shd w:fill="0B2545"/>
            <w:vAlign w:val="center"/>
            <w:tcMar>
              <w:top w:w="100" w:type="dxa"/>
              <w:start w:w="120" w:type="dxa"/>
              <w:bottom w:w="100" w:type="dxa"/>
              <w:end w:w="120" w:type="dxa"/>
            </w:tcMar>
          </w:tcPr>
          <w:p>
            <w:r>
              <w:rPr>
                <w:rFonts w:ascii="Aptos" w:hAnsi="Aptos"/>
                <w:b/>
                <w:color w:val="FFFFFF"/>
                <w:sz w:val="17"/>
              </w:rPr>
              <w:t>Term</w:t>
            </w:r>
          </w:p>
        </w:tc>
        <w:tc>
          <w:tcPr>
            <w:tcW w:type="dxa" w:w="7060"/>
            <w:shd w:fill="0B2545"/>
            <w:vAlign w:val="center"/>
            <w:tcMar>
              <w:top w:w="100" w:type="dxa"/>
              <w:start w:w="120" w:type="dxa"/>
              <w:bottom w:w="100" w:type="dxa"/>
              <w:end w:w="120" w:type="dxa"/>
            </w:tcMar>
          </w:tcPr>
          <w:p>
            <w:r>
              <w:rPr>
                <w:rFonts w:ascii="Aptos" w:hAnsi="Aptos"/>
                <w:b/>
                <w:color w:val="FFFFFF"/>
                <w:sz w:val="17"/>
              </w:rPr>
              <w:t>Technical meaning</w:t>
            </w:r>
          </w:p>
        </w:tc>
      </w:tr>
      <w:tr>
        <w:tc>
          <w:tcPr>
            <w:tcW w:type="dxa" w:w="2300"/>
            <w:vAlign w:val="top"/>
            <w:tcMar>
              <w:top w:w="100" w:type="dxa"/>
              <w:start w:w="120" w:type="dxa"/>
              <w:bottom w:w="100" w:type="dxa"/>
              <w:end w:w="120" w:type="dxa"/>
            </w:tcMar>
          </w:tcPr>
          <w:p>
            <w:r>
              <w:rPr>
                <w:rFonts w:ascii="Aptos" w:hAnsi="Aptos"/>
                <w:b w:val="0"/>
                <w:color w:val="17212B"/>
                <w:sz w:val="17"/>
              </w:rPr>
              <w:t>EUC asset</w:t>
            </w:r>
          </w:p>
        </w:tc>
        <w:tc>
          <w:tcPr>
            <w:tcW w:type="dxa" w:w="7060"/>
            <w:vAlign w:val="top"/>
            <w:tcMar>
              <w:top w:w="100" w:type="dxa"/>
              <w:start w:w="120" w:type="dxa"/>
              <w:bottom w:w="100" w:type="dxa"/>
              <w:end w:w="120" w:type="dxa"/>
            </w:tcMar>
          </w:tcPr>
          <w:p>
            <w:r>
              <w:rPr>
                <w:rFonts w:ascii="Aptos" w:hAnsi="Aptos"/>
                <w:b w:val="0"/>
                <w:color w:val="17212B"/>
                <w:sz w:val="17"/>
              </w:rPr>
              <w:t>A registered .xlsx, .xlsm or .csv source associated with a Git Walk repository.</w:t>
            </w:r>
          </w:p>
        </w:tc>
      </w:tr>
      <w:tr>
        <w:tc>
          <w:tcPr>
            <w:tcW w:type="dxa" w:w="2300"/>
            <w:vAlign w:val="top"/>
            <w:tcMar>
              <w:top w:w="100" w:type="dxa"/>
              <w:start w:w="120" w:type="dxa"/>
              <w:bottom w:w="100" w:type="dxa"/>
              <w:end w:w="120" w:type="dxa"/>
            </w:tcMar>
          </w:tcPr>
          <w:p>
            <w:r>
              <w:rPr>
                <w:rFonts w:ascii="Aptos" w:hAnsi="Aptos"/>
                <w:b w:val="0"/>
                <w:color w:val="17212B"/>
                <w:sz w:val="17"/>
              </w:rPr>
              <w:t>Content fingerprint</w:t>
            </w:r>
          </w:p>
        </w:tc>
        <w:tc>
          <w:tcPr>
            <w:tcW w:type="dxa" w:w="7060"/>
            <w:vAlign w:val="top"/>
            <w:tcMar>
              <w:top w:w="100" w:type="dxa"/>
              <w:start w:w="120" w:type="dxa"/>
              <w:bottom w:w="100" w:type="dxa"/>
              <w:end w:w="120" w:type="dxa"/>
            </w:tcMar>
          </w:tcPr>
          <w:p>
            <w:r>
              <w:rPr>
                <w:rFonts w:ascii="Aptos" w:hAnsi="Aptos"/>
                <w:b w:val="0"/>
                <w:color w:val="17212B"/>
                <w:sz w:val="17"/>
              </w:rPr>
              <w:t>SHA-256 of the exact source bytes; used for identity and repository-scoped deduplication.</w:t>
            </w:r>
          </w:p>
        </w:tc>
      </w:tr>
      <w:tr>
        <w:tc>
          <w:tcPr>
            <w:tcW w:type="dxa" w:w="2300"/>
            <w:vAlign w:val="top"/>
            <w:tcMar>
              <w:top w:w="100" w:type="dxa"/>
              <w:start w:w="120" w:type="dxa"/>
              <w:bottom w:w="100" w:type="dxa"/>
              <w:end w:w="120" w:type="dxa"/>
            </w:tcMar>
          </w:tcPr>
          <w:p>
            <w:r>
              <w:rPr>
                <w:rFonts w:ascii="Aptos" w:hAnsi="Aptos"/>
                <w:b w:val="0"/>
                <w:color w:val="17212B"/>
                <w:sz w:val="17"/>
              </w:rPr>
              <w:t>Structure fingerprint</w:t>
            </w:r>
          </w:p>
        </w:tc>
        <w:tc>
          <w:tcPr>
            <w:tcW w:type="dxa" w:w="7060"/>
            <w:vAlign w:val="top"/>
            <w:tcMar>
              <w:top w:w="100" w:type="dxa"/>
              <w:start w:w="120" w:type="dxa"/>
              <w:bottom w:w="100" w:type="dxa"/>
              <w:end w:w="120" w:type="dxa"/>
            </w:tcMar>
          </w:tcPr>
          <w:p>
            <w:r>
              <w:rPr>
                <w:rFonts w:ascii="Aptos" w:hAnsi="Aptos"/>
                <w:b w:val="0"/>
                <w:color w:val="17212B"/>
                <w:sz w:val="17"/>
              </w:rPr>
              <w:t>SHA-256 of a canonical representation of workbook package structure or CSV header.</w:t>
            </w:r>
          </w:p>
        </w:tc>
      </w:tr>
      <w:tr>
        <w:tc>
          <w:tcPr>
            <w:tcW w:type="dxa" w:w="2300"/>
            <w:vAlign w:val="top"/>
            <w:tcMar>
              <w:top w:w="100" w:type="dxa"/>
              <w:start w:w="120" w:type="dxa"/>
              <w:bottom w:w="100" w:type="dxa"/>
              <w:end w:w="120" w:type="dxa"/>
            </w:tcMar>
          </w:tcPr>
          <w:p>
            <w:r>
              <w:rPr>
                <w:rFonts w:ascii="Aptos" w:hAnsi="Aptos"/>
                <w:b w:val="0"/>
                <w:color w:val="17212B"/>
                <w:sz w:val="17"/>
              </w:rPr>
              <w:t>Analysis run</w:t>
            </w:r>
          </w:p>
        </w:tc>
        <w:tc>
          <w:tcPr>
            <w:tcW w:type="dxa" w:w="7060"/>
            <w:vAlign w:val="top"/>
            <w:tcMar>
              <w:top w:w="100" w:type="dxa"/>
              <w:start w:w="120" w:type="dxa"/>
              <w:bottom w:w="100" w:type="dxa"/>
              <w:end w:w="120" w:type="dxa"/>
            </w:tcMar>
          </w:tcPr>
          <w:p>
            <w:r>
              <w:rPr>
                <w:rFonts w:ascii="Aptos" w:hAnsi="Aptos"/>
                <w:b w:val="0"/>
                <w:color w:val="17212B"/>
                <w:sz w:val="17"/>
              </w:rPr>
              <w:t>A versioned execution of analyzer version 2.1.0 against an immutable source.</w:t>
            </w:r>
          </w:p>
        </w:tc>
      </w:tr>
      <w:tr>
        <w:tc>
          <w:tcPr>
            <w:tcW w:type="dxa" w:w="2300"/>
            <w:vAlign w:val="top"/>
            <w:tcMar>
              <w:top w:w="100" w:type="dxa"/>
              <w:start w:w="120" w:type="dxa"/>
              <w:bottom w:w="100" w:type="dxa"/>
              <w:end w:w="120" w:type="dxa"/>
            </w:tcMar>
          </w:tcPr>
          <w:p>
            <w:r>
              <w:rPr>
                <w:rFonts w:ascii="Aptos" w:hAnsi="Aptos"/>
                <w:b w:val="0"/>
                <w:color w:val="17212B"/>
                <w:sz w:val="17"/>
              </w:rPr>
              <w:t>Inventory</w:t>
            </w:r>
          </w:p>
        </w:tc>
        <w:tc>
          <w:tcPr>
            <w:tcW w:type="dxa" w:w="7060"/>
            <w:vAlign w:val="top"/>
            <w:tcMar>
              <w:top w:w="100" w:type="dxa"/>
              <w:start w:w="120" w:type="dxa"/>
              <w:bottom w:w="100" w:type="dxa"/>
              <w:end w:w="120" w:type="dxa"/>
            </w:tcMar>
          </w:tcPr>
          <w:p>
            <w:r>
              <w:rPr>
                <w:rFonts w:ascii="Aptos" w:hAnsi="Aptos"/>
                <w:b w:val="0"/>
                <w:color w:val="17212B"/>
                <w:sz w:val="17"/>
              </w:rPr>
              <w:t>Normalized queryable records describing sheets, formulas, objects, links, connections and warnings.</w:t>
            </w:r>
          </w:p>
        </w:tc>
      </w:tr>
      <w:tr>
        <w:tc>
          <w:tcPr>
            <w:tcW w:type="dxa" w:w="2300"/>
            <w:vAlign w:val="top"/>
            <w:tcMar>
              <w:top w:w="100" w:type="dxa"/>
              <w:start w:w="120" w:type="dxa"/>
              <w:bottom w:w="100" w:type="dxa"/>
              <w:end w:w="120" w:type="dxa"/>
            </w:tcMar>
          </w:tcPr>
          <w:p>
            <w:r>
              <w:rPr>
                <w:rFonts w:ascii="Aptos" w:hAnsi="Aptos"/>
                <w:b w:val="0"/>
                <w:color w:val="17212B"/>
                <w:sz w:val="17"/>
              </w:rPr>
              <w:t>Manifest</w:t>
            </w:r>
          </w:p>
        </w:tc>
        <w:tc>
          <w:tcPr>
            <w:tcW w:type="dxa" w:w="7060"/>
            <w:vAlign w:val="top"/>
            <w:tcMar>
              <w:top w:w="100" w:type="dxa"/>
              <w:start w:w="120" w:type="dxa"/>
              <w:bottom w:w="100" w:type="dxa"/>
              <w:end w:w="120" w:type="dxa"/>
            </w:tcMar>
          </w:tcPr>
          <w:p>
            <w:r>
              <w:rPr>
                <w:rFonts w:ascii="Aptos" w:hAnsi="Aptos"/>
                <w:b w:val="0"/>
                <w:color w:val="17212B"/>
                <w:sz w:val="17"/>
              </w:rPr>
              <w:t>Immutable JSON evidence object containing the summary and extracted records for an analysis run.</w:t>
            </w:r>
          </w:p>
        </w:tc>
      </w:tr>
      <w:tr>
        <w:tc>
          <w:tcPr>
            <w:tcW w:type="dxa" w:w="2300"/>
            <w:vAlign w:val="top"/>
            <w:tcMar>
              <w:top w:w="100" w:type="dxa"/>
              <w:start w:w="120" w:type="dxa"/>
              <w:bottom w:w="100" w:type="dxa"/>
              <w:end w:w="120" w:type="dxa"/>
            </w:tcMar>
          </w:tcPr>
          <w:p>
            <w:r>
              <w:rPr>
                <w:rFonts w:ascii="Aptos" w:hAnsi="Aptos"/>
                <w:b w:val="0"/>
                <w:color w:val="17212B"/>
                <w:sz w:val="17"/>
              </w:rPr>
              <w:t>Grounded AI</w:t>
            </w:r>
          </w:p>
        </w:tc>
        <w:tc>
          <w:tcPr>
            <w:tcW w:type="dxa" w:w="7060"/>
            <w:vAlign w:val="top"/>
            <w:tcMar>
              <w:top w:w="100" w:type="dxa"/>
              <w:start w:w="120" w:type="dxa"/>
              <w:bottom w:w="100" w:type="dxa"/>
              <w:end w:w="120" w:type="dxa"/>
            </w:tcMar>
          </w:tcPr>
          <w:p>
            <w:r>
              <w:rPr>
                <w:rFonts w:ascii="Aptos" w:hAnsi="Aptos"/>
                <w:b w:val="0"/>
                <w:color w:val="17212B"/>
                <w:sz w:val="17"/>
              </w:rPr>
              <w:t>AI output constrained to authorized evidence references, structured response validation and provenance.</w:t>
            </w:r>
          </w:p>
        </w:tc>
      </w:tr>
    </w:tbl>
    <w:p>
      <w:pPr>
        <w:spacing w:after="0"/>
      </w:pPr>
    </w:p>
    <w:p>
      <w:pPr>
        <w:pStyle w:val="Heading2"/>
      </w:pPr>
      <w:r>
        <w:t>2.3 Architectural principles</w:t>
      </w:r>
    </w:p>
    <w:p>
      <w:pPr>
        <w:spacing w:after="80" w:line="269" w:lineRule="auto"/>
        <w:numPr>
          <w:ilvl w:val="0"/>
          <w:numId w:val="10"/>
        </w:numPr>
      </w:pPr>
      <w:r>
        <w:rPr>
          <w:rFonts w:ascii="Aptos" w:hAnsi="Aptos"/>
          <w:color w:val="17212B"/>
        </w:rPr>
        <w:t>Deterministic extraction is authoritative. Workbook counts and structures come from parsers, not an LLM.</w:t>
      </w:r>
    </w:p>
    <w:p>
      <w:pPr>
        <w:spacing w:after="80" w:line="269" w:lineRule="auto"/>
        <w:numPr>
          <w:ilvl w:val="0"/>
          <w:numId w:val="10"/>
        </w:numPr>
      </w:pPr>
      <w:r>
        <w:rPr>
          <w:rFonts w:ascii="Aptos" w:hAnsi="Aptos"/>
          <w:color w:val="17212B"/>
        </w:rPr>
        <w:t>No workbook code is executed during inventory. VBA and connections are inspected as metadata only.</w:t>
      </w:r>
    </w:p>
    <w:p>
      <w:pPr>
        <w:spacing w:after="80" w:line="269" w:lineRule="auto"/>
        <w:numPr>
          <w:ilvl w:val="0"/>
          <w:numId w:val="10"/>
        </w:numPr>
      </w:pPr>
      <w:r>
        <w:rPr>
          <w:rFonts w:ascii="Aptos" w:hAnsi="Aptos"/>
          <w:color w:val="17212B"/>
        </w:rPr>
        <w:t>Every analysis is tied to exact source identity, repository context, analyzer version and a manifest hash.</w:t>
      </w:r>
    </w:p>
    <w:p>
      <w:pPr>
        <w:spacing w:after="80" w:line="269" w:lineRule="auto"/>
        <w:numPr>
          <w:ilvl w:val="0"/>
          <w:numId w:val="10"/>
        </w:numPr>
      </w:pPr>
      <w:r>
        <w:rPr>
          <w:rFonts w:ascii="Aptos" w:hAnsi="Aptos"/>
          <w:color w:val="17212B"/>
        </w:rPr>
        <w:t>Authorization is applied before repository data or EUC evidence is read or changed.</w:t>
      </w:r>
    </w:p>
    <w:p>
      <w:pPr>
        <w:spacing w:after="80" w:line="269" w:lineRule="auto"/>
        <w:numPr>
          <w:ilvl w:val="0"/>
          <w:numId w:val="10"/>
        </w:numPr>
      </w:pPr>
      <w:r>
        <w:rPr>
          <w:rFonts w:ascii="Aptos" w:hAnsi="Aptos"/>
          <w:color w:val="17212B"/>
        </w:rPr>
        <w:t>AI explains verified evidence; it must not invent inventory facts or override deterministic controls.</w:t>
      </w:r>
    </w:p>
    <w:p>
      <w:pPr>
        <w:spacing w:after="80" w:line="269" w:lineRule="auto"/>
        <w:numPr>
          <w:ilvl w:val="0"/>
          <w:numId w:val="10"/>
        </w:numPr>
      </w:pPr>
      <w:r>
        <w:rPr>
          <w:rFonts w:ascii="Aptos" w:hAnsi="Aptos"/>
          <w:color w:val="17212B"/>
        </w:rPr>
        <w:t>Target-state capabilities are documented separately from current implementation.</w:t>
      </w:r>
    </w:p>
    <w:p>
      <w:pPr>
        <w:pStyle w:val="Heading1"/>
      </w:pPr>
      <w:r>
        <w:t>3. High-level platform architecture</w:t>
      </w:r>
    </w:p>
    <w:p>
      <w:r>
        <w:rPr>
          <w:rFonts w:ascii="Aptos" w:hAnsi="Aptos"/>
          <w:color w:val="17212B"/>
        </w:rPr>
        <w:t>Stage 2.1 sits between repository governance and higher-order intelligence. Repository context supplies identity, access, branch-head provenance and audit. EUC Inventory supplies the normalized technical baseline. Dependency and intelligence stages derive relationships and findings. Migration and application-model stages consume those facts. Stage 5 AI retrieves authorized evidence and produces explanations with provenance.</w:t>
      </w:r>
    </w:p>
    <w:p>
      <w:pPr>
        <w:keepNext/>
        <w:jc w:val="center"/>
      </w:pPr>
      <w:r>
        <w:drawing>
          <wp:inline xmlns:a="http://schemas.openxmlformats.org/drawingml/2006/main" xmlns:pic="http://schemas.openxmlformats.org/drawingml/2006/picture">
            <wp:extent cx="6080760" cy="3648456"/>
            <wp:docPr id="3" name="Picture 3" title="Figure 2" descr="High-level relationship between EUC Inventory and direct downstream platform features."/>
            <wp:cNvGraphicFramePr>
              <a:graphicFrameLocks noChangeAspect="1"/>
            </wp:cNvGraphicFramePr>
            <a:graphic>
              <a:graphicData uri="http://schemas.openxmlformats.org/drawingml/2006/picture">
                <pic:pic>
                  <pic:nvPicPr>
                    <pic:cNvPr id="0" name="01_platform_context.png"/>
                    <pic:cNvPicPr/>
                  </pic:nvPicPr>
                  <pic:blipFill>
                    <a:blip r:embed="rId11"/>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2. High-level relationship between EUC Inventory and direct downstream platform features.</w:t>
      </w:r>
    </w:p>
    <w:tbl>
      <w:tblPr>
        <w:tblStyle w:val="TableGrid"/>
        <w:tblW w:type="dxa" w:w="9360"/>
        <w:tblLayout w:type="fixed"/>
        <w:tblLook w:firstColumn="1" w:firstRow="1" w:lastColumn="0" w:lastRow="0" w:noHBand="0" w:noVBand="1" w:val="04A0"/>
        <w:tblInd w:w="120" w:type="dxa"/>
      </w:tblPr>
      <w:tblGrid>
        <w:gridCol w:w="2050"/>
        <w:gridCol w:w="4910"/>
        <w:gridCol w:w="2400"/>
      </w:tblGrid>
      <w:tr>
        <w:trPr>
          <w:tblHeader w:val="true"/>
        </w:trPr>
        <w:tc>
          <w:tcPr>
            <w:tcW w:type="dxa" w:w="2050"/>
            <w:shd w:fill="0B2545"/>
            <w:vAlign w:val="center"/>
            <w:tcMar>
              <w:top w:w="100" w:type="dxa"/>
              <w:start w:w="120" w:type="dxa"/>
              <w:bottom w:w="100" w:type="dxa"/>
              <w:end w:w="120" w:type="dxa"/>
            </w:tcMar>
          </w:tcPr>
          <w:p>
            <w:r>
              <w:rPr>
                <w:rFonts w:ascii="Aptos" w:hAnsi="Aptos"/>
                <w:b/>
                <w:color w:val="FFFFFF"/>
                <w:sz w:val="16"/>
              </w:rPr>
              <w:t>Connected feature</w:t>
            </w:r>
          </w:p>
        </w:tc>
        <w:tc>
          <w:tcPr>
            <w:tcW w:type="dxa" w:w="4910"/>
            <w:shd w:fill="0B2545"/>
            <w:vAlign w:val="center"/>
            <w:tcMar>
              <w:top w:w="100" w:type="dxa"/>
              <w:start w:w="120" w:type="dxa"/>
              <w:bottom w:w="100" w:type="dxa"/>
              <w:end w:w="120" w:type="dxa"/>
            </w:tcMar>
          </w:tcPr>
          <w:p>
            <w:r>
              <w:rPr>
                <w:rFonts w:ascii="Aptos" w:hAnsi="Aptos"/>
                <w:b/>
                <w:color w:val="FFFFFF"/>
                <w:sz w:val="16"/>
              </w:rPr>
              <w:t>Connection to EUC Inventory</w:t>
            </w:r>
          </w:p>
        </w:tc>
        <w:tc>
          <w:tcPr>
            <w:tcW w:type="dxa" w:w="2400"/>
            <w:shd w:fill="0B2545"/>
            <w:vAlign w:val="center"/>
            <w:tcMar>
              <w:top w:w="100" w:type="dxa"/>
              <w:start w:w="120" w:type="dxa"/>
              <w:bottom w:w="100" w:type="dxa"/>
              <w:end w:w="120" w:type="dxa"/>
            </w:tcMar>
          </w:tcPr>
          <w:p>
            <w:r>
              <w:rPr>
                <w:rFonts w:ascii="Aptos" w:hAnsi="Aptos"/>
                <w:b/>
                <w:color w:val="FFFFFF"/>
                <w:sz w:val="16"/>
              </w:rPr>
              <w:t>Status</w:t>
            </w:r>
          </w:p>
        </w:tc>
      </w:tr>
      <w:tr>
        <w:tc>
          <w:tcPr>
            <w:tcW w:type="dxa" w:w="2050"/>
            <w:vAlign w:val="top"/>
            <w:tcMar>
              <w:top w:w="100" w:type="dxa"/>
              <w:start w:w="120" w:type="dxa"/>
              <w:bottom w:w="100" w:type="dxa"/>
              <w:end w:w="120" w:type="dxa"/>
            </w:tcMar>
          </w:tcPr>
          <w:p>
            <w:r>
              <w:rPr>
                <w:rFonts w:ascii="Aptos" w:hAnsi="Aptos"/>
                <w:b w:val="0"/>
                <w:color w:val="17212B"/>
                <w:sz w:val="16"/>
              </w:rPr>
              <w:t>Repository governance</w:t>
            </w:r>
          </w:p>
        </w:tc>
        <w:tc>
          <w:tcPr>
            <w:tcW w:type="dxa" w:w="4910"/>
            <w:vAlign w:val="top"/>
            <w:tcMar>
              <w:top w:w="100" w:type="dxa"/>
              <w:start w:w="120" w:type="dxa"/>
              <w:bottom w:w="100" w:type="dxa"/>
              <w:end w:w="120" w:type="dxa"/>
            </w:tcMar>
          </w:tcPr>
          <w:p>
            <w:r>
              <w:rPr>
                <w:rFonts w:ascii="Aptos" w:hAnsi="Aptos"/>
                <w:b w:val="0"/>
                <w:color w:val="17212B"/>
                <w:sz w:val="16"/>
              </w:rPr>
              <w:t>Repository ID, membership, organization, default-branch head and audit events</w:t>
            </w:r>
          </w:p>
        </w:tc>
        <w:tc>
          <w:tcPr>
            <w:tcW w:type="dxa" w:w="2400"/>
            <w:vAlign w:val="top"/>
            <w:tcMar>
              <w:top w:w="100" w:type="dxa"/>
              <w:start w:w="120" w:type="dxa"/>
              <w:bottom w:w="100" w:type="dxa"/>
              <w:end w:w="120" w:type="dxa"/>
            </w:tcMar>
          </w:tcPr>
          <w:p>
            <w:r>
              <w:rPr>
                <w:rFonts w:ascii="Aptos" w:hAnsi="Aptos"/>
                <w:b w:val="0"/>
                <w:color w:val="17212B"/>
                <w:sz w:val="16"/>
              </w:rPr>
              <w:t>Implemented direct dependency</w:t>
            </w:r>
          </w:p>
        </w:tc>
      </w:tr>
      <w:tr>
        <w:tc>
          <w:tcPr>
            <w:tcW w:type="dxa" w:w="2050"/>
            <w:vAlign w:val="top"/>
            <w:tcMar>
              <w:top w:w="100" w:type="dxa"/>
              <w:start w:w="120" w:type="dxa"/>
              <w:bottom w:w="100" w:type="dxa"/>
              <w:end w:w="120" w:type="dxa"/>
            </w:tcMar>
          </w:tcPr>
          <w:p>
            <w:r>
              <w:rPr>
                <w:rFonts w:ascii="Aptos" w:hAnsi="Aptos"/>
                <w:b w:val="0"/>
                <w:color w:val="17212B"/>
                <w:sz w:val="16"/>
              </w:rPr>
              <w:t>Semantic storage</w:t>
            </w:r>
          </w:p>
        </w:tc>
        <w:tc>
          <w:tcPr>
            <w:tcW w:type="dxa" w:w="4910"/>
            <w:vAlign w:val="top"/>
            <w:tcMar>
              <w:top w:w="100" w:type="dxa"/>
              <w:start w:w="120" w:type="dxa"/>
              <w:bottom w:w="100" w:type="dxa"/>
              <w:end w:w="120" w:type="dxa"/>
            </w:tcMar>
          </w:tcPr>
          <w:p>
            <w:r>
              <w:rPr>
                <w:rFonts w:ascii="Aptos" w:hAnsi="Aptos"/>
                <w:b w:val="0"/>
                <w:color w:val="17212B"/>
                <w:sz w:val="16"/>
              </w:rPr>
              <w:t>Immutable original source and immutable analysis manifest</w:t>
            </w:r>
          </w:p>
        </w:tc>
        <w:tc>
          <w:tcPr>
            <w:tcW w:type="dxa" w:w="2400"/>
            <w:vAlign w:val="top"/>
            <w:tcMar>
              <w:top w:w="100" w:type="dxa"/>
              <w:start w:w="120" w:type="dxa"/>
              <w:bottom w:w="100" w:type="dxa"/>
              <w:end w:w="120" w:type="dxa"/>
            </w:tcMar>
          </w:tcPr>
          <w:p>
            <w:r>
              <w:rPr>
                <w:rFonts w:ascii="Aptos" w:hAnsi="Aptos"/>
                <w:b w:val="0"/>
                <w:color w:val="17212B"/>
                <w:sz w:val="16"/>
              </w:rPr>
              <w:t>Implemented direct dependency</w:t>
            </w:r>
          </w:p>
        </w:tc>
      </w:tr>
      <w:tr>
        <w:tc>
          <w:tcPr>
            <w:tcW w:type="dxa" w:w="2050"/>
            <w:vAlign w:val="top"/>
            <w:tcMar>
              <w:top w:w="100" w:type="dxa"/>
              <w:start w:w="120" w:type="dxa"/>
              <w:bottom w:w="100" w:type="dxa"/>
              <w:end w:w="120" w:type="dxa"/>
            </w:tcMar>
          </w:tcPr>
          <w:p>
            <w:r>
              <w:rPr>
                <w:rFonts w:ascii="Aptos" w:hAnsi="Aptos"/>
                <w:b w:val="0"/>
                <w:color w:val="17212B"/>
                <w:sz w:val="16"/>
              </w:rPr>
              <w:t>Dependency intelligence</w:t>
            </w:r>
          </w:p>
        </w:tc>
        <w:tc>
          <w:tcPr>
            <w:tcW w:type="dxa" w:w="4910"/>
            <w:vAlign w:val="top"/>
            <w:tcMar>
              <w:top w:w="100" w:type="dxa"/>
              <w:start w:w="120" w:type="dxa"/>
              <w:bottom w:w="100" w:type="dxa"/>
              <w:end w:w="120" w:type="dxa"/>
            </w:tcMar>
          </w:tcPr>
          <w:p>
            <w:r>
              <w:rPr>
                <w:rFonts w:ascii="Aptos" w:hAnsi="Aptos"/>
                <w:b w:val="0"/>
                <w:color w:val="17212B"/>
                <w:sz w:val="16"/>
              </w:rPr>
              <w:t>Consumes formula occurrences, sheet identities, external links and connections</w:t>
            </w:r>
          </w:p>
        </w:tc>
        <w:tc>
          <w:tcPr>
            <w:tcW w:type="dxa" w:w="2400"/>
            <w:vAlign w:val="top"/>
            <w:tcMar>
              <w:top w:w="100" w:type="dxa"/>
              <w:start w:w="120" w:type="dxa"/>
              <w:bottom w:w="100" w:type="dxa"/>
              <w:end w:w="120" w:type="dxa"/>
            </w:tcMar>
          </w:tcPr>
          <w:p>
            <w:r>
              <w:rPr>
                <w:rFonts w:ascii="Aptos" w:hAnsi="Aptos"/>
                <w:b w:val="0"/>
                <w:color w:val="17212B"/>
                <w:sz w:val="16"/>
              </w:rPr>
              <w:t>Implemented downstream stage</w:t>
            </w:r>
          </w:p>
        </w:tc>
      </w:tr>
      <w:tr>
        <w:tc>
          <w:tcPr>
            <w:tcW w:type="dxa" w:w="2050"/>
            <w:vAlign w:val="top"/>
            <w:tcMar>
              <w:top w:w="100" w:type="dxa"/>
              <w:start w:w="120" w:type="dxa"/>
              <w:bottom w:w="100" w:type="dxa"/>
              <w:end w:w="120" w:type="dxa"/>
            </w:tcMar>
          </w:tcPr>
          <w:p>
            <w:r>
              <w:rPr>
                <w:rFonts w:ascii="Aptos" w:hAnsi="Aptos"/>
                <w:b w:val="0"/>
                <w:color w:val="17212B"/>
                <w:sz w:val="16"/>
              </w:rPr>
              <w:t>Risk and controls</w:t>
            </w:r>
          </w:p>
        </w:tc>
        <w:tc>
          <w:tcPr>
            <w:tcW w:type="dxa" w:w="4910"/>
            <w:vAlign w:val="top"/>
            <w:tcMar>
              <w:top w:w="100" w:type="dxa"/>
              <w:start w:w="120" w:type="dxa"/>
              <w:bottom w:w="100" w:type="dxa"/>
              <w:end w:w="120" w:type="dxa"/>
            </w:tcMar>
          </w:tcPr>
          <w:p>
            <w:r>
              <w:rPr>
                <w:rFonts w:ascii="Aptos" w:hAnsi="Aptos"/>
                <w:b w:val="0"/>
                <w:color w:val="17212B"/>
                <w:sz w:val="16"/>
              </w:rPr>
              <w:t>Consumes inventory and graph-derived features to generate deterministic findings</w:t>
            </w:r>
          </w:p>
        </w:tc>
        <w:tc>
          <w:tcPr>
            <w:tcW w:type="dxa" w:w="2400"/>
            <w:vAlign w:val="top"/>
            <w:tcMar>
              <w:top w:w="100" w:type="dxa"/>
              <w:start w:w="120" w:type="dxa"/>
              <w:bottom w:w="100" w:type="dxa"/>
              <w:end w:w="120" w:type="dxa"/>
            </w:tcMar>
          </w:tcPr>
          <w:p>
            <w:r>
              <w:rPr>
                <w:rFonts w:ascii="Aptos" w:hAnsi="Aptos"/>
                <w:b w:val="0"/>
                <w:color w:val="17212B"/>
                <w:sz w:val="16"/>
              </w:rPr>
              <w:t>Implemented downstream stage</w:t>
            </w:r>
          </w:p>
        </w:tc>
      </w:tr>
      <w:tr>
        <w:tc>
          <w:tcPr>
            <w:tcW w:type="dxa" w:w="2050"/>
            <w:vAlign w:val="top"/>
            <w:tcMar>
              <w:top w:w="100" w:type="dxa"/>
              <w:start w:w="120" w:type="dxa"/>
              <w:bottom w:w="100" w:type="dxa"/>
              <w:end w:w="120" w:type="dxa"/>
            </w:tcMar>
          </w:tcPr>
          <w:p>
            <w:r>
              <w:rPr>
                <w:rFonts w:ascii="Aptos" w:hAnsi="Aptos"/>
                <w:b w:val="0"/>
                <w:color w:val="17212B"/>
                <w:sz w:val="16"/>
              </w:rPr>
              <w:t>Migration / native model</w:t>
            </w:r>
          </w:p>
        </w:tc>
        <w:tc>
          <w:tcPr>
            <w:tcW w:type="dxa" w:w="4910"/>
            <w:vAlign w:val="top"/>
            <w:tcMar>
              <w:top w:w="100" w:type="dxa"/>
              <w:start w:w="120" w:type="dxa"/>
              <w:bottom w:w="100" w:type="dxa"/>
              <w:end w:w="120" w:type="dxa"/>
            </w:tcMar>
          </w:tcPr>
          <w:p>
            <w:r>
              <w:rPr>
                <w:rFonts w:ascii="Aptos" w:hAnsi="Aptos"/>
                <w:b w:val="0"/>
                <w:color w:val="17212B"/>
                <w:sz w:val="16"/>
              </w:rPr>
              <w:t>Uses technical facts, findings and dependencies for readiness and target models</w:t>
            </w:r>
          </w:p>
        </w:tc>
        <w:tc>
          <w:tcPr>
            <w:tcW w:type="dxa" w:w="2400"/>
            <w:vAlign w:val="top"/>
            <w:tcMar>
              <w:top w:w="100" w:type="dxa"/>
              <w:start w:w="120" w:type="dxa"/>
              <w:bottom w:w="100" w:type="dxa"/>
              <w:end w:w="120" w:type="dxa"/>
            </w:tcMar>
          </w:tcPr>
          <w:p>
            <w:r>
              <w:rPr>
                <w:rFonts w:ascii="Aptos" w:hAnsi="Aptos"/>
                <w:b w:val="0"/>
                <w:color w:val="17212B"/>
                <w:sz w:val="16"/>
              </w:rPr>
              <w:t>Implemented downstream stage</w:t>
            </w:r>
          </w:p>
        </w:tc>
      </w:tr>
      <w:tr>
        <w:tc>
          <w:tcPr>
            <w:tcW w:type="dxa" w:w="2050"/>
            <w:vAlign w:val="top"/>
            <w:tcMar>
              <w:top w:w="100" w:type="dxa"/>
              <w:start w:w="120" w:type="dxa"/>
              <w:bottom w:w="100" w:type="dxa"/>
              <w:end w:w="120" w:type="dxa"/>
            </w:tcMar>
          </w:tcPr>
          <w:p>
            <w:r>
              <w:rPr>
                <w:rFonts w:ascii="Aptos" w:hAnsi="Aptos"/>
                <w:b w:val="0"/>
                <w:color w:val="17212B"/>
                <w:sz w:val="16"/>
              </w:rPr>
              <w:t>AI Command Center</w:t>
            </w:r>
          </w:p>
        </w:tc>
        <w:tc>
          <w:tcPr>
            <w:tcW w:type="dxa" w:w="4910"/>
            <w:vAlign w:val="top"/>
            <w:tcMar>
              <w:top w:w="100" w:type="dxa"/>
              <w:start w:w="120" w:type="dxa"/>
              <w:bottom w:w="100" w:type="dxa"/>
              <w:end w:w="120" w:type="dxa"/>
            </w:tcMar>
          </w:tcPr>
          <w:p>
            <w:r>
              <w:rPr>
                <w:rFonts w:ascii="Aptos" w:hAnsi="Aptos"/>
                <w:b w:val="0"/>
                <w:color w:val="17212B"/>
                <w:sz w:val="16"/>
              </w:rPr>
              <w:t>Currently retrieves repository evidence and open EUC findings; direct raw inventory adapter is recommended</w:t>
            </w:r>
          </w:p>
        </w:tc>
        <w:tc>
          <w:tcPr>
            <w:tcW w:type="dxa" w:w="2400"/>
            <w:vAlign w:val="top"/>
            <w:tcMar>
              <w:top w:w="100" w:type="dxa"/>
              <w:start w:w="120" w:type="dxa"/>
              <w:bottom w:w="100" w:type="dxa"/>
              <w:end w:w="120" w:type="dxa"/>
            </w:tcMar>
          </w:tcPr>
          <w:p>
            <w:r>
              <w:rPr>
                <w:rFonts w:ascii="Aptos" w:hAnsi="Aptos"/>
                <w:b w:val="0"/>
                <w:color w:val="17212B"/>
                <w:sz w:val="16"/>
              </w:rPr>
              <w:t>Partial direct integration</w:t>
            </w:r>
          </w:p>
        </w:tc>
      </w:tr>
    </w:tbl>
    <w:p>
      <w:pPr>
        <w:spacing w:after="0"/>
      </w:pPr>
    </w:p>
    <w:p>
      <w:pPr>
        <w:pStyle w:val="Heading1"/>
      </w:pPr>
      <w:r>
        <w:t>4. Detailed Stage 2.1 architecture</w:t>
      </w:r>
    </w:p>
    <w:p>
      <w:pPr>
        <w:pStyle w:val="Heading2"/>
      </w:pPr>
      <w:r>
        <w:t>4.1 Runtime components</w:t>
      </w:r>
    </w:p>
    <w:tbl>
      <w:tblPr>
        <w:tblStyle w:val="TableGrid"/>
        <w:tblW w:type="dxa" w:w="9360"/>
        <w:tblLayout w:type="fixed"/>
        <w:tblLook w:firstColumn="1" w:firstRow="1" w:lastColumn="0" w:lastRow="0" w:noHBand="0" w:noVBand="1" w:val="04A0"/>
        <w:tblInd w:w="120" w:type="dxa"/>
      </w:tblPr>
      <w:tblGrid>
        <w:gridCol w:w="1500"/>
        <w:gridCol w:w="3300"/>
        <w:gridCol w:w="4560"/>
      </w:tblGrid>
      <w:tr>
        <w:trPr>
          <w:tblHeader w:val="true"/>
        </w:trPr>
        <w:tc>
          <w:tcPr>
            <w:tcW w:type="dxa" w:w="1500"/>
            <w:shd w:fill="0B2545"/>
            <w:vAlign w:val="center"/>
            <w:tcMar>
              <w:top w:w="100" w:type="dxa"/>
              <w:start w:w="120" w:type="dxa"/>
              <w:bottom w:w="100" w:type="dxa"/>
              <w:end w:w="120" w:type="dxa"/>
            </w:tcMar>
          </w:tcPr>
          <w:p>
            <w:r>
              <w:rPr>
                <w:rFonts w:ascii="Aptos" w:hAnsi="Aptos"/>
                <w:b/>
                <w:color w:val="FFFFFF"/>
                <w:sz w:val="16"/>
              </w:rPr>
              <w:t>Layer</w:t>
            </w:r>
          </w:p>
        </w:tc>
        <w:tc>
          <w:tcPr>
            <w:tcW w:type="dxa" w:w="3300"/>
            <w:shd w:fill="0B2545"/>
            <w:vAlign w:val="center"/>
            <w:tcMar>
              <w:top w:w="100" w:type="dxa"/>
              <w:start w:w="120" w:type="dxa"/>
              <w:bottom w:w="100" w:type="dxa"/>
              <w:end w:w="120" w:type="dxa"/>
            </w:tcMar>
          </w:tcPr>
          <w:p>
            <w:r>
              <w:rPr>
                <w:rFonts w:ascii="Aptos" w:hAnsi="Aptos"/>
                <w:b/>
                <w:color w:val="FFFFFF"/>
                <w:sz w:val="16"/>
              </w:rPr>
              <w:t>Primary components</w:t>
            </w:r>
          </w:p>
        </w:tc>
        <w:tc>
          <w:tcPr>
            <w:tcW w:type="dxa" w:w="4560"/>
            <w:shd w:fill="0B2545"/>
            <w:vAlign w:val="center"/>
            <w:tcMar>
              <w:top w:w="100" w:type="dxa"/>
              <w:start w:w="120" w:type="dxa"/>
              <w:bottom w:w="100" w:type="dxa"/>
              <w:end w:w="120" w:type="dxa"/>
            </w:tcMar>
          </w:tcPr>
          <w:p>
            <w:r>
              <w:rPr>
                <w:rFonts w:ascii="Aptos" w:hAnsi="Aptos"/>
                <w:b/>
                <w:color w:val="FFFFFF"/>
                <w:sz w:val="16"/>
              </w:rPr>
              <w:t>Responsibility</w:t>
            </w:r>
          </w:p>
        </w:tc>
      </w:tr>
      <w:tr>
        <w:tc>
          <w:tcPr>
            <w:tcW w:type="dxa" w:w="1500"/>
            <w:vAlign w:val="top"/>
            <w:tcMar>
              <w:top w:w="100" w:type="dxa"/>
              <w:start w:w="120" w:type="dxa"/>
              <w:bottom w:w="100" w:type="dxa"/>
              <w:end w:w="120" w:type="dxa"/>
            </w:tcMar>
          </w:tcPr>
          <w:p>
            <w:r>
              <w:rPr>
                <w:rFonts w:ascii="Aptos" w:hAnsi="Aptos"/>
                <w:b w:val="0"/>
                <w:color w:val="17212B"/>
                <w:sz w:val="16"/>
              </w:rPr>
              <w:t>Presentation</w:t>
            </w:r>
          </w:p>
        </w:tc>
        <w:tc>
          <w:tcPr>
            <w:tcW w:type="dxa" w:w="3300"/>
            <w:vAlign w:val="top"/>
            <w:tcMar>
              <w:top w:w="100" w:type="dxa"/>
              <w:start w:w="120" w:type="dxa"/>
              <w:bottom w:w="100" w:type="dxa"/>
              <w:end w:w="120" w:type="dxa"/>
            </w:tcMar>
          </w:tcPr>
          <w:p>
            <w:r>
              <w:rPr>
                <w:rFonts w:ascii="Aptos" w:hAnsi="Aptos"/>
                <w:b w:val="0"/>
                <w:color w:val="17212B"/>
                <w:sz w:val="16"/>
              </w:rPr>
              <w:t>frontend/src/App.jsx; styles.css</w:t>
            </w:r>
          </w:p>
        </w:tc>
        <w:tc>
          <w:tcPr>
            <w:tcW w:type="dxa" w:w="4560"/>
            <w:vAlign w:val="top"/>
            <w:tcMar>
              <w:top w:w="100" w:type="dxa"/>
              <w:start w:w="120" w:type="dxa"/>
              <w:bottom w:w="100" w:type="dxa"/>
              <w:end w:w="120" w:type="dxa"/>
            </w:tcMar>
          </w:tcPr>
          <w:p>
            <w:r>
              <w:rPr>
                <w:rFonts w:ascii="Aptos" w:hAnsi="Aptos"/>
                <w:b w:val="0"/>
                <w:color w:val="17212B"/>
                <w:sz w:val="16"/>
              </w:rPr>
              <w:t>Portfolio, upload, selection, inventory tabs, warnings, re-analysis and export.</w:t>
            </w:r>
          </w:p>
        </w:tc>
      </w:tr>
      <w:tr>
        <w:tc>
          <w:tcPr>
            <w:tcW w:type="dxa" w:w="1500"/>
            <w:vAlign w:val="top"/>
            <w:tcMar>
              <w:top w:w="100" w:type="dxa"/>
              <w:start w:w="120" w:type="dxa"/>
              <w:bottom w:w="100" w:type="dxa"/>
              <w:end w:w="120" w:type="dxa"/>
            </w:tcMar>
          </w:tcPr>
          <w:p>
            <w:r>
              <w:rPr>
                <w:rFonts w:ascii="Aptos" w:hAnsi="Aptos"/>
                <w:b w:val="0"/>
                <w:color w:val="17212B"/>
                <w:sz w:val="16"/>
              </w:rPr>
              <w:t>Client API</w:t>
            </w:r>
          </w:p>
        </w:tc>
        <w:tc>
          <w:tcPr>
            <w:tcW w:type="dxa" w:w="3300"/>
            <w:vAlign w:val="top"/>
            <w:tcMar>
              <w:top w:w="100" w:type="dxa"/>
              <w:start w:w="120" w:type="dxa"/>
              <w:bottom w:w="100" w:type="dxa"/>
              <w:end w:w="120" w:type="dxa"/>
            </w:tcMar>
          </w:tcPr>
          <w:p>
            <w:r>
              <w:rPr>
                <w:rFonts w:ascii="Aptos" w:hAnsi="Aptos"/>
                <w:b w:val="0"/>
                <w:color w:val="17212B"/>
                <w:sz w:val="16"/>
              </w:rPr>
              <w:t>frontend/src/services/api.js</w:t>
            </w:r>
          </w:p>
        </w:tc>
        <w:tc>
          <w:tcPr>
            <w:tcW w:type="dxa" w:w="4560"/>
            <w:vAlign w:val="top"/>
            <w:tcMar>
              <w:top w:w="100" w:type="dxa"/>
              <w:start w:w="120" w:type="dxa"/>
              <w:bottom w:w="100" w:type="dxa"/>
              <w:end w:w="120" w:type="dxa"/>
            </w:tcMar>
          </w:tcPr>
          <w:p>
            <w:r>
              <w:rPr>
                <w:rFonts w:ascii="Aptos" w:hAnsi="Aptos"/>
                <w:b w:val="0"/>
                <w:color w:val="17212B"/>
                <w:sz w:val="16"/>
              </w:rPr>
              <w:t>Multipart upload and authenticated REST calls under /api/v1/euc.</w:t>
            </w:r>
          </w:p>
        </w:tc>
      </w:tr>
      <w:tr>
        <w:tc>
          <w:tcPr>
            <w:tcW w:type="dxa" w:w="1500"/>
            <w:vAlign w:val="top"/>
            <w:tcMar>
              <w:top w:w="100" w:type="dxa"/>
              <w:start w:w="120" w:type="dxa"/>
              <w:bottom w:w="100" w:type="dxa"/>
              <w:end w:w="120" w:type="dxa"/>
            </w:tcMar>
          </w:tcPr>
          <w:p>
            <w:r>
              <w:rPr>
                <w:rFonts w:ascii="Aptos" w:hAnsi="Aptos"/>
                <w:b w:val="0"/>
                <w:color w:val="17212B"/>
                <w:sz w:val="16"/>
              </w:rPr>
              <w:t>HTTP boundary</w:t>
            </w:r>
          </w:p>
        </w:tc>
        <w:tc>
          <w:tcPr>
            <w:tcW w:type="dxa" w:w="3300"/>
            <w:vAlign w:val="top"/>
            <w:tcMar>
              <w:top w:w="100" w:type="dxa"/>
              <w:start w:w="120" w:type="dxa"/>
              <w:bottom w:w="100" w:type="dxa"/>
              <w:end w:w="120" w:type="dxa"/>
            </w:tcMar>
          </w:tcPr>
          <w:p>
            <w:r>
              <w:rPr>
                <w:rFonts w:ascii="Aptos" w:hAnsi="Aptos"/>
                <w:b w:val="0"/>
                <w:color w:val="17212B"/>
                <w:sz w:val="16"/>
              </w:rPr>
              <w:t>backend/app/api/euc.py</w:t>
            </w:r>
          </w:p>
        </w:tc>
        <w:tc>
          <w:tcPr>
            <w:tcW w:type="dxa" w:w="4560"/>
            <w:vAlign w:val="top"/>
            <w:tcMar>
              <w:top w:w="100" w:type="dxa"/>
              <w:start w:w="120" w:type="dxa"/>
              <w:bottom w:w="100" w:type="dxa"/>
              <w:end w:w="120" w:type="dxa"/>
            </w:tcMar>
          </w:tcPr>
          <w:p>
            <w:r>
              <w:rPr>
                <w:rFonts w:ascii="Aptos" w:hAnsi="Aptos"/>
                <w:b w:val="0"/>
                <w:color w:val="17212B"/>
                <w:sz w:val="16"/>
              </w:rPr>
              <w:t>FastAPI routing, request constraints, principal dependency and typed HTTP errors.</w:t>
            </w:r>
          </w:p>
        </w:tc>
      </w:tr>
      <w:tr>
        <w:tc>
          <w:tcPr>
            <w:tcW w:type="dxa" w:w="1500"/>
            <w:vAlign w:val="top"/>
            <w:tcMar>
              <w:top w:w="100" w:type="dxa"/>
              <w:start w:w="120" w:type="dxa"/>
              <w:bottom w:w="100" w:type="dxa"/>
              <w:end w:w="120" w:type="dxa"/>
            </w:tcMar>
          </w:tcPr>
          <w:p>
            <w:r>
              <w:rPr>
                <w:rFonts w:ascii="Aptos" w:hAnsi="Aptos"/>
                <w:b w:val="0"/>
                <w:color w:val="17212B"/>
                <w:sz w:val="16"/>
              </w:rPr>
              <w:t>Application service</w:t>
            </w:r>
          </w:p>
        </w:tc>
        <w:tc>
          <w:tcPr>
            <w:tcW w:type="dxa" w:w="3300"/>
            <w:vAlign w:val="top"/>
            <w:tcMar>
              <w:top w:w="100" w:type="dxa"/>
              <w:start w:w="120" w:type="dxa"/>
              <w:bottom w:w="100" w:type="dxa"/>
              <w:end w:w="120" w:type="dxa"/>
            </w:tcMar>
          </w:tcPr>
          <w:p>
            <w:r>
              <w:rPr>
                <w:rFonts w:ascii="Aptos" w:hAnsi="Aptos"/>
                <w:b w:val="0"/>
                <w:color w:val="17212B"/>
                <w:sz w:val="16"/>
              </w:rPr>
              <w:t>backend/app/euc/service.py</w:t>
            </w:r>
          </w:p>
        </w:tc>
        <w:tc>
          <w:tcPr>
            <w:tcW w:type="dxa" w:w="4560"/>
            <w:vAlign w:val="top"/>
            <w:tcMar>
              <w:top w:w="100" w:type="dxa"/>
              <w:start w:w="120" w:type="dxa"/>
              <w:bottom w:w="100" w:type="dxa"/>
              <w:end w:w="120" w:type="dxa"/>
            </w:tcMar>
          </w:tcPr>
          <w:p>
            <w:r>
              <w:rPr>
                <w:rFonts w:ascii="Aptos" w:hAnsi="Aptos"/>
                <w:b w:val="0"/>
                <w:color w:val="17212B"/>
                <w:sz w:val="16"/>
              </w:rPr>
              <w:t>Access checks, deduplication, orchestration, persistence, status, retrieval and export.</w:t>
            </w:r>
          </w:p>
        </w:tc>
      </w:tr>
      <w:tr>
        <w:tc>
          <w:tcPr>
            <w:tcW w:type="dxa" w:w="1500"/>
            <w:vAlign w:val="top"/>
            <w:tcMar>
              <w:top w:w="100" w:type="dxa"/>
              <w:start w:w="120" w:type="dxa"/>
              <w:bottom w:w="100" w:type="dxa"/>
              <w:end w:w="120" w:type="dxa"/>
            </w:tcMar>
          </w:tcPr>
          <w:p>
            <w:r>
              <w:rPr>
                <w:rFonts w:ascii="Aptos" w:hAnsi="Aptos"/>
                <w:b w:val="0"/>
                <w:color w:val="17212B"/>
                <w:sz w:val="16"/>
              </w:rPr>
              <w:t>Analysis</w:t>
            </w:r>
          </w:p>
        </w:tc>
        <w:tc>
          <w:tcPr>
            <w:tcW w:type="dxa" w:w="3300"/>
            <w:vAlign w:val="top"/>
            <w:tcMar>
              <w:top w:w="100" w:type="dxa"/>
              <w:start w:w="120" w:type="dxa"/>
              <w:bottom w:w="100" w:type="dxa"/>
              <w:end w:w="120" w:type="dxa"/>
            </w:tcMar>
          </w:tcPr>
          <w:p>
            <w:r>
              <w:rPr>
                <w:rFonts w:ascii="Aptos" w:hAnsi="Aptos"/>
                <w:b w:val="0"/>
                <w:color w:val="17212B"/>
                <w:sz w:val="16"/>
              </w:rPr>
              <w:t>validation.py; fingerprint.py; analyzers.py</w:t>
            </w:r>
          </w:p>
        </w:tc>
        <w:tc>
          <w:tcPr>
            <w:tcW w:type="dxa" w:w="4560"/>
            <w:vAlign w:val="top"/>
            <w:tcMar>
              <w:top w:w="100" w:type="dxa"/>
              <w:start w:w="120" w:type="dxa"/>
              <w:bottom w:w="100" w:type="dxa"/>
              <w:end w:w="120" w:type="dxa"/>
            </w:tcMar>
          </w:tcPr>
          <w:p>
            <w:r>
              <w:rPr>
                <w:rFonts w:ascii="Aptos" w:hAnsi="Aptos"/>
                <w:b w:val="0"/>
                <w:color w:val="17212B"/>
                <w:sz w:val="16"/>
              </w:rPr>
              <w:t>Safety gates, identity and static extraction.</w:t>
            </w:r>
          </w:p>
        </w:tc>
      </w:tr>
      <w:tr>
        <w:tc>
          <w:tcPr>
            <w:tcW w:type="dxa" w:w="1500"/>
            <w:vAlign w:val="top"/>
            <w:tcMar>
              <w:top w:w="100" w:type="dxa"/>
              <w:start w:w="120" w:type="dxa"/>
              <w:bottom w:w="100" w:type="dxa"/>
              <w:end w:w="120" w:type="dxa"/>
            </w:tcMar>
          </w:tcPr>
          <w:p>
            <w:r>
              <w:rPr>
                <w:rFonts w:ascii="Aptos" w:hAnsi="Aptos"/>
                <w:b w:val="0"/>
                <w:color w:val="17212B"/>
                <w:sz w:val="16"/>
              </w:rPr>
              <w:t>Persistence</w:t>
            </w:r>
          </w:p>
        </w:tc>
        <w:tc>
          <w:tcPr>
            <w:tcW w:type="dxa" w:w="3300"/>
            <w:vAlign w:val="top"/>
            <w:tcMar>
              <w:top w:w="100" w:type="dxa"/>
              <w:start w:w="120" w:type="dxa"/>
              <w:bottom w:w="100" w:type="dxa"/>
              <w:end w:w="120" w:type="dxa"/>
            </w:tcMar>
          </w:tcPr>
          <w:p>
            <w:r>
              <w:rPr>
                <w:rFonts w:ascii="Aptos" w:hAnsi="Aptos"/>
                <w:b w:val="0"/>
                <w:color w:val="17212B"/>
                <w:sz w:val="16"/>
              </w:rPr>
              <w:t>database.py; semantic_ledger_service.py</w:t>
            </w:r>
          </w:p>
        </w:tc>
        <w:tc>
          <w:tcPr>
            <w:tcW w:type="dxa" w:w="4560"/>
            <w:vAlign w:val="top"/>
            <w:tcMar>
              <w:top w:w="100" w:type="dxa"/>
              <w:start w:w="120" w:type="dxa"/>
              <w:bottom w:w="100" w:type="dxa"/>
              <w:end w:w="120" w:type="dxa"/>
            </w:tcMar>
          </w:tcPr>
          <w:p>
            <w:r>
              <w:rPr>
                <w:rFonts w:ascii="Aptos" w:hAnsi="Aptos"/>
                <w:b w:val="0"/>
                <w:color w:val="17212B"/>
                <w:sz w:val="16"/>
              </w:rPr>
              <w:t>Normalized SQLite records, object storage, references and immutable evidence.</w:t>
            </w:r>
          </w:p>
        </w:tc>
      </w:tr>
      <w:tr>
        <w:tc>
          <w:tcPr>
            <w:tcW w:type="dxa" w:w="1500"/>
            <w:vAlign w:val="top"/>
            <w:tcMar>
              <w:top w:w="100" w:type="dxa"/>
              <w:start w:w="120" w:type="dxa"/>
              <w:bottom w:w="100" w:type="dxa"/>
              <w:end w:w="120" w:type="dxa"/>
            </w:tcMar>
          </w:tcPr>
          <w:p>
            <w:r>
              <w:rPr>
                <w:rFonts w:ascii="Aptos" w:hAnsi="Aptos"/>
                <w:b w:val="0"/>
                <w:color w:val="17212B"/>
                <w:sz w:val="16"/>
              </w:rPr>
              <w:t>Governance</w:t>
            </w:r>
          </w:p>
        </w:tc>
        <w:tc>
          <w:tcPr>
            <w:tcW w:type="dxa" w:w="3300"/>
            <w:vAlign w:val="top"/>
            <w:tcMar>
              <w:top w:w="100" w:type="dxa"/>
              <w:start w:w="120" w:type="dxa"/>
              <w:bottom w:w="100" w:type="dxa"/>
              <w:end w:w="120" w:type="dxa"/>
            </w:tcMar>
          </w:tcPr>
          <w:p>
            <w:r>
              <w:rPr>
                <w:rFonts w:ascii="Aptos" w:hAnsi="Aptos"/>
                <w:b w:val="0"/>
                <w:color w:val="17212B"/>
                <w:sz w:val="16"/>
              </w:rPr>
              <w:t>access_control; security; observability</w:t>
            </w:r>
          </w:p>
        </w:tc>
        <w:tc>
          <w:tcPr>
            <w:tcW w:type="dxa" w:w="4560"/>
            <w:vAlign w:val="top"/>
            <w:tcMar>
              <w:top w:w="100" w:type="dxa"/>
              <w:start w:w="120" w:type="dxa"/>
              <w:bottom w:w="100" w:type="dxa"/>
              <w:end w:w="120" w:type="dxa"/>
            </w:tcMar>
          </w:tcPr>
          <w:p>
            <w:r>
              <w:rPr>
                <w:rFonts w:ascii="Aptos" w:hAnsi="Aptos"/>
                <w:b w:val="0"/>
                <w:color w:val="17212B"/>
                <w:sz w:val="16"/>
              </w:rPr>
              <w:t>Permissions, principal, audit events and metrics.</w:t>
            </w:r>
          </w:p>
        </w:tc>
      </w:tr>
    </w:tbl>
    <w:p>
      <w:pPr>
        <w:spacing w:after="0"/>
      </w:pPr>
    </w:p>
    <w:p>
      <w:pPr>
        <w:pStyle w:val="Heading2"/>
      </w:pPr>
      <w:r>
        <w:t>4.2 Synchronous processing sequence</w:t>
      </w:r>
    </w:p>
    <w:p>
      <w:r>
        <w:rPr>
          <w:rFonts w:ascii="Aptos" w:hAnsi="Aptos"/>
          <w:color w:val="17212B"/>
        </w:rPr>
        <w:t>The current frontend performs registration and analysis as two sequential HTTP requests and waits for analysis completion. Although analysis-run status fields exist, POST /analysis executes synchronously in the current API. Large workbooks can therefore hold an HTTP request until completion or the configured timeout.</w:t>
      </w:r>
    </w:p>
    <w:p>
      <w:pPr>
        <w:keepNext/>
        <w:jc w:val="center"/>
      </w:pPr>
      <w:r>
        <w:drawing>
          <wp:inline xmlns:a="http://schemas.openxmlformats.org/drawingml/2006/main" xmlns:pic="http://schemas.openxmlformats.org/drawingml/2006/picture">
            <wp:extent cx="6080760" cy="3648456"/>
            <wp:docPr id="4" name="Picture 4" title="Figure 3" descr="Current user-interface and API sequence."/>
            <wp:cNvGraphicFramePr>
              <a:graphicFrameLocks noChangeAspect="1"/>
            </wp:cNvGraphicFramePr>
            <a:graphic>
              <a:graphicData uri="http://schemas.openxmlformats.org/drawingml/2006/picture">
                <pic:pic>
                  <pic:nvPicPr>
                    <pic:cNvPr id="0" name="10_ui_api_sequence.png"/>
                    <pic:cNvPicPr/>
                  </pic:nvPicPr>
                  <pic:blipFill>
                    <a:blip r:embed="rId13"/>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3. Current user-interface and API sequence.</w:t>
      </w:r>
    </w:p>
    <w:p>
      <w:pPr>
        <w:pStyle w:val="Heading1"/>
      </w:pPr>
      <w:r>
        <w:t>5. Feature block specifications</w:t>
      </w:r>
    </w:p>
    <w:p>
      <w:pPr>
        <w:pStyle w:val="Heading2"/>
      </w:pPr>
      <w:r>
        <w:t>5.1 Block A - repository selection and EUC registration</w:t>
      </w:r>
    </w:p>
    <w:p>
      <w:r>
        <w:rPr>
          <w:rFonts w:ascii="Aptos" w:hAnsi="Aptos"/>
          <w:color w:val="17212B"/>
        </w:rPr>
        <w:t>The React page obtains editable repositories from the existing dataset/repository foundation. A user selects a repository and file. The client sends multipart form data containing repository_id and file to POST /api/v1/euc. The backend reads no more than the configured maximum plus one byte, resolves the authenticated principal and passes the request to ingest_euc.</w:t>
      </w:r>
    </w:p>
    <w:tbl>
      <w:tblPr>
        <w:tblStyle w:val="TableGrid"/>
        <w:tblW w:type="dxa" w:w="9360"/>
        <w:tblLayout w:type="fixed"/>
        <w:tblLook w:firstColumn="1" w:firstRow="1" w:lastColumn="0" w:lastRow="0" w:noHBand="0" w:noVBand="1" w:val="04A0"/>
        <w:tblInd w:w="120" w:type="dxa"/>
      </w:tblPr>
      <w:tblGrid>
        <w:gridCol w:w="2600"/>
        <w:gridCol w:w="4160"/>
        <w:gridCol w:w="2600"/>
      </w:tblGrid>
      <w:tr>
        <w:trPr>
          <w:tblHeader w:val="true"/>
        </w:trPr>
        <w:tc>
          <w:tcPr>
            <w:tcW w:type="dxa" w:w="2600"/>
            <w:shd w:fill="0B2545"/>
            <w:vAlign w:val="center"/>
            <w:tcMar>
              <w:top w:w="100" w:type="dxa"/>
              <w:start w:w="120" w:type="dxa"/>
              <w:bottom w:w="100" w:type="dxa"/>
              <w:end w:w="120" w:type="dxa"/>
            </w:tcMar>
          </w:tcPr>
          <w:p>
            <w:r>
              <w:rPr>
                <w:rFonts w:ascii="Aptos" w:hAnsi="Aptos"/>
                <w:b/>
                <w:color w:val="FFFFFF"/>
                <w:sz w:val="17"/>
              </w:rPr>
              <w:t>Input</w:t>
            </w:r>
          </w:p>
        </w:tc>
        <w:tc>
          <w:tcPr>
            <w:tcW w:type="dxa" w:w="4160"/>
            <w:shd w:fill="0B2545"/>
            <w:vAlign w:val="center"/>
            <w:tcMar>
              <w:top w:w="100" w:type="dxa"/>
              <w:start w:w="120" w:type="dxa"/>
              <w:bottom w:w="100" w:type="dxa"/>
              <w:end w:w="120" w:type="dxa"/>
            </w:tcMar>
          </w:tcPr>
          <w:p>
            <w:r>
              <w:rPr>
                <w:rFonts w:ascii="Aptos" w:hAnsi="Aptos"/>
                <w:b/>
                <w:color w:val="FFFFFF"/>
                <w:sz w:val="17"/>
              </w:rPr>
              <w:t>Processing</w:t>
            </w:r>
          </w:p>
        </w:tc>
        <w:tc>
          <w:tcPr>
            <w:tcW w:type="dxa" w:w="2600"/>
            <w:shd w:fill="0B2545"/>
            <w:vAlign w:val="center"/>
            <w:tcMar>
              <w:top w:w="100" w:type="dxa"/>
              <w:start w:w="120" w:type="dxa"/>
              <w:bottom w:w="100" w:type="dxa"/>
              <w:end w:w="120" w:type="dxa"/>
            </w:tcMar>
          </w:tcPr>
          <w:p>
            <w:r>
              <w:rPr>
                <w:rFonts w:ascii="Aptos" w:hAnsi="Aptos"/>
                <w:b/>
                <w:color w:val="FFFFFF"/>
                <w:sz w:val="17"/>
              </w:rPr>
              <w:t>Output</w:t>
            </w:r>
          </w:p>
        </w:tc>
      </w:tr>
      <w:tr>
        <w:tc>
          <w:tcPr>
            <w:tcW w:type="dxa" w:w="2600"/>
            <w:vAlign w:val="top"/>
            <w:tcMar>
              <w:top w:w="100" w:type="dxa"/>
              <w:start w:w="120" w:type="dxa"/>
              <w:bottom w:w="100" w:type="dxa"/>
              <w:end w:w="120" w:type="dxa"/>
            </w:tcMar>
          </w:tcPr>
          <w:p>
            <w:r>
              <w:rPr>
                <w:rFonts w:ascii="Aptos" w:hAnsi="Aptos"/>
                <w:b w:val="0"/>
                <w:color w:val="17212B"/>
                <w:sz w:val="17"/>
              </w:rPr>
              <w:t>Authenticated user; repository ID; filename; source bytes</w:t>
            </w:r>
          </w:p>
        </w:tc>
        <w:tc>
          <w:tcPr>
            <w:tcW w:type="dxa" w:w="4160"/>
            <w:vAlign w:val="top"/>
            <w:tcMar>
              <w:top w:w="100" w:type="dxa"/>
              <w:start w:w="120" w:type="dxa"/>
              <w:bottom w:w="100" w:type="dxa"/>
              <w:end w:w="120" w:type="dxa"/>
            </w:tcMar>
          </w:tcPr>
          <w:p>
            <w:r>
              <w:rPr>
                <w:rFonts w:ascii="Aptos" w:hAnsi="Aptos"/>
                <w:b w:val="0"/>
                <w:color w:val="17212B"/>
                <w:sz w:val="17"/>
              </w:rPr>
              <w:t>Repository edit permission, validation, hashes, deduplication and ledger storage</w:t>
            </w:r>
          </w:p>
        </w:tc>
        <w:tc>
          <w:tcPr>
            <w:tcW w:type="dxa" w:w="2600"/>
            <w:vAlign w:val="top"/>
            <w:tcMar>
              <w:top w:w="100" w:type="dxa"/>
              <w:start w:w="120" w:type="dxa"/>
              <w:bottom w:w="100" w:type="dxa"/>
              <w:end w:w="120" w:type="dxa"/>
            </w:tcMar>
          </w:tcPr>
          <w:p>
            <w:r>
              <w:rPr>
                <w:rFonts w:ascii="Aptos" w:hAnsi="Aptos"/>
                <w:b w:val="0"/>
                <w:color w:val="17212B"/>
                <w:sz w:val="17"/>
              </w:rPr>
              <w:t>EUC asset with PENDING status or existing deduplicated asset</w:t>
            </w:r>
          </w:p>
        </w:tc>
      </w:tr>
    </w:tbl>
    <w:p>
      <w:pPr>
        <w:spacing w:after="0"/>
      </w:pPr>
    </w:p>
    <w:p>
      <w:pPr>
        <w:pStyle w:val="Heading2"/>
      </w:pPr>
      <w:r>
        <w:t>5.2 Block B - hostile-file-aware validation</w:t>
      </w:r>
    </w:p>
    <w:p>
      <w:r>
        <w:rPr>
          <w:rFonts w:ascii="Aptos" w:hAnsi="Aptos"/>
          <w:color w:val="17212B"/>
        </w:rPr>
        <w:t>Validation occurs both during registration and immediately before analysis. CSV files must be non-empty UTF-8 text. OpenXML files must be valid ZIP packages with required workbook parts. Package paths, entry counts, decompressed size, XML part size, encryption and macro/container consistency are checked before parsing.</w:t>
      </w:r>
    </w:p>
    <w:p>
      <w:pPr>
        <w:keepNext/>
        <w:jc w:val="center"/>
      </w:pPr>
      <w:r>
        <w:drawing>
          <wp:inline xmlns:a="http://schemas.openxmlformats.org/drawingml/2006/main" xmlns:pic="http://schemas.openxmlformats.org/drawingml/2006/picture">
            <wp:extent cx="6080760" cy="3648456"/>
            <wp:docPr id="5" name="Picture 5" title="Figure 4" descr="Validation gates and typed rejection path."/>
            <wp:cNvGraphicFramePr>
              <a:graphicFrameLocks noChangeAspect="1"/>
            </wp:cNvGraphicFramePr>
            <a:graphic>
              <a:graphicData uri="http://schemas.openxmlformats.org/drawingml/2006/picture">
                <pic:pic>
                  <pic:nvPicPr>
                    <pic:cNvPr id="0" name="03_validation.png"/>
                    <pic:cNvPicPr/>
                  </pic:nvPicPr>
                  <pic:blipFill>
                    <a:blip r:embed="rId14"/>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4. Validation gates and typed rejection path.</w:t>
      </w:r>
    </w:p>
    <w:tbl>
      <w:tblPr>
        <w:tblStyle w:val="TableGrid"/>
        <w:tblW w:type="dxa" w:w="9360"/>
        <w:tblLayout w:type="fixed"/>
        <w:tblLook w:firstColumn="1" w:firstRow="1" w:lastColumn="0" w:lastRow="0" w:noHBand="0" w:noVBand="1" w:val="04A0"/>
        <w:tblInd w:w="120" w:type="dxa"/>
      </w:tblPr>
      <w:tblGrid>
        <w:gridCol w:w="3100"/>
        <w:gridCol w:w="2100"/>
        <w:gridCol w:w="4160"/>
      </w:tblGrid>
      <w:tr>
        <w:trPr>
          <w:tblHeader w:val="true"/>
        </w:trPr>
        <w:tc>
          <w:tcPr>
            <w:tcW w:type="dxa" w:w="3100"/>
            <w:shd w:fill="0B2545"/>
            <w:vAlign w:val="center"/>
            <w:tcMar>
              <w:top w:w="100" w:type="dxa"/>
              <w:start w:w="120" w:type="dxa"/>
              <w:bottom w:w="100" w:type="dxa"/>
              <w:end w:w="120" w:type="dxa"/>
            </w:tcMar>
          </w:tcPr>
          <w:p>
            <w:r>
              <w:rPr>
                <w:rFonts w:ascii="Aptos" w:hAnsi="Aptos"/>
                <w:b/>
                <w:color w:val="FFFFFF"/>
                <w:sz w:val="16"/>
              </w:rPr>
              <w:t>Condition</w:t>
            </w:r>
          </w:p>
        </w:tc>
        <w:tc>
          <w:tcPr>
            <w:tcW w:type="dxa" w:w="2100"/>
            <w:shd w:fill="0B2545"/>
            <w:vAlign w:val="center"/>
            <w:tcMar>
              <w:top w:w="100" w:type="dxa"/>
              <w:start w:w="120" w:type="dxa"/>
              <w:bottom w:w="100" w:type="dxa"/>
              <w:end w:w="120" w:type="dxa"/>
            </w:tcMar>
          </w:tcPr>
          <w:p>
            <w:r>
              <w:rPr>
                <w:rFonts w:ascii="Aptos" w:hAnsi="Aptos"/>
                <w:b/>
                <w:color w:val="FFFFFF"/>
                <w:sz w:val="16"/>
              </w:rPr>
              <w:t>Error code</w:t>
            </w:r>
          </w:p>
        </w:tc>
        <w:tc>
          <w:tcPr>
            <w:tcW w:type="dxa" w:w="4160"/>
            <w:shd w:fill="0B2545"/>
            <w:vAlign w:val="center"/>
            <w:tcMar>
              <w:top w:w="100" w:type="dxa"/>
              <w:start w:w="120" w:type="dxa"/>
              <w:bottom w:w="100" w:type="dxa"/>
              <w:end w:w="120" w:type="dxa"/>
            </w:tcMar>
          </w:tcPr>
          <w:p>
            <w:r>
              <w:rPr>
                <w:rFonts w:ascii="Aptos" w:hAnsi="Aptos"/>
                <w:b/>
                <w:color w:val="FFFFFF"/>
                <w:sz w:val="16"/>
              </w:rPr>
              <w:t>Default behavior</w:t>
            </w:r>
          </w:p>
        </w:tc>
      </w:tr>
      <w:tr>
        <w:tc>
          <w:tcPr>
            <w:tcW w:type="dxa" w:w="3100"/>
            <w:vAlign w:val="top"/>
            <w:tcMar>
              <w:top w:w="100" w:type="dxa"/>
              <w:start w:w="120" w:type="dxa"/>
              <w:bottom w:w="100" w:type="dxa"/>
              <w:end w:w="120" w:type="dxa"/>
            </w:tcMar>
          </w:tcPr>
          <w:p>
            <w:r>
              <w:rPr>
                <w:rFonts w:ascii="Aptos" w:hAnsi="Aptos"/>
                <w:b w:val="0"/>
                <w:color w:val="17212B"/>
                <w:sz w:val="16"/>
              </w:rPr>
              <w:t>Unsupported extension</w:t>
            </w:r>
          </w:p>
        </w:tc>
        <w:tc>
          <w:tcPr>
            <w:tcW w:type="dxa" w:w="2100"/>
            <w:vAlign w:val="top"/>
            <w:tcMar>
              <w:top w:w="100" w:type="dxa"/>
              <w:start w:w="120" w:type="dxa"/>
              <w:bottom w:w="100" w:type="dxa"/>
              <w:end w:w="120" w:type="dxa"/>
            </w:tcMar>
          </w:tcPr>
          <w:p>
            <w:r>
              <w:rPr>
                <w:rFonts w:ascii="Aptos" w:hAnsi="Aptos"/>
                <w:b w:val="0"/>
                <w:color w:val="17212B"/>
                <w:sz w:val="16"/>
              </w:rPr>
              <w:t>UNSUPPORTED_FORMAT</w:t>
            </w:r>
          </w:p>
        </w:tc>
        <w:tc>
          <w:tcPr>
            <w:tcW w:type="dxa" w:w="4160"/>
            <w:vAlign w:val="top"/>
            <w:tcMar>
              <w:top w:w="100" w:type="dxa"/>
              <w:start w:w="120" w:type="dxa"/>
              <w:bottom w:w="100" w:type="dxa"/>
              <w:end w:w="120" w:type="dxa"/>
            </w:tcMar>
          </w:tcPr>
          <w:p>
            <w:r>
              <w:rPr>
                <w:rFonts w:ascii="Aptos" w:hAnsi="Aptos"/>
                <w:b w:val="0"/>
                <w:color w:val="17212B"/>
                <w:sz w:val="16"/>
              </w:rPr>
              <w:t>Reject anything except xlsx, xlsm and csv.</w:t>
            </w:r>
          </w:p>
        </w:tc>
      </w:tr>
      <w:tr>
        <w:tc>
          <w:tcPr>
            <w:tcW w:type="dxa" w:w="3100"/>
            <w:vAlign w:val="top"/>
            <w:tcMar>
              <w:top w:w="100" w:type="dxa"/>
              <w:start w:w="120" w:type="dxa"/>
              <w:bottom w:w="100" w:type="dxa"/>
              <w:end w:w="120" w:type="dxa"/>
            </w:tcMar>
          </w:tcPr>
          <w:p>
            <w:r>
              <w:rPr>
                <w:rFonts w:ascii="Aptos" w:hAnsi="Aptos"/>
                <w:b w:val="0"/>
                <w:color w:val="17212B"/>
                <w:sz w:val="16"/>
              </w:rPr>
              <w:t>Invalid or missing OpenXML parts</w:t>
            </w:r>
          </w:p>
        </w:tc>
        <w:tc>
          <w:tcPr>
            <w:tcW w:type="dxa" w:w="2100"/>
            <w:vAlign w:val="top"/>
            <w:tcMar>
              <w:top w:w="100" w:type="dxa"/>
              <w:start w:w="120" w:type="dxa"/>
              <w:bottom w:w="100" w:type="dxa"/>
              <w:end w:w="120" w:type="dxa"/>
            </w:tcMar>
          </w:tcPr>
          <w:p>
            <w:r>
              <w:rPr>
                <w:rFonts w:ascii="Aptos" w:hAnsi="Aptos"/>
                <w:b w:val="0"/>
                <w:color w:val="17212B"/>
                <w:sz w:val="16"/>
              </w:rPr>
              <w:t>CORRUPT_OPENXML</w:t>
            </w:r>
          </w:p>
        </w:tc>
        <w:tc>
          <w:tcPr>
            <w:tcW w:type="dxa" w:w="4160"/>
            <w:vAlign w:val="top"/>
            <w:tcMar>
              <w:top w:w="100" w:type="dxa"/>
              <w:start w:w="120" w:type="dxa"/>
              <w:bottom w:w="100" w:type="dxa"/>
              <w:end w:w="120" w:type="dxa"/>
            </w:tcMar>
          </w:tcPr>
          <w:p>
            <w:r>
              <w:rPr>
                <w:rFonts w:ascii="Aptos" w:hAnsi="Aptos"/>
                <w:b w:val="0"/>
                <w:color w:val="17212B"/>
                <w:sz w:val="16"/>
              </w:rPr>
              <w:t>Reject malformed packages.</w:t>
            </w:r>
          </w:p>
        </w:tc>
      </w:tr>
      <w:tr>
        <w:tc>
          <w:tcPr>
            <w:tcW w:type="dxa" w:w="3100"/>
            <w:vAlign w:val="top"/>
            <w:tcMar>
              <w:top w:w="100" w:type="dxa"/>
              <w:start w:w="120" w:type="dxa"/>
              <w:bottom w:w="100" w:type="dxa"/>
              <w:end w:w="120" w:type="dxa"/>
            </w:tcMar>
          </w:tcPr>
          <w:p>
            <w:r>
              <w:rPr>
                <w:rFonts w:ascii="Aptos" w:hAnsi="Aptos"/>
                <w:b w:val="0"/>
                <w:color w:val="17212B"/>
                <w:sz w:val="16"/>
              </w:rPr>
              <w:t>Unsafe path</w:t>
            </w:r>
          </w:p>
        </w:tc>
        <w:tc>
          <w:tcPr>
            <w:tcW w:type="dxa" w:w="2100"/>
            <w:vAlign w:val="top"/>
            <w:tcMar>
              <w:top w:w="100" w:type="dxa"/>
              <w:start w:w="120" w:type="dxa"/>
              <w:bottom w:w="100" w:type="dxa"/>
              <w:end w:w="120" w:type="dxa"/>
            </w:tcMar>
          </w:tcPr>
          <w:p>
            <w:r>
              <w:rPr>
                <w:rFonts w:ascii="Aptos" w:hAnsi="Aptos"/>
                <w:b w:val="0"/>
                <w:color w:val="17212B"/>
                <w:sz w:val="16"/>
              </w:rPr>
              <w:t>PATH_TRAVERSAL</w:t>
            </w:r>
          </w:p>
        </w:tc>
        <w:tc>
          <w:tcPr>
            <w:tcW w:type="dxa" w:w="4160"/>
            <w:vAlign w:val="top"/>
            <w:tcMar>
              <w:top w:w="100" w:type="dxa"/>
              <w:start w:w="120" w:type="dxa"/>
              <w:bottom w:w="100" w:type="dxa"/>
              <w:end w:w="120" w:type="dxa"/>
            </w:tcMar>
          </w:tcPr>
          <w:p>
            <w:r>
              <w:rPr>
                <w:rFonts w:ascii="Aptos" w:hAnsi="Aptos"/>
                <w:b w:val="0"/>
                <w:color w:val="17212B"/>
                <w:sz w:val="16"/>
              </w:rPr>
              <w:t>Reject absolute or parent-traversing package entries.</w:t>
            </w:r>
          </w:p>
        </w:tc>
      </w:tr>
      <w:tr>
        <w:tc>
          <w:tcPr>
            <w:tcW w:type="dxa" w:w="3100"/>
            <w:vAlign w:val="top"/>
            <w:tcMar>
              <w:top w:w="100" w:type="dxa"/>
              <w:start w:w="120" w:type="dxa"/>
              <w:bottom w:w="100" w:type="dxa"/>
              <w:end w:w="120" w:type="dxa"/>
            </w:tcMar>
          </w:tcPr>
          <w:p>
            <w:r>
              <w:rPr>
                <w:rFonts w:ascii="Aptos" w:hAnsi="Aptos"/>
                <w:b w:val="0"/>
                <w:color w:val="17212B"/>
                <w:sz w:val="16"/>
              </w:rPr>
              <w:t>Excessive entries or expansion</w:t>
            </w:r>
          </w:p>
        </w:tc>
        <w:tc>
          <w:tcPr>
            <w:tcW w:type="dxa" w:w="2100"/>
            <w:vAlign w:val="top"/>
            <w:tcMar>
              <w:top w:w="100" w:type="dxa"/>
              <w:start w:w="120" w:type="dxa"/>
              <w:bottom w:w="100" w:type="dxa"/>
              <w:end w:w="120" w:type="dxa"/>
            </w:tcMar>
          </w:tcPr>
          <w:p>
            <w:r>
              <w:rPr>
                <w:rFonts w:ascii="Aptos" w:hAnsi="Aptos"/>
                <w:b w:val="0"/>
                <w:color w:val="17212B"/>
                <w:sz w:val="16"/>
              </w:rPr>
              <w:t>ZIP_BOMB</w:t>
            </w:r>
          </w:p>
        </w:tc>
        <w:tc>
          <w:tcPr>
            <w:tcW w:type="dxa" w:w="4160"/>
            <w:vAlign w:val="top"/>
            <w:tcMar>
              <w:top w:w="100" w:type="dxa"/>
              <w:start w:w="120" w:type="dxa"/>
              <w:bottom w:w="100" w:type="dxa"/>
              <w:end w:w="120" w:type="dxa"/>
            </w:tcMar>
          </w:tcPr>
          <w:p>
            <w:r>
              <w:rPr>
                <w:rFonts w:ascii="Aptos" w:hAnsi="Aptos"/>
                <w:b w:val="0"/>
                <w:color w:val="17212B"/>
                <w:sz w:val="16"/>
              </w:rPr>
              <w:t>Reject package expansion beyond limits.</w:t>
            </w:r>
          </w:p>
        </w:tc>
      </w:tr>
      <w:tr>
        <w:tc>
          <w:tcPr>
            <w:tcW w:type="dxa" w:w="3100"/>
            <w:vAlign w:val="top"/>
            <w:tcMar>
              <w:top w:w="100" w:type="dxa"/>
              <w:start w:w="120" w:type="dxa"/>
              <w:bottom w:w="100" w:type="dxa"/>
              <w:end w:w="120" w:type="dxa"/>
            </w:tcMar>
          </w:tcPr>
          <w:p>
            <w:r>
              <w:rPr>
                <w:rFonts w:ascii="Aptos" w:hAnsi="Aptos"/>
                <w:b w:val="0"/>
                <w:color w:val="17212B"/>
                <w:sz w:val="16"/>
              </w:rPr>
              <w:t>Encrypted workbook</w:t>
            </w:r>
          </w:p>
        </w:tc>
        <w:tc>
          <w:tcPr>
            <w:tcW w:type="dxa" w:w="2100"/>
            <w:vAlign w:val="top"/>
            <w:tcMar>
              <w:top w:w="100" w:type="dxa"/>
              <w:start w:w="120" w:type="dxa"/>
              <w:bottom w:w="100" w:type="dxa"/>
              <w:end w:w="120" w:type="dxa"/>
            </w:tcMar>
          </w:tcPr>
          <w:p>
            <w:r>
              <w:rPr>
                <w:rFonts w:ascii="Aptos" w:hAnsi="Aptos"/>
                <w:b w:val="0"/>
                <w:color w:val="17212B"/>
                <w:sz w:val="16"/>
              </w:rPr>
              <w:t>PASSWORD_PROTECTED</w:t>
            </w:r>
          </w:p>
        </w:tc>
        <w:tc>
          <w:tcPr>
            <w:tcW w:type="dxa" w:w="4160"/>
            <w:vAlign w:val="top"/>
            <w:tcMar>
              <w:top w:w="100" w:type="dxa"/>
              <w:start w:w="120" w:type="dxa"/>
              <w:bottom w:w="100" w:type="dxa"/>
              <w:end w:w="120" w:type="dxa"/>
            </w:tcMar>
          </w:tcPr>
          <w:p>
            <w:r>
              <w:rPr>
                <w:rFonts w:ascii="Aptos" w:hAnsi="Aptos"/>
                <w:b w:val="0"/>
                <w:color w:val="17212B"/>
                <w:sz w:val="16"/>
              </w:rPr>
              <w:t>Reject because structure cannot be safely inventoried.</w:t>
            </w:r>
          </w:p>
        </w:tc>
      </w:tr>
      <w:tr>
        <w:tc>
          <w:tcPr>
            <w:tcW w:type="dxa" w:w="3100"/>
            <w:vAlign w:val="top"/>
            <w:tcMar>
              <w:top w:w="100" w:type="dxa"/>
              <w:start w:w="120" w:type="dxa"/>
              <w:bottom w:w="100" w:type="dxa"/>
              <w:end w:w="120" w:type="dxa"/>
            </w:tcMar>
          </w:tcPr>
          <w:p>
            <w:r>
              <w:rPr>
                <w:rFonts w:ascii="Aptos" w:hAnsi="Aptos"/>
                <w:b w:val="0"/>
                <w:color w:val="17212B"/>
                <w:sz w:val="16"/>
              </w:rPr>
              <w:t>Macro payload in xlsx</w:t>
            </w:r>
          </w:p>
        </w:tc>
        <w:tc>
          <w:tcPr>
            <w:tcW w:type="dxa" w:w="2100"/>
            <w:vAlign w:val="top"/>
            <w:tcMar>
              <w:top w:w="100" w:type="dxa"/>
              <w:start w:w="120" w:type="dxa"/>
              <w:bottom w:w="100" w:type="dxa"/>
              <w:end w:w="120" w:type="dxa"/>
            </w:tcMar>
          </w:tcPr>
          <w:p>
            <w:r>
              <w:rPr>
                <w:rFonts w:ascii="Aptos" w:hAnsi="Aptos"/>
                <w:b w:val="0"/>
                <w:color w:val="17212B"/>
                <w:sz w:val="16"/>
              </w:rPr>
              <w:t>INVALID_FILE</w:t>
            </w:r>
          </w:p>
        </w:tc>
        <w:tc>
          <w:tcPr>
            <w:tcW w:type="dxa" w:w="4160"/>
            <w:vAlign w:val="top"/>
            <w:tcMar>
              <w:top w:w="100" w:type="dxa"/>
              <w:start w:w="120" w:type="dxa"/>
              <w:bottom w:w="100" w:type="dxa"/>
              <w:end w:w="120" w:type="dxa"/>
            </w:tcMar>
          </w:tcPr>
          <w:p>
            <w:r>
              <w:rPr>
                <w:rFonts w:ascii="Aptos" w:hAnsi="Aptos"/>
                <w:b w:val="0"/>
                <w:color w:val="17212B"/>
                <w:sz w:val="16"/>
              </w:rPr>
              <w:t>Reject inconsistent container; require xlsm.</w:t>
            </w:r>
          </w:p>
        </w:tc>
      </w:tr>
    </w:tbl>
    <w:p>
      <w:pPr>
        <w:spacing w:after="0"/>
      </w:pPr>
    </w:p>
    <w:p>
      <w:pPr>
        <w:pStyle w:val="Heading2"/>
      </w:pPr>
      <w:r>
        <w:t>5.3 Block C - fingerprinting, deduplication and immutable source</w:t>
      </w:r>
    </w:p>
    <w:p>
      <w:r>
        <w:rPr>
          <w:rFonts w:ascii="Aptos" w:hAnsi="Aptos"/>
          <w:color w:val="17212B"/>
        </w:rPr>
        <w:t>content_fingerprint computes SHA-256 over exact bytes. structure_fingerprint computes a canonical package-part signature excluding media and calcChain, or a CSV signature based on the first line. Repository-scoped content deduplication prevents duplicate EUC_ASSETS records for identical bytes. The original is stored in the semantic ledger as EUC_SOURCE_FILE, linked through object references, and retained as a garbage-collection root.</w:t>
      </w:r>
    </w:p>
    <w:p>
      <w:pPr>
        <w:keepNext/>
        <w:jc w:val="center"/>
      </w:pPr>
      <w:r>
        <w:drawing>
          <wp:inline xmlns:a="http://schemas.openxmlformats.org/drawingml/2006/main" xmlns:pic="http://schemas.openxmlformats.org/drawingml/2006/picture">
            <wp:extent cx="6080760" cy="3648456"/>
            <wp:docPr id="6" name="Picture 6" title="Figure 5" descr="Source identity, object storage and deduplication."/>
            <wp:cNvGraphicFramePr>
              <a:graphicFrameLocks noChangeAspect="1"/>
            </wp:cNvGraphicFramePr>
            <a:graphic>
              <a:graphicData uri="http://schemas.openxmlformats.org/drawingml/2006/picture">
                <pic:pic>
                  <pic:nvPicPr>
                    <pic:cNvPr id="0" name="04_identity_storage.png"/>
                    <pic:cNvPicPr/>
                  </pic:nvPicPr>
                  <pic:blipFill>
                    <a:blip r:embed="rId15"/>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5. Source identity, object storage and deduplication.</w:t>
      </w:r>
    </w:p>
    <w:p>
      <w:pPr>
        <w:pStyle w:val="Heading2"/>
      </w:pPr>
      <w:r>
        <w:t>5.4 Block D - analysis orchestration</w:t>
      </w:r>
    </w:p>
    <w:p>
      <w:r>
        <w:rPr>
          <w:rFonts w:ascii="Aptos" w:hAnsi="Aptos"/>
          <w:color w:val="17212B"/>
        </w:rPr>
        <w:t>analyze_euc creates a unique analysis run, associates it with the repository default branch head, records status transitions, reloads and revalidates the immutable source, writes a temporary file, and creates AnalysisContext. It then invokes the three analyzers, aggregates warnings and metrics, persists normalized records, stores the immutable manifest, updates the asset's latest-analysis pointer, records duration and audit events, and deletes the temporary file.</w:t>
      </w:r>
    </w:p>
    <w:p>
      <w:pPr>
        <w:keepNext/>
        <w:jc w:val="center"/>
      </w:pPr>
      <w:r>
        <w:drawing>
          <wp:inline xmlns:a="http://schemas.openxmlformats.org/drawingml/2006/main" xmlns:pic="http://schemas.openxmlformats.org/drawingml/2006/picture">
            <wp:extent cx="6080760" cy="3648456"/>
            <wp:docPr id="7" name="Picture 7" title="Figure 6" descr="Analysis orchestration and result aggregation."/>
            <wp:cNvGraphicFramePr>
              <a:graphicFrameLocks noChangeAspect="1"/>
            </wp:cNvGraphicFramePr>
            <a:graphic>
              <a:graphicData uri="http://schemas.openxmlformats.org/drawingml/2006/picture">
                <pic:pic>
                  <pic:nvPicPr>
                    <pic:cNvPr id="0" name="05_analyzer_orchestration.png"/>
                    <pic:cNvPicPr/>
                  </pic:nvPicPr>
                  <pic:blipFill>
                    <a:blip r:embed="rId16"/>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6. Analysis orchestration and result aggregation.</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0B2545"/>
            <w:vAlign w:val="center"/>
            <w:tcMar>
              <w:top w:w="100" w:type="dxa"/>
              <w:start w:w="120" w:type="dxa"/>
              <w:bottom w:w="100" w:type="dxa"/>
              <w:end w:w="120" w:type="dxa"/>
            </w:tcMar>
          </w:tcPr>
          <w:p>
            <w:r>
              <w:rPr>
                <w:rFonts w:ascii="Aptos" w:hAnsi="Aptos"/>
                <w:b/>
                <w:color w:val="FFFFFF"/>
                <w:sz w:val="17"/>
              </w:rPr>
              <w:t>State</w:t>
            </w:r>
          </w:p>
        </w:tc>
        <w:tc>
          <w:tcPr>
            <w:tcW w:type="dxa" w:w="6660"/>
            <w:shd w:fill="0B2545"/>
            <w:vAlign w:val="center"/>
            <w:tcMar>
              <w:top w:w="100" w:type="dxa"/>
              <w:start w:w="120" w:type="dxa"/>
              <w:bottom w:w="100" w:type="dxa"/>
              <w:end w:w="120" w:type="dxa"/>
            </w:tcMar>
          </w:tcPr>
          <w:p>
            <w:r>
              <w:rPr>
                <w:rFonts w:ascii="Aptos" w:hAnsi="Aptos"/>
                <w:b/>
                <w:color w:val="FFFFFF"/>
                <w:sz w:val="17"/>
              </w:rPr>
              <w:t>Meaning</w:t>
            </w:r>
          </w:p>
        </w:tc>
      </w:tr>
      <w:tr>
        <w:tc>
          <w:tcPr>
            <w:tcW w:type="dxa" w:w="2700"/>
            <w:vAlign w:val="top"/>
            <w:tcMar>
              <w:top w:w="100" w:type="dxa"/>
              <w:start w:w="120" w:type="dxa"/>
              <w:bottom w:w="100" w:type="dxa"/>
              <w:end w:w="120" w:type="dxa"/>
            </w:tcMar>
          </w:tcPr>
          <w:p>
            <w:r>
              <w:rPr>
                <w:rFonts w:ascii="Aptos" w:hAnsi="Aptos"/>
                <w:b w:val="0"/>
                <w:color w:val="17212B"/>
                <w:sz w:val="17"/>
              </w:rPr>
              <w:t>PENDING</w:t>
            </w:r>
          </w:p>
        </w:tc>
        <w:tc>
          <w:tcPr>
            <w:tcW w:type="dxa" w:w="6660"/>
            <w:vAlign w:val="top"/>
            <w:tcMar>
              <w:top w:w="100" w:type="dxa"/>
              <w:start w:w="120" w:type="dxa"/>
              <w:bottom w:w="100" w:type="dxa"/>
              <w:end w:w="120" w:type="dxa"/>
            </w:tcMar>
          </w:tcPr>
          <w:p>
            <w:r>
              <w:rPr>
                <w:rFonts w:ascii="Aptos" w:hAnsi="Aptos"/>
                <w:b w:val="0"/>
                <w:color w:val="17212B"/>
                <w:sz w:val="17"/>
              </w:rPr>
              <w:t>Source registered; no analysis started.</w:t>
            </w:r>
          </w:p>
        </w:tc>
      </w:tr>
      <w:tr>
        <w:tc>
          <w:tcPr>
            <w:tcW w:type="dxa" w:w="2700"/>
            <w:vAlign w:val="top"/>
            <w:tcMar>
              <w:top w:w="100" w:type="dxa"/>
              <w:start w:w="120" w:type="dxa"/>
              <w:bottom w:w="100" w:type="dxa"/>
              <w:end w:w="120" w:type="dxa"/>
            </w:tcMar>
          </w:tcPr>
          <w:p>
            <w:r>
              <w:rPr>
                <w:rFonts w:ascii="Aptos" w:hAnsi="Aptos"/>
                <w:b w:val="0"/>
                <w:color w:val="17212B"/>
                <w:sz w:val="17"/>
              </w:rPr>
              <w:t>VALIDATING</w:t>
            </w:r>
          </w:p>
        </w:tc>
        <w:tc>
          <w:tcPr>
            <w:tcW w:type="dxa" w:w="6660"/>
            <w:vAlign w:val="top"/>
            <w:tcMar>
              <w:top w:w="100" w:type="dxa"/>
              <w:start w:w="120" w:type="dxa"/>
              <w:bottom w:w="100" w:type="dxa"/>
              <w:end w:w="120" w:type="dxa"/>
            </w:tcMar>
          </w:tcPr>
          <w:p>
            <w:r>
              <w:rPr>
                <w:rFonts w:ascii="Aptos" w:hAnsi="Aptos"/>
                <w:b w:val="0"/>
                <w:color w:val="17212B"/>
                <w:sz w:val="17"/>
              </w:rPr>
              <w:t>Source retrieval and validation in progress.</w:t>
            </w:r>
          </w:p>
        </w:tc>
      </w:tr>
      <w:tr>
        <w:tc>
          <w:tcPr>
            <w:tcW w:type="dxa" w:w="2700"/>
            <w:vAlign w:val="top"/>
            <w:tcMar>
              <w:top w:w="100" w:type="dxa"/>
              <w:start w:w="120" w:type="dxa"/>
              <w:bottom w:w="100" w:type="dxa"/>
              <w:end w:w="120" w:type="dxa"/>
            </w:tcMar>
          </w:tcPr>
          <w:p>
            <w:r>
              <w:rPr>
                <w:rFonts w:ascii="Aptos" w:hAnsi="Aptos"/>
                <w:b w:val="0"/>
                <w:color w:val="17212B"/>
                <w:sz w:val="17"/>
              </w:rPr>
              <w:t>PARSING</w:t>
            </w:r>
          </w:p>
        </w:tc>
        <w:tc>
          <w:tcPr>
            <w:tcW w:type="dxa" w:w="6660"/>
            <w:vAlign w:val="top"/>
            <w:tcMar>
              <w:top w:w="100" w:type="dxa"/>
              <w:start w:w="120" w:type="dxa"/>
              <w:bottom w:w="100" w:type="dxa"/>
              <w:end w:w="120" w:type="dxa"/>
            </w:tcMar>
          </w:tcPr>
          <w:p>
            <w:r>
              <w:rPr>
                <w:rFonts w:ascii="Aptos" w:hAnsi="Aptos"/>
                <w:b w:val="0"/>
                <w:color w:val="17212B"/>
                <w:sz w:val="17"/>
              </w:rPr>
              <w:t>Workbook and package analyzers running.</w:t>
            </w:r>
          </w:p>
        </w:tc>
      </w:tr>
      <w:tr>
        <w:tc>
          <w:tcPr>
            <w:tcW w:type="dxa" w:w="2700"/>
            <w:vAlign w:val="top"/>
            <w:tcMar>
              <w:top w:w="100" w:type="dxa"/>
              <w:start w:w="120" w:type="dxa"/>
              <w:bottom w:w="100" w:type="dxa"/>
              <w:end w:w="120" w:type="dxa"/>
            </w:tcMar>
          </w:tcPr>
          <w:p>
            <w:r>
              <w:rPr>
                <w:rFonts w:ascii="Aptos" w:hAnsi="Aptos"/>
                <w:b w:val="0"/>
                <w:color w:val="17212B"/>
                <w:sz w:val="17"/>
              </w:rPr>
              <w:t>PERSISTING</w:t>
            </w:r>
          </w:p>
        </w:tc>
        <w:tc>
          <w:tcPr>
            <w:tcW w:type="dxa" w:w="6660"/>
            <w:vAlign w:val="top"/>
            <w:tcMar>
              <w:top w:w="100" w:type="dxa"/>
              <w:start w:w="120" w:type="dxa"/>
              <w:bottom w:w="100" w:type="dxa"/>
              <w:end w:w="120" w:type="dxa"/>
            </w:tcMar>
          </w:tcPr>
          <w:p>
            <w:r>
              <w:rPr>
                <w:rFonts w:ascii="Aptos" w:hAnsi="Aptos"/>
                <w:b w:val="0"/>
                <w:color w:val="17212B"/>
                <w:sz w:val="17"/>
              </w:rPr>
              <w:t>Normalized records and manifest being written.</w:t>
            </w:r>
          </w:p>
        </w:tc>
      </w:tr>
      <w:tr>
        <w:tc>
          <w:tcPr>
            <w:tcW w:type="dxa" w:w="2700"/>
            <w:vAlign w:val="top"/>
            <w:tcMar>
              <w:top w:w="100" w:type="dxa"/>
              <w:start w:w="120" w:type="dxa"/>
              <w:bottom w:w="100" w:type="dxa"/>
              <w:end w:w="120" w:type="dxa"/>
            </w:tcMar>
          </w:tcPr>
          <w:p>
            <w:r>
              <w:rPr>
                <w:rFonts w:ascii="Aptos" w:hAnsi="Aptos"/>
                <w:b w:val="0"/>
                <w:color w:val="17212B"/>
                <w:sz w:val="17"/>
              </w:rPr>
              <w:t>COMPLETED</w:t>
            </w:r>
          </w:p>
        </w:tc>
        <w:tc>
          <w:tcPr>
            <w:tcW w:type="dxa" w:w="6660"/>
            <w:vAlign w:val="top"/>
            <w:tcMar>
              <w:top w:w="100" w:type="dxa"/>
              <w:start w:w="120" w:type="dxa"/>
              <w:bottom w:w="100" w:type="dxa"/>
              <w:end w:w="120" w:type="dxa"/>
            </w:tcMar>
          </w:tcPr>
          <w:p>
            <w:r>
              <w:rPr>
                <w:rFonts w:ascii="Aptos" w:hAnsi="Aptos"/>
                <w:b w:val="0"/>
                <w:color w:val="17212B"/>
                <w:sz w:val="17"/>
              </w:rPr>
              <w:t>Analysis completed without warnings.</w:t>
            </w:r>
          </w:p>
        </w:tc>
      </w:tr>
      <w:tr>
        <w:tc>
          <w:tcPr>
            <w:tcW w:type="dxa" w:w="2700"/>
            <w:vAlign w:val="top"/>
            <w:tcMar>
              <w:top w:w="100" w:type="dxa"/>
              <w:start w:w="120" w:type="dxa"/>
              <w:bottom w:w="100" w:type="dxa"/>
              <w:end w:w="120" w:type="dxa"/>
            </w:tcMar>
          </w:tcPr>
          <w:p>
            <w:r>
              <w:rPr>
                <w:rFonts w:ascii="Aptos" w:hAnsi="Aptos"/>
                <w:b w:val="0"/>
                <w:color w:val="17212B"/>
                <w:sz w:val="17"/>
              </w:rPr>
              <w:t>COMPLETED_WITH_WARNINGS</w:t>
            </w:r>
          </w:p>
        </w:tc>
        <w:tc>
          <w:tcPr>
            <w:tcW w:type="dxa" w:w="6660"/>
            <w:vAlign w:val="top"/>
            <w:tcMar>
              <w:top w:w="100" w:type="dxa"/>
              <w:start w:w="120" w:type="dxa"/>
              <w:bottom w:w="100" w:type="dxa"/>
              <w:end w:w="120" w:type="dxa"/>
            </w:tcMar>
          </w:tcPr>
          <w:p>
            <w:r>
              <w:rPr>
                <w:rFonts w:ascii="Aptos" w:hAnsi="Aptos"/>
                <w:b w:val="0"/>
                <w:color w:val="17212B"/>
                <w:sz w:val="17"/>
              </w:rPr>
              <w:t>Usable inventory completed with static-analysis warnings.</w:t>
            </w:r>
          </w:p>
        </w:tc>
      </w:tr>
      <w:tr>
        <w:tc>
          <w:tcPr>
            <w:tcW w:type="dxa" w:w="2700"/>
            <w:vAlign w:val="top"/>
            <w:tcMar>
              <w:top w:w="100" w:type="dxa"/>
              <w:start w:w="120" w:type="dxa"/>
              <w:bottom w:w="100" w:type="dxa"/>
              <w:end w:w="120" w:type="dxa"/>
            </w:tcMar>
          </w:tcPr>
          <w:p>
            <w:r>
              <w:rPr>
                <w:rFonts w:ascii="Aptos" w:hAnsi="Aptos"/>
                <w:b w:val="0"/>
                <w:color w:val="17212B"/>
                <w:sz w:val="17"/>
              </w:rPr>
              <w:t>FAILED</w:t>
            </w:r>
          </w:p>
        </w:tc>
        <w:tc>
          <w:tcPr>
            <w:tcW w:type="dxa" w:w="6660"/>
            <w:vAlign w:val="top"/>
            <w:tcMar>
              <w:top w:w="100" w:type="dxa"/>
              <w:start w:w="120" w:type="dxa"/>
              <w:bottom w:w="100" w:type="dxa"/>
              <w:end w:w="120" w:type="dxa"/>
            </w:tcMar>
          </w:tcPr>
          <w:p>
            <w:r>
              <w:rPr>
                <w:rFonts w:ascii="Aptos" w:hAnsi="Aptos"/>
                <w:b w:val="0"/>
                <w:color w:val="17212B"/>
                <w:sz w:val="17"/>
              </w:rPr>
              <w:t>Analysis failed; errors are recorded against the run and asset.</w:t>
            </w:r>
          </w:p>
        </w:tc>
      </w:tr>
    </w:tbl>
    <w:p>
      <w:pPr>
        <w:spacing w:after="0"/>
      </w:pPr>
    </w:p>
    <w:p>
      <w:pPr>
        <w:pStyle w:val="Heading2"/>
      </w:pPr>
      <w:r>
        <w:t>5.5 Block E - workbook structural analyzer</w:t>
      </w:r>
    </w:p>
    <w:p>
      <w:r>
        <w:rPr>
          <w:rFonts w:ascii="Aptos" w:hAnsi="Aptos"/>
          <w:color w:val="17212B"/>
        </w:rPr>
        <w:t>WorkbookAnalyzer iterates every worksheet and cell through openpyxl. It counts used, formula, constant and styled-blank cells; captures comments and hyperlinks; records sheet visibility and hidden axes; inventories tables, validations, merged ranges, charts and images; and creates workbook-level metrics. Stable sheet IDs are reused from repository semantics where available, otherwise derived deterministically from the sheet name.</w:t>
      </w:r>
    </w:p>
    <w:p>
      <w:pPr>
        <w:keepNext/>
        <w:jc w:val="center"/>
      </w:pPr>
      <w:r>
        <w:drawing>
          <wp:inline xmlns:a="http://schemas.openxmlformats.org/drawingml/2006/main" xmlns:pic="http://schemas.openxmlformats.org/drawingml/2006/picture">
            <wp:extent cx="6080760" cy="3648456"/>
            <wp:docPr id="8" name="Picture 8" title="Figure 7" descr="WorkbookAnalyzer extraction model."/>
            <wp:cNvGraphicFramePr>
              <a:graphicFrameLocks noChangeAspect="1"/>
            </wp:cNvGraphicFramePr>
            <a:graphic>
              <a:graphicData uri="http://schemas.openxmlformats.org/drawingml/2006/picture">
                <pic:pic>
                  <pic:nvPicPr>
                    <pic:cNvPr id="0" name="06_workbook_analyzer.png"/>
                    <pic:cNvPicPr/>
                  </pic:nvPicPr>
                  <pic:blipFill>
                    <a:blip r:embed="rId17"/>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7. WorkbookAnalyzer extraction model.</w:t>
      </w:r>
    </w:p>
    <w:p>
      <w:pPr>
        <w:pStyle w:val="Heading2"/>
      </w:pPr>
      <w:r>
        <w:t>5.6 Block F - formula pattern analyzer</w:t>
      </w:r>
    </w:p>
    <w:p>
      <w:r>
        <w:rPr>
          <w:rFonts w:ascii="Aptos" w:hAnsi="Aptos"/>
          <w:color w:val="17212B"/>
        </w:rPr>
        <w:t>FormulaAnalyzer consumes formula-cell records from WorkbookAnalyzer. It normalizes formulas so repeated relative-row logic groups into the same pattern, hashes each normalized expression, records every occurrence, extracts function names, and flags cross-sheet, external-workbook and volatile behavior. This produces a compact semantic view of repeated business logic while retaining raw formulas for traceability.</w:t>
      </w:r>
    </w:p>
    <w:p>
      <w:pPr>
        <w:keepNext/>
        <w:jc w:val="center"/>
      </w:pPr>
      <w:r>
        <w:drawing>
          <wp:inline xmlns:a="http://schemas.openxmlformats.org/drawingml/2006/main" xmlns:pic="http://schemas.openxmlformats.org/drawingml/2006/picture">
            <wp:extent cx="6080760" cy="3648456"/>
            <wp:docPr id="9" name="Picture 9" title="Figure 8" descr="Formula normalization, identity and classification."/>
            <wp:cNvGraphicFramePr>
              <a:graphicFrameLocks noChangeAspect="1"/>
            </wp:cNvGraphicFramePr>
            <a:graphic>
              <a:graphicData uri="http://schemas.openxmlformats.org/drawingml/2006/picture">
                <pic:pic>
                  <pic:nvPicPr>
                    <pic:cNvPr id="0" name="07_formula_analyzer.png"/>
                    <pic:cNvPicPr/>
                  </pic:nvPicPr>
                  <pic:blipFill>
                    <a:blip r:embed="rId18"/>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8. Formula normalization, identity and classification.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8C5"/>
          </w:tcPr>
          <w:p>
            <w:pPr>
              <w:spacing w:after="60"/>
            </w:pPr>
            <w:r>
              <w:rPr>
                <w:rFonts w:ascii="Aptos" w:hAnsi="Aptos"/>
                <w:b/>
                <w:color w:val="BF8700"/>
                <w:sz w:val="18"/>
              </w:rPr>
              <w:t>TECHNICAL BOUNDARY</w:t>
            </w:r>
          </w:p>
          <w:p>
            <w:pPr>
              <w:spacing w:after="0"/>
            </w:pPr>
            <w:r>
              <w:rPr>
                <w:rFonts w:ascii="Aptos" w:hAnsi="Aptos"/>
                <w:b w:val="0"/>
                <w:color w:val="17212B"/>
                <w:sz w:val="20"/>
              </w:rPr>
              <w:t>Formula normalization is regex-based and intentionally lightweight. It groups common A1-style patterns but is not a complete Excel grammar or calculation engine.</w:t>
            </w:r>
          </w:p>
        </w:tc>
      </w:tr>
    </w:tbl>
    <w:p>
      <w:pPr>
        <w:spacing w:after="0"/>
      </w:pPr>
    </w:p>
    <w:p>
      <w:pPr>
        <w:pStyle w:val="Heading2"/>
      </w:pPr>
      <w:r>
        <w:t>5.7 Block G - OpenXML, external connection and VBA metadata analyzer</w:t>
      </w:r>
    </w:p>
    <w:p>
      <w:r>
        <w:rPr>
          <w:rFonts w:ascii="Aptos" w:hAnsi="Aptos"/>
          <w:color w:val="17212B"/>
        </w:rPr>
        <w:t>OpenXMLAnalyzer opens the validated workbook as a ZIP package. It detects external-link parts, packaged connection attributes, pivot definitions, Power Query indicators and vbaProject.bin. Credential-like connection attributes are redacted. VBA discovery records binary size and hash plus token-derived candidate module names and auto-execution event names. It does not execute VBA or fully decompile procedures.</w:t>
      </w:r>
    </w:p>
    <w:p>
      <w:pPr>
        <w:keepNext/>
        <w:jc w:val="center"/>
      </w:pPr>
      <w:r>
        <w:drawing>
          <wp:inline xmlns:a="http://schemas.openxmlformats.org/drawingml/2006/main" xmlns:pic="http://schemas.openxmlformats.org/drawingml/2006/picture">
            <wp:extent cx="6080760" cy="3648456"/>
            <wp:docPr id="10" name="Picture 10" title="Figure 9" descr="Static OpenXML and VBA metadata inspection."/>
            <wp:cNvGraphicFramePr>
              <a:graphicFrameLocks noChangeAspect="1"/>
            </wp:cNvGraphicFramePr>
            <a:graphic>
              <a:graphicData uri="http://schemas.openxmlformats.org/drawingml/2006/picture">
                <pic:pic>
                  <pic:nvPicPr>
                    <pic:cNvPr id="0" name="08_openxml.png"/>
                    <pic:cNvPicPr/>
                  </pic:nvPicPr>
                  <pic:blipFill>
                    <a:blip r:embed="rId19"/>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9. Static OpenXML and VBA metadata inspection.</w:t>
      </w:r>
    </w:p>
    <w:p>
      <w:pPr>
        <w:pStyle w:val="Heading2"/>
      </w:pPr>
      <w:r>
        <w:t>5.8 Block H - normalized persistence and manifest</w:t>
      </w:r>
    </w:p>
    <w:p>
      <w:r>
        <w:rPr>
          <w:rFonts w:ascii="Aptos" w:hAnsi="Aptos"/>
          <w:color w:val="17212B"/>
        </w:rPr>
        <w:t>The service persists each analyzer result into purpose-specific tables. Formula occurrences are inserted in batches of 2,000. A summary merges workbook, formula and package metrics. The manifest records analyzer version, EUC ID, source commit, structure hash, summary, sheets, formula patterns, external links, connections, objects and warnings. The manifest is stored in the semantic ledger and references the immutable source object.</w:t>
      </w:r>
    </w:p>
    <w:p>
      <w:pPr>
        <w:keepNext/>
        <w:jc w:val="center"/>
      </w:pPr>
      <w:r>
        <w:drawing>
          <wp:inline xmlns:a="http://schemas.openxmlformats.org/drawingml/2006/main" xmlns:pic="http://schemas.openxmlformats.org/drawingml/2006/picture">
            <wp:extent cx="6080760" cy="3648456"/>
            <wp:docPr id="11" name="Picture 11" title="Figure 10" descr="Normalized query model and immutable evidence model."/>
            <wp:cNvGraphicFramePr>
              <a:graphicFrameLocks noChangeAspect="1"/>
            </wp:cNvGraphicFramePr>
            <a:graphic>
              <a:graphicData uri="http://schemas.openxmlformats.org/drawingml/2006/picture">
                <pic:pic>
                  <pic:nvPicPr>
                    <pic:cNvPr id="0" name="09_persistence.png"/>
                    <pic:cNvPicPr/>
                  </pic:nvPicPr>
                  <pic:blipFill>
                    <a:blip r:embed="rId20"/>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10. Normalized query model and immutable evidence model.</w:t>
      </w:r>
    </w:p>
    <w:p>
      <w:pPr>
        <w:pStyle w:val="Heading2"/>
      </w:pPr>
      <w:r>
        <w:t>5.9 Portfolio, inventory views and export</w:t>
      </w:r>
    </w:p>
    <w:p>
      <w:r>
        <w:rPr>
          <w:rFonts w:ascii="Aptos" w:hAnsi="Aptos"/>
          <w:color w:val="17212B"/>
        </w:rPr>
        <w:t>GET /api/v1/euc lists accessible assets with repository metadata, latest status, analyzer version, warnings and summary. GET /inventory supports overview, sheets, formulas, objects and dependencies sections with limit/cursor pagination. The React page requests up to 250 records per section, renders summaries and lists, and exposes re-analysis and JSON export.</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0B2545"/>
            <w:vAlign w:val="center"/>
            <w:tcMar>
              <w:top w:w="100" w:type="dxa"/>
              <w:start w:w="120" w:type="dxa"/>
              <w:bottom w:w="100" w:type="dxa"/>
              <w:end w:w="120" w:type="dxa"/>
            </w:tcMar>
          </w:tcPr>
          <w:p>
            <w:r>
              <w:rPr>
                <w:rFonts w:ascii="Aptos" w:hAnsi="Aptos"/>
                <w:b/>
                <w:color w:val="FFFFFF"/>
                <w:sz w:val="17"/>
              </w:rPr>
              <w:t>View</w:t>
            </w:r>
          </w:p>
        </w:tc>
        <w:tc>
          <w:tcPr>
            <w:tcW w:type="dxa" w:w="7160"/>
            <w:shd w:fill="0B2545"/>
            <w:vAlign w:val="center"/>
            <w:tcMar>
              <w:top w:w="100" w:type="dxa"/>
              <w:start w:w="120" w:type="dxa"/>
              <w:bottom w:w="100" w:type="dxa"/>
              <w:end w:w="120" w:type="dxa"/>
            </w:tcMar>
          </w:tcPr>
          <w:p>
            <w:r>
              <w:rPr>
                <w:rFonts w:ascii="Aptos" w:hAnsi="Aptos"/>
                <w:b/>
                <w:color w:val="FFFFFF"/>
                <w:sz w:val="17"/>
              </w:rPr>
              <w:t>Primary evidence shown</w:t>
            </w:r>
          </w:p>
        </w:tc>
      </w:tr>
      <w:tr>
        <w:tc>
          <w:tcPr>
            <w:tcW w:type="dxa" w:w="2200"/>
            <w:vAlign w:val="top"/>
            <w:tcMar>
              <w:top w:w="100" w:type="dxa"/>
              <w:start w:w="120" w:type="dxa"/>
              <w:bottom w:w="100" w:type="dxa"/>
              <w:end w:w="120" w:type="dxa"/>
            </w:tcMar>
          </w:tcPr>
          <w:p>
            <w:r>
              <w:rPr>
                <w:rFonts w:ascii="Aptos" w:hAnsi="Aptos"/>
                <w:b w:val="0"/>
                <w:color w:val="17212B"/>
                <w:sz w:val="17"/>
              </w:rPr>
              <w:t>Registered assets</w:t>
            </w:r>
          </w:p>
        </w:tc>
        <w:tc>
          <w:tcPr>
            <w:tcW w:type="dxa" w:w="7160"/>
            <w:vAlign w:val="top"/>
            <w:tcMar>
              <w:top w:w="100" w:type="dxa"/>
              <w:start w:w="120" w:type="dxa"/>
              <w:bottom w:w="100" w:type="dxa"/>
              <w:end w:w="120" w:type="dxa"/>
            </w:tcMar>
          </w:tcPr>
          <w:p>
            <w:r>
              <w:rPr>
                <w:rFonts w:ascii="Aptos" w:hAnsi="Aptos"/>
                <w:b w:val="0"/>
                <w:color w:val="17212B"/>
                <w:sz w:val="17"/>
              </w:rPr>
              <w:t>Filename, repository, size, sheets, formulas and analysis status.</w:t>
            </w:r>
          </w:p>
        </w:tc>
      </w:tr>
      <w:tr>
        <w:tc>
          <w:tcPr>
            <w:tcW w:type="dxa" w:w="2200"/>
            <w:vAlign w:val="top"/>
            <w:tcMar>
              <w:top w:w="100" w:type="dxa"/>
              <w:start w:w="120" w:type="dxa"/>
              <w:bottom w:w="100" w:type="dxa"/>
              <w:end w:w="120" w:type="dxa"/>
            </w:tcMar>
          </w:tcPr>
          <w:p>
            <w:r>
              <w:rPr>
                <w:rFonts w:ascii="Aptos" w:hAnsi="Aptos"/>
                <w:b w:val="0"/>
                <w:color w:val="17212B"/>
                <w:sz w:val="17"/>
              </w:rPr>
              <w:t>Workbook map</w:t>
            </w:r>
          </w:p>
        </w:tc>
        <w:tc>
          <w:tcPr>
            <w:tcW w:type="dxa" w:w="7160"/>
            <w:vAlign w:val="top"/>
            <w:tcMar>
              <w:top w:w="100" w:type="dxa"/>
              <w:start w:w="120" w:type="dxa"/>
              <w:bottom w:w="100" w:type="dxa"/>
              <w:end w:w="120" w:type="dxa"/>
            </w:tcMar>
          </w:tcPr>
          <w:p>
            <w:r>
              <w:rPr>
                <w:rFonts w:ascii="Aptos" w:hAnsi="Aptos"/>
                <w:b w:val="0"/>
                <w:color w:val="17212B"/>
                <w:sz w:val="17"/>
              </w:rPr>
              <w:t>Sheet visibility, ranges, cell counts, formulas, tables, charts, validations and hidden axes.</w:t>
            </w:r>
          </w:p>
        </w:tc>
      </w:tr>
      <w:tr>
        <w:tc>
          <w:tcPr>
            <w:tcW w:type="dxa" w:w="2200"/>
            <w:vAlign w:val="top"/>
            <w:tcMar>
              <w:top w:w="100" w:type="dxa"/>
              <w:start w:w="120" w:type="dxa"/>
              <w:bottom w:w="100" w:type="dxa"/>
              <w:end w:w="120" w:type="dxa"/>
            </w:tcMar>
          </w:tcPr>
          <w:p>
            <w:r>
              <w:rPr>
                <w:rFonts w:ascii="Aptos" w:hAnsi="Aptos"/>
                <w:b w:val="0"/>
                <w:color w:val="17212B"/>
                <w:sz w:val="17"/>
              </w:rPr>
              <w:t>Formula patterns</w:t>
            </w:r>
          </w:p>
        </w:tc>
        <w:tc>
          <w:tcPr>
            <w:tcW w:type="dxa" w:w="7160"/>
            <w:vAlign w:val="top"/>
            <w:tcMar>
              <w:top w:w="100" w:type="dxa"/>
              <w:start w:w="120" w:type="dxa"/>
              <w:bottom w:w="100" w:type="dxa"/>
              <w:end w:w="120" w:type="dxa"/>
            </w:tcMar>
          </w:tcPr>
          <w:p>
            <w:r>
              <w:rPr>
                <w:rFonts w:ascii="Aptos" w:hAnsi="Aptos"/>
                <w:b w:val="0"/>
                <w:color w:val="17212B"/>
                <w:sz w:val="17"/>
              </w:rPr>
              <w:t>Normalized expression, functions, occurrence count and behavioral signals.</w:t>
            </w:r>
          </w:p>
        </w:tc>
      </w:tr>
      <w:tr>
        <w:tc>
          <w:tcPr>
            <w:tcW w:type="dxa" w:w="2200"/>
            <w:vAlign w:val="top"/>
            <w:tcMar>
              <w:top w:w="100" w:type="dxa"/>
              <w:start w:w="120" w:type="dxa"/>
              <w:bottom w:w="100" w:type="dxa"/>
              <w:end w:w="120" w:type="dxa"/>
            </w:tcMar>
          </w:tcPr>
          <w:p>
            <w:r>
              <w:rPr>
                <w:rFonts w:ascii="Aptos" w:hAnsi="Aptos"/>
                <w:b w:val="0"/>
                <w:color w:val="17212B"/>
                <w:sz w:val="17"/>
              </w:rPr>
              <w:t>Objects</w:t>
            </w:r>
          </w:p>
        </w:tc>
        <w:tc>
          <w:tcPr>
            <w:tcW w:type="dxa" w:w="7160"/>
            <w:vAlign w:val="top"/>
            <w:tcMar>
              <w:top w:w="100" w:type="dxa"/>
              <w:start w:w="120" w:type="dxa"/>
              <w:bottom w:w="100" w:type="dxa"/>
              <w:end w:w="120" w:type="dxa"/>
            </w:tcMar>
          </w:tcPr>
          <w:p>
            <w:r>
              <w:rPr>
                <w:rFonts w:ascii="Aptos" w:hAnsi="Aptos"/>
                <w:b w:val="0"/>
                <w:color w:val="17212B"/>
                <w:sz w:val="17"/>
              </w:rPr>
              <w:t>Grouped tables, named ranges, comments, hyperlinks, validations, charts, images, VBA and query indicators.</w:t>
            </w:r>
          </w:p>
        </w:tc>
      </w:tr>
      <w:tr>
        <w:tc>
          <w:tcPr>
            <w:tcW w:type="dxa" w:w="2200"/>
            <w:vAlign w:val="top"/>
            <w:tcMar>
              <w:top w:w="100" w:type="dxa"/>
              <w:start w:w="120" w:type="dxa"/>
              <w:bottom w:w="100" w:type="dxa"/>
              <w:end w:w="120" w:type="dxa"/>
            </w:tcMar>
          </w:tcPr>
          <w:p>
            <w:r>
              <w:rPr>
                <w:rFonts w:ascii="Aptos" w:hAnsi="Aptos"/>
                <w:b w:val="0"/>
                <w:color w:val="17212B"/>
                <w:sz w:val="17"/>
              </w:rPr>
              <w:t>Dependency sources</w:t>
            </w:r>
          </w:p>
        </w:tc>
        <w:tc>
          <w:tcPr>
            <w:tcW w:type="dxa" w:w="7160"/>
            <w:vAlign w:val="top"/>
            <w:tcMar>
              <w:top w:w="100" w:type="dxa"/>
              <w:start w:w="120" w:type="dxa"/>
              <w:bottom w:w="100" w:type="dxa"/>
              <w:end w:w="120" w:type="dxa"/>
            </w:tcMar>
          </w:tcPr>
          <w:p>
            <w:r>
              <w:rPr>
                <w:rFonts w:ascii="Aptos" w:hAnsi="Aptos"/>
                <w:b w:val="0"/>
                <w:color w:val="17212B"/>
                <w:sz w:val="17"/>
              </w:rPr>
              <w:t>External workbook references and packaged data connections.</w:t>
            </w:r>
          </w:p>
        </w:tc>
      </w:tr>
      <w:tr>
        <w:tc>
          <w:tcPr>
            <w:tcW w:type="dxa" w:w="2200"/>
            <w:vAlign w:val="top"/>
            <w:tcMar>
              <w:top w:w="100" w:type="dxa"/>
              <w:start w:w="120" w:type="dxa"/>
              <w:bottom w:w="100" w:type="dxa"/>
              <w:end w:w="120" w:type="dxa"/>
            </w:tcMar>
          </w:tcPr>
          <w:p>
            <w:r>
              <w:rPr>
                <w:rFonts w:ascii="Aptos" w:hAnsi="Aptos"/>
                <w:b w:val="0"/>
                <w:color w:val="17212B"/>
                <w:sz w:val="17"/>
              </w:rPr>
              <w:t>Export JSON</w:t>
            </w:r>
          </w:p>
        </w:tc>
        <w:tc>
          <w:tcPr>
            <w:tcW w:type="dxa" w:w="7160"/>
            <w:vAlign w:val="top"/>
            <w:tcMar>
              <w:top w:w="100" w:type="dxa"/>
              <w:start w:w="120" w:type="dxa"/>
              <w:bottom w:w="100" w:type="dxa"/>
              <w:end w:w="120" w:type="dxa"/>
            </w:tcMar>
          </w:tcPr>
          <w:p>
            <w:r>
              <w:rPr>
                <w:rFonts w:ascii="Aptos" w:hAnsi="Aptos"/>
                <w:b w:val="0"/>
                <w:color w:val="17212B"/>
                <w:sz w:val="17"/>
              </w:rPr>
              <w:t>The latest immutable manifest payload.</w:t>
            </w:r>
          </w:p>
        </w:tc>
      </w:tr>
    </w:tbl>
    <w:p>
      <w:pPr>
        <w:spacing w:after="0"/>
      </w:pPr>
    </w:p>
    <w:p>
      <w:pPr>
        <w:pStyle w:val="Heading1"/>
      </w:pPr>
      <w:r>
        <w:t>6. Data model and persistence</w:t>
      </w:r>
    </w:p>
    <w:p>
      <w:pPr>
        <w:pStyle w:val="Heading2"/>
      </w:pPr>
      <w:r>
        <w:t>6.1 Core entities</w:t>
      </w:r>
    </w:p>
    <w:tbl>
      <w:tblPr>
        <w:tblStyle w:val="TableGrid"/>
        <w:tblW w:type="dxa" w:w="9360"/>
        <w:tblLayout w:type="fixed"/>
        <w:tblLook w:firstColumn="1" w:firstRow="1" w:lastColumn="0" w:lastRow="0" w:noHBand="0" w:noVBand="1" w:val="04A0"/>
        <w:tblInd w:w="120" w:type="dxa"/>
      </w:tblPr>
      <w:tblGrid>
        <w:gridCol w:w="2550"/>
        <w:gridCol w:w="2850"/>
        <w:gridCol w:w="3960"/>
      </w:tblGrid>
      <w:tr>
        <w:trPr>
          <w:tblHeader w:val="true"/>
        </w:trPr>
        <w:tc>
          <w:tcPr>
            <w:tcW w:type="dxa" w:w="2550"/>
            <w:shd w:fill="0B2545"/>
            <w:vAlign w:val="center"/>
            <w:tcMar>
              <w:top w:w="100" w:type="dxa"/>
              <w:start w:w="120" w:type="dxa"/>
              <w:bottom w:w="100" w:type="dxa"/>
              <w:end w:w="120" w:type="dxa"/>
            </w:tcMar>
          </w:tcPr>
          <w:p>
            <w:r>
              <w:rPr>
                <w:rFonts w:ascii="Aptos" w:hAnsi="Aptos"/>
                <w:b/>
                <w:color w:val="FFFFFF"/>
                <w:sz w:val="16"/>
              </w:rPr>
              <w:t>Table</w:t>
            </w:r>
          </w:p>
        </w:tc>
        <w:tc>
          <w:tcPr>
            <w:tcW w:type="dxa" w:w="2850"/>
            <w:shd w:fill="0B2545"/>
            <w:vAlign w:val="center"/>
            <w:tcMar>
              <w:top w:w="100" w:type="dxa"/>
              <w:start w:w="120" w:type="dxa"/>
              <w:bottom w:w="100" w:type="dxa"/>
              <w:end w:w="120" w:type="dxa"/>
            </w:tcMar>
          </w:tcPr>
          <w:p>
            <w:r>
              <w:rPr>
                <w:rFonts w:ascii="Aptos" w:hAnsi="Aptos"/>
                <w:b/>
                <w:color w:val="FFFFFF"/>
                <w:sz w:val="16"/>
              </w:rPr>
              <w:t>Key relationship</w:t>
            </w:r>
          </w:p>
        </w:tc>
        <w:tc>
          <w:tcPr>
            <w:tcW w:type="dxa" w:w="3960"/>
            <w:shd w:fill="0B2545"/>
            <w:vAlign w:val="center"/>
            <w:tcMar>
              <w:top w:w="100" w:type="dxa"/>
              <w:start w:w="120" w:type="dxa"/>
              <w:bottom w:w="100" w:type="dxa"/>
              <w:end w:w="120" w:type="dxa"/>
            </w:tcMar>
          </w:tcPr>
          <w:p>
            <w:r>
              <w:rPr>
                <w:rFonts w:ascii="Aptos" w:hAnsi="Aptos"/>
                <w:b/>
                <w:color w:val="FFFFFF"/>
                <w:sz w:val="16"/>
              </w:rPr>
              <w:t>Purpose</w:t>
            </w:r>
          </w:p>
        </w:tc>
      </w:tr>
      <w:tr>
        <w:tc>
          <w:tcPr>
            <w:tcW w:type="dxa" w:w="2550"/>
            <w:vAlign w:val="top"/>
            <w:tcMar>
              <w:top w:w="100" w:type="dxa"/>
              <w:start w:w="120" w:type="dxa"/>
              <w:bottom w:w="100" w:type="dxa"/>
              <w:end w:w="120" w:type="dxa"/>
            </w:tcMar>
          </w:tcPr>
          <w:p>
            <w:r>
              <w:rPr>
                <w:rFonts w:ascii="Aptos" w:hAnsi="Aptos"/>
                <w:b w:val="0"/>
                <w:color w:val="17212B"/>
                <w:sz w:val="16"/>
              </w:rPr>
              <w:t>EUC_ASSETS</w:t>
            </w:r>
          </w:p>
        </w:tc>
        <w:tc>
          <w:tcPr>
            <w:tcW w:type="dxa" w:w="2850"/>
            <w:vAlign w:val="top"/>
            <w:tcMar>
              <w:top w:w="100" w:type="dxa"/>
              <w:start w:w="120" w:type="dxa"/>
              <w:bottom w:w="100" w:type="dxa"/>
              <w:end w:w="120" w:type="dxa"/>
            </w:tcMar>
          </w:tcPr>
          <w:p>
            <w:r>
              <w:rPr>
                <w:rFonts w:ascii="Aptos" w:hAnsi="Aptos"/>
                <w:b w:val="0"/>
                <w:color w:val="17212B"/>
                <w:sz w:val="16"/>
              </w:rPr>
              <w:t>EUC_ID; repository ID; latest analysis ID</w:t>
            </w:r>
          </w:p>
        </w:tc>
        <w:tc>
          <w:tcPr>
            <w:tcW w:type="dxa" w:w="3960"/>
            <w:vAlign w:val="top"/>
            <w:tcMar>
              <w:top w:w="100" w:type="dxa"/>
              <w:start w:w="120" w:type="dxa"/>
              <w:bottom w:w="100" w:type="dxa"/>
              <w:end w:w="120" w:type="dxa"/>
            </w:tcMar>
          </w:tcPr>
          <w:p>
            <w:r>
              <w:rPr>
                <w:rFonts w:ascii="Aptos" w:hAnsi="Aptos"/>
                <w:b w:val="0"/>
                <w:color w:val="17212B"/>
                <w:sz w:val="16"/>
              </w:rPr>
              <w:t>Persistent source identity and lifecycle.</w:t>
            </w:r>
          </w:p>
        </w:tc>
      </w:tr>
      <w:tr>
        <w:tc>
          <w:tcPr>
            <w:tcW w:type="dxa" w:w="2550"/>
            <w:vAlign w:val="top"/>
            <w:tcMar>
              <w:top w:w="100" w:type="dxa"/>
              <w:start w:w="120" w:type="dxa"/>
              <w:bottom w:w="100" w:type="dxa"/>
              <w:end w:w="120" w:type="dxa"/>
            </w:tcMar>
          </w:tcPr>
          <w:p>
            <w:r>
              <w:rPr>
                <w:rFonts w:ascii="Aptos" w:hAnsi="Aptos"/>
                <w:b w:val="0"/>
                <w:color w:val="17212B"/>
                <w:sz w:val="16"/>
              </w:rPr>
              <w:t>EUC_ANALYSIS_RUNS</w:t>
            </w:r>
          </w:p>
        </w:tc>
        <w:tc>
          <w:tcPr>
            <w:tcW w:type="dxa" w:w="2850"/>
            <w:vAlign w:val="top"/>
            <w:tcMar>
              <w:top w:w="100" w:type="dxa"/>
              <w:start w:w="120" w:type="dxa"/>
              <w:bottom w:w="100" w:type="dxa"/>
              <w:end w:w="120" w:type="dxa"/>
            </w:tcMar>
          </w:tcPr>
          <w:p>
            <w:r>
              <w:rPr>
                <w:rFonts w:ascii="Aptos" w:hAnsi="Aptos"/>
                <w:b w:val="0"/>
                <w:color w:val="17212B"/>
                <w:sz w:val="16"/>
              </w:rPr>
              <w:t>ANALYSIS_ID -&gt; EUC_ID</w:t>
            </w:r>
          </w:p>
        </w:tc>
        <w:tc>
          <w:tcPr>
            <w:tcW w:type="dxa" w:w="3960"/>
            <w:vAlign w:val="top"/>
            <w:tcMar>
              <w:top w:w="100" w:type="dxa"/>
              <w:start w:w="120" w:type="dxa"/>
              <w:bottom w:w="100" w:type="dxa"/>
              <w:end w:w="120" w:type="dxa"/>
            </w:tcMar>
          </w:tcPr>
          <w:p>
            <w:r>
              <w:rPr>
                <w:rFonts w:ascii="Aptos" w:hAnsi="Aptos"/>
                <w:b w:val="0"/>
                <w:color w:val="17212B"/>
                <w:sz w:val="16"/>
              </w:rPr>
              <w:t>Versioned run status, provenance, metrics, manifest and errors.</w:t>
            </w:r>
          </w:p>
        </w:tc>
      </w:tr>
      <w:tr>
        <w:tc>
          <w:tcPr>
            <w:tcW w:type="dxa" w:w="2550"/>
            <w:vAlign w:val="top"/>
            <w:tcMar>
              <w:top w:w="100" w:type="dxa"/>
              <w:start w:w="120" w:type="dxa"/>
              <w:bottom w:w="100" w:type="dxa"/>
              <w:end w:w="120" w:type="dxa"/>
            </w:tcMar>
          </w:tcPr>
          <w:p>
            <w:r>
              <w:rPr>
                <w:rFonts w:ascii="Aptos" w:hAnsi="Aptos"/>
                <w:b w:val="0"/>
                <w:color w:val="17212B"/>
                <w:sz w:val="16"/>
              </w:rPr>
              <w:t>EUC_SHEET_INVENTORY</w:t>
            </w:r>
          </w:p>
        </w:tc>
        <w:tc>
          <w:tcPr>
            <w:tcW w:type="dxa" w:w="2850"/>
            <w:vAlign w:val="top"/>
            <w:tcMar>
              <w:top w:w="100" w:type="dxa"/>
              <w:start w:w="120" w:type="dxa"/>
              <w:bottom w:w="100" w:type="dxa"/>
              <w:end w:w="120" w:type="dxa"/>
            </w:tcMar>
          </w:tcPr>
          <w:p>
            <w:r>
              <w:rPr>
                <w:rFonts w:ascii="Aptos" w:hAnsi="Aptos"/>
                <w:b w:val="0"/>
                <w:color w:val="17212B"/>
                <w:sz w:val="16"/>
              </w:rPr>
              <w:t>ANALYSIS_ID + SHEET_ID</w:t>
            </w:r>
          </w:p>
        </w:tc>
        <w:tc>
          <w:tcPr>
            <w:tcW w:type="dxa" w:w="3960"/>
            <w:vAlign w:val="top"/>
            <w:tcMar>
              <w:top w:w="100" w:type="dxa"/>
              <w:start w:w="120" w:type="dxa"/>
              <w:bottom w:w="100" w:type="dxa"/>
              <w:end w:w="120" w:type="dxa"/>
            </w:tcMar>
          </w:tcPr>
          <w:p>
            <w:r>
              <w:rPr>
                <w:rFonts w:ascii="Aptos" w:hAnsi="Aptos"/>
                <w:b w:val="0"/>
                <w:color w:val="17212B"/>
                <w:sz w:val="16"/>
              </w:rPr>
              <w:t>Worksheet structure and counts.</w:t>
            </w:r>
          </w:p>
        </w:tc>
      </w:tr>
      <w:tr>
        <w:tc>
          <w:tcPr>
            <w:tcW w:type="dxa" w:w="2550"/>
            <w:vAlign w:val="top"/>
            <w:tcMar>
              <w:top w:w="100" w:type="dxa"/>
              <w:start w:w="120" w:type="dxa"/>
              <w:bottom w:w="100" w:type="dxa"/>
              <w:end w:w="120" w:type="dxa"/>
            </w:tcMar>
          </w:tcPr>
          <w:p>
            <w:r>
              <w:rPr>
                <w:rFonts w:ascii="Aptos" w:hAnsi="Aptos"/>
                <w:b w:val="0"/>
                <w:color w:val="17212B"/>
                <w:sz w:val="16"/>
              </w:rPr>
              <w:t>EUC_FORMULA_PATTERNS</w:t>
            </w:r>
          </w:p>
        </w:tc>
        <w:tc>
          <w:tcPr>
            <w:tcW w:type="dxa" w:w="2850"/>
            <w:vAlign w:val="top"/>
            <w:tcMar>
              <w:top w:w="100" w:type="dxa"/>
              <w:start w:w="120" w:type="dxa"/>
              <w:bottom w:w="100" w:type="dxa"/>
              <w:end w:w="120" w:type="dxa"/>
            </w:tcMar>
          </w:tcPr>
          <w:p>
            <w:r>
              <w:rPr>
                <w:rFonts w:ascii="Aptos" w:hAnsi="Aptos"/>
                <w:b w:val="0"/>
                <w:color w:val="17212B"/>
                <w:sz w:val="16"/>
              </w:rPr>
              <w:t>ANALYSIS_ID + normalized hash</w:t>
            </w:r>
          </w:p>
        </w:tc>
        <w:tc>
          <w:tcPr>
            <w:tcW w:type="dxa" w:w="3960"/>
            <w:vAlign w:val="top"/>
            <w:tcMar>
              <w:top w:w="100" w:type="dxa"/>
              <w:start w:w="120" w:type="dxa"/>
              <w:bottom w:w="100" w:type="dxa"/>
              <w:end w:w="120" w:type="dxa"/>
            </w:tcMar>
          </w:tcPr>
          <w:p>
            <w:r>
              <w:rPr>
                <w:rFonts w:ascii="Aptos" w:hAnsi="Aptos"/>
                <w:b w:val="0"/>
                <w:color w:val="17212B"/>
                <w:sz w:val="16"/>
              </w:rPr>
              <w:t>Grouped formula logic and classification.</w:t>
            </w:r>
          </w:p>
        </w:tc>
      </w:tr>
      <w:tr>
        <w:tc>
          <w:tcPr>
            <w:tcW w:type="dxa" w:w="2550"/>
            <w:vAlign w:val="top"/>
            <w:tcMar>
              <w:top w:w="100" w:type="dxa"/>
              <w:start w:w="120" w:type="dxa"/>
              <w:bottom w:w="100" w:type="dxa"/>
              <w:end w:w="120" w:type="dxa"/>
            </w:tcMar>
          </w:tcPr>
          <w:p>
            <w:r>
              <w:rPr>
                <w:rFonts w:ascii="Aptos" w:hAnsi="Aptos"/>
                <w:b w:val="0"/>
                <w:color w:val="17212B"/>
                <w:sz w:val="16"/>
              </w:rPr>
              <w:t>EUC_FORMULA_OCCURRENCES</w:t>
            </w:r>
          </w:p>
        </w:tc>
        <w:tc>
          <w:tcPr>
            <w:tcW w:type="dxa" w:w="2850"/>
            <w:vAlign w:val="top"/>
            <w:tcMar>
              <w:top w:w="100" w:type="dxa"/>
              <w:start w:w="120" w:type="dxa"/>
              <w:bottom w:w="100" w:type="dxa"/>
              <w:end w:w="120" w:type="dxa"/>
            </w:tcMar>
          </w:tcPr>
          <w:p>
            <w:r>
              <w:rPr>
                <w:rFonts w:ascii="Aptos" w:hAnsi="Aptos"/>
                <w:b w:val="0"/>
                <w:color w:val="17212B"/>
                <w:sz w:val="16"/>
              </w:rPr>
              <w:t>ANALYSIS_ID + pattern + cell</w:t>
            </w:r>
          </w:p>
        </w:tc>
        <w:tc>
          <w:tcPr>
            <w:tcW w:type="dxa" w:w="3960"/>
            <w:vAlign w:val="top"/>
            <w:tcMar>
              <w:top w:w="100" w:type="dxa"/>
              <w:start w:w="120" w:type="dxa"/>
              <w:bottom w:w="100" w:type="dxa"/>
              <w:end w:w="120" w:type="dxa"/>
            </w:tcMar>
          </w:tcPr>
          <w:p>
            <w:r>
              <w:rPr>
                <w:rFonts w:ascii="Aptos" w:hAnsi="Aptos"/>
                <w:b w:val="0"/>
                <w:color w:val="17212B"/>
                <w:sz w:val="16"/>
              </w:rPr>
              <w:t>Raw formula evidence at cell level.</w:t>
            </w:r>
          </w:p>
        </w:tc>
      </w:tr>
      <w:tr>
        <w:tc>
          <w:tcPr>
            <w:tcW w:type="dxa" w:w="2550"/>
            <w:vAlign w:val="top"/>
            <w:tcMar>
              <w:top w:w="100" w:type="dxa"/>
              <w:start w:w="120" w:type="dxa"/>
              <w:bottom w:w="100" w:type="dxa"/>
              <w:end w:w="120" w:type="dxa"/>
            </w:tcMar>
          </w:tcPr>
          <w:p>
            <w:r>
              <w:rPr>
                <w:rFonts w:ascii="Aptos" w:hAnsi="Aptos"/>
                <w:b w:val="0"/>
                <w:color w:val="17212B"/>
                <w:sz w:val="16"/>
              </w:rPr>
              <w:t>EUC_OBJECT_INVENTORY</w:t>
            </w:r>
          </w:p>
        </w:tc>
        <w:tc>
          <w:tcPr>
            <w:tcW w:type="dxa" w:w="2850"/>
            <w:vAlign w:val="top"/>
            <w:tcMar>
              <w:top w:w="100" w:type="dxa"/>
              <w:start w:w="120" w:type="dxa"/>
              <w:bottom w:w="100" w:type="dxa"/>
              <w:end w:w="120" w:type="dxa"/>
            </w:tcMar>
          </w:tcPr>
          <w:p>
            <w:r>
              <w:rPr>
                <w:rFonts w:ascii="Aptos" w:hAnsi="Aptos"/>
                <w:b w:val="0"/>
                <w:color w:val="17212B"/>
                <w:sz w:val="16"/>
              </w:rPr>
              <w:t>ANALYSIS_ID + optional sheet</w:t>
            </w:r>
          </w:p>
        </w:tc>
        <w:tc>
          <w:tcPr>
            <w:tcW w:type="dxa" w:w="3960"/>
            <w:vAlign w:val="top"/>
            <w:tcMar>
              <w:top w:w="100" w:type="dxa"/>
              <w:start w:w="120" w:type="dxa"/>
              <w:bottom w:w="100" w:type="dxa"/>
              <w:end w:w="120" w:type="dxa"/>
            </w:tcMar>
          </w:tcPr>
          <w:p>
            <w:r>
              <w:rPr>
                <w:rFonts w:ascii="Aptos" w:hAnsi="Aptos"/>
                <w:b w:val="0"/>
                <w:color w:val="17212B"/>
                <w:sz w:val="16"/>
              </w:rPr>
              <w:t>Workbook and worksheet object metadata.</w:t>
            </w:r>
          </w:p>
        </w:tc>
      </w:tr>
      <w:tr>
        <w:tc>
          <w:tcPr>
            <w:tcW w:type="dxa" w:w="2550"/>
            <w:vAlign w:val="top"/>
            <w:tcMar>
              <w:top w:w="100" w:type="dxa"/>
              <w:start w:w="120" w:type="dxa"/>
              <w:bottom w:w="100" w:type="dxa"/>
              <w:end w:w="120" w:type="dxa"/>
            </w:tcMar>
          </w:tcPr>
          <w:p>
            <w:r>
              <w:rPr>
                <w:rFonts w:ascii="Aptos" w:hAnsi="Aptos"/>
                <w:b w:val="0"/>
                <w:color w:val="17212B"/>
                <w:sz w:val="16"/>
              </w:rPr>
              <w:t>EUC_EXTERNAL_LINKS</w:t>
            </w:r>
          </w:p>
        </w:tc>
        <w:tc>
          <w:tcPr>
            <w:tcW w:type="dxa" w:w="2850"/>
            <w:vAlign w:val="top"/>
            <w:tcMar>
              <w:top w:w="100" w:type="dxa"/>
              <w:start w:w="120" w:type="dxa"/>
              <w:bottom w:w="100" w:type="dxa"/>
              <w:end w:w="120" w:type="dxa"/>
            </w:tcMar>
          </w:tcPr>
          <w:p>
            <w:r>
              <w:rPr>
                <w:rFonts w:ascii="Aptos" w:hAnsi="Aptos"/>
                <w:b w:val="0"/>
                <w:color w:val="17212B"/>
                <w:sz w:val="16"/>
              </w:rPr>
              <w:t>ANALYSIS_ID</w:t>
            </w:r>
          </w:p>
        </w:tc>
        <w:tc>
          <w:tcPr>
            <w:tcW w:type="dxa" w:w="3960"/>
            <w:vAlign w:val="top"/>
            <w:tcMar>
              <w:top w:w="100" w:type="dxa"/>
              <w:start w:w="120" w:type="dxa"/>
              <w:bottom w:w="100" w:type="dxa"/>
              <w:end w:w="120" w:type="dxa"/>
            </w:tcMar>
          </w:tcPr>
          <w:p>
            <w:r>
              <w:rPr>
                <w:rFonts w:ascii="Aptos" w:hAnsi="Aptos"/>
                <w:b w:val="0"/>
                <w:color w:val="17212B"/>
                <w:sz w:val="16"/>
              </w:rPr>
              <w:t>External workbook relationships.</w:t>
            </w:r>
          </w:p>
        </w:tc>
      </w:tr>
      <w:tr>
        <w:tc>
          <w:tcPr>
            <w:tcW w:type="dxa" w:w="2550"/>
            <w:vAlign w:val="top"/>
            <w:tcMar>
              <w:top w:w="100" w:type="dxa"/>
              <w:start w:w="120" w:type="dxa"/>
              <w:bottom w:w="100" w:type="dxa"/>
              <w:end w:w="120" w:type="dxa"/>
            </w:tcMar>
          </w:tcPr>
          <w:p>
            <w:r>
              <w:rPr>
                <w:rFonts w:ascii="Aptos" w:hAnsi="Aptos"/>
                <w:b w:val="0"/>
                <w:color w:val="17212B"/>
                <w:sz w:val="16"/>
              </w:rPr>
              <w:t>EUC_CONNECTIONS</w:t>
            </w:r>
          </w:p>
        </w:tc>
        <w:tc>
          <w:tcPr>
            <w:tcW w:type="dxa" w:w="2850"/>
            <w:vAlign w:val="top"/>
            <w:tcMar>
              <w:top w:w="100" w:type="dxa"/>
              <w:start w:w="120" w:type="dxa"/>
              <w:bottom w:w="100" w:type="dxa"/>
              <w:end w:w="120" w:type="dxa"/>
            </w:tcMar>
          </w:tcPr>
          <w:p>
            <w:r>
              <w:rPr>
                <w:rFonts w:ascii="Aptos" w:hAnsi="Aptos"/>
                <w:b w:val="0"/>
                <w:color w:val="17212B"/>
                <w:sz w:val="16"/>
              </w:rPr>
              <w:t>ANALYSIS_ID</w:t>
            </w:r>
          </w:p>
        </w:tc>
        <w:tc>
          <w:tcPr>
            <w:tcW w:type="dxa" w:w="3960"/>
            <w:vAlign w:val="top"/>
            <w:tcMar>
              <w:top w:w="100" w:type="dxa"/>
              <w:start w:w="120" w:type="dxa"/>
              <w:bottom w:w="100" w:type="dxa"/>
              <w:end w:w="120" w:type="dxa"/>
            </w:tcMar>
          </w:tcPr>
          <w:p>
            <w:r>
              <w:rPr>
                <w:rFonts w:ascii="Aptos" w:hAnsi="Aptos"/>
                <w:b w:val="0"/>
                <w:color w:val="17212B"/>
                <w:sz w:val="16"/>
              </w:rPr>
              <w:t>Packaged data-connection metadata.</w:t>
            </w:r>
          </w:p>
        </w:tc>
      </w:tr>
      <w:tr>
        <w:tc>
          <w:tcPr>
            <w:tcW w:type="dxa" w:w="2550"/>
            <w:vAlign w:val="top"/>
            <w:tcMar>
              <w:top w:w="100" w:type="dxa"/>
              <w:start w:w="120" w:type="dxa"/>
              <w:bottom w:w="100" w:type="dxa"/>
              <w:end w:w="120" w:type="dxa"/>
            </w:tcMar>
          </w:tcPr>
          <w:p>
            <w:r>
              <w:rPr>
                <w:rFonts w:ascii="Aptos" w:hAnsi="Aptos"/>
                <w:b w:val="0"/>
                <w:color w:val="17212B"/>
                <w:sz w:val="16"/>
              </w:rPr>
              <w:t>EUC_WARNINGS</w:t>
            </w:r>
          </w:p>
        </w:tc>
        <w:tc>
          <w:tcPr>
            <w:tcW w:type="dxa" w:w="2850"/>
            <w:vAlign w:val="top"/>
            <w:tcMar>
              <w:top w:w="100" w:type="dxa"/>
              <w:start w:w="120" w:type="dxa"/>
              <w:bottom w:w="100" w:type="dxa"/>
              <w:end w:w="120" w:type="dxa"/>
            </w:tcMar>
          </w:tcPr>
          <w:p>
            <w:r>
              <w:rPr>
                <w:rFonts w:ascii="Aptos" w:hAnsi="Aptos"/>
                <w:b w:val="0"/>
                <w:color w:val="17212B"/>
                <w:sz w:val="16"/>
              </w:rPr>
              <w:t>ANALYSIS_ID</w:t>
            </w:r>
          </w:p>
        </w:tc>
        <w:tc>
          <w:tcPr>
            <w:tcW w:type="dxa" w:w="3960"/>
            <w:vAlign w:val="top"/>
            <w:tcMar>
              <w:top w:w="100" w:type="dxa"/>
              <w:start w:w="120" w:type="dxa"/>
              <w:bottom w:w="100" w:type="dxa"/>
              <w:end w:w="120" w:type="dxa"/>
            </w:tcMar>
          </w:tcPr>
          <w:p>
            <w:r>
              <w:rPr>
                <w:rFonts w:ascii="Aptos" w:hAnsi="Aptos"/>
                <w:b w:val="0"/>
                <w:color w:val="17212B"/>
                <w:sz w:val="16"/>
              </w:rPr>
              <w:t>Non-fatal analysis warnings.</w:t>
            </w:r>
          </w:p>
        </w:tc>
      </w:tr>
    </w:tbl>
    <w:p>
      <w:pPr>
        <w:spacing w:after="0"/>
      </w:pPr>
    </w:p>
    <w:p>
      <w:pPr>
        <w:pStyle w:val="Heading2"/>
      </w:pPr>
      <w:r>
        <w:t>6.2 Provenance chain</w:t>
      </w:r>
    </w:p>
    <w:p>
      <w:r>
        <w:rPr>
          <w:rFonts w:ascii="Aptos" w:hAnsi="Aptos"/>
          <w:color w:val="17212B"/>
        </w:rPr>
        <w:t>The provenance chain is: repository -&gt; EUC asset -&gt; immutable source object -&gt; analysis run -&gt; normalized records -&gt; immutable manifest. The analysis run also records the repository source commit and analyzer version. The manifest object references the original source object, ensuring both remain storage roots.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DAFBE1"/>
          </w:tcPr>
          <w:p>
            <w:pPr>
              <w:spacing w:after="60"/>
            </w:pPr>
            <w:r>
              <w:rPr>
                <w:rFonts w:ascii="Aptos" w:hAnsi="Aptos"/>
                <w:b/>
                <w:color w:val="1F883D"/>
                <w:sz w:val="18"/>
              </w:rPr>
              <w:t>WHY TWO STORAGE MODELS</w:t>
            </w:r>
          </w:p>
          <w:p>
            <w:pPr>
              <w:spacing w:after="0"/>
            </w:pPr>
            <w:r>
              <w:rPr>
                <w:rFonts w:ascii="Aptos" w:hAnsi="Aptos"/>
                <w:b w:val="0"/>
                <w:color w:val="17212B"/>
                <w:sz w:val="20"/>
              </w:rPr>
              <w:t>Normalized SQL supports filtering, ordering and UI pagination. Immutable ledger objects support stable evidence, content addressing, audit and reproducibility. Both are required for an operational inventory platform.</w:t>
            </w:r>
          </w:p>
        </w:tc>
      </w:tr>
    </w:tbl>
    <w:p>
      <w:pPr>
        <w:spacing w:after="0"/>
      </w:pPr>
    </w:p>
    <w:p>
      <w:r>
        <w:br w:type="page"/>
      </w:r>
    </w:p>
    <w:p>
      <w:pPr>
        <w:pStyle w:val="Heading1"/>
      </w:pPr>
      <w:r>
        <w:t>7. API and user-interface contracts</w:t>
      </w:r>
    </w:p>
    <w:p>
      <w:pPr>
        <w:pStyle w:val="Heading2"/>
      </w:pPr>
      <w:r>
        <w:t>7.1 Stage 2.1 endpoints</w:t>
      </w:r>
    </w:p>
    <w:tbl>
      <w:tblPr>
        <w:tblStyle w:val="TableGrid"/>
        <w:tblW w:type="dxa" w:w="9360"/>
        <w:tblLayout w:type="fixed"/>
        <w:tblLook w:firstColumn="1" w:firstRow="1" w:lastColumn="0" w:lastRow="0" w:noHBand="0" w:noVBand="1" w:val="04A0"/>
        <w:tblInd w:w="120" w:type="dxa"/>
      </w:tblPr>
      <w:tblGrid>
        <w:gridCol w:w="3300"/>
        <w:gridCol w:w="3060"/>
        <w:gridCol w:w="3000"/>
      </w:tblGrid>
      <w:tr>
        <w:trPr>
          <w:tblHeader w:val="true"/>
        </w:trPr>
        <w:tc>
          <w:tcPr>
            <w:tcW w:type="dxa" w:w="3300"/>
            <w:shd w:fill="0B2545"/>
            <w:vAlign w:val="center"/>
            <w:tcMar>
              <w:top w:w="100" w:type="dxa"/>
              <w:start w:w="120" w:type="dxa"/>
              <w:bottom w:w="100" w:type="dxa"/>
              <w:end w:w="120" w:type="dxa"/>
            </w:tcMar>
          </w:tcPr>
          <w:p>
            <w:r>
              <w:rPr>
                <w:rFonts w:ascii="Aptos" w:hAnsi="Aptos"/>
                <w:b/>
                <w:color w:val="FFFFFF"/>
                <w:sz w:val="16"/>
              </w:rPr>
              <w:t>Method and path</w:t>
            </w:r>
          </w:p>
        </w:tc>
        <w:tc>
          <w:tcPr>
            <w:tcW w:type="dxa" w:w="3060"/>
            <w:shd w:fill="0B2545"/>
            <w:vAlign w:val="center"/>
            <w:tcMar>
              <w:top w:w="100" w:type="dxa"/>
              <w:start w:w="120" w:type="dxa"/>
              <w:bottom w:w="100" w:type="dxa"/>
              <w:end w:w="120" w:type="dxa"/>
            </w:tcMar>
          </w:tcPr>
          <w:p>
            <w:r>
              <w:rPr>
                <w:rFonts w:ascii="Aptos" w:hAnsi="Aptos"/>
                <w:b/>
                <w:color w:val="FFFFFF"/>
                <w:sz w:val="16"/>
              </w:rPr>
              <w:t>Permission / input</w:t>
            </w:r>
          </w:p>
        </w:tc>
        <w:tc>
          <w:tcPr>
            <w:tcW w:type="dxa" w:w="3000"/>
            <w:shd w:fill="0B2545"/>
            <w:vAlign w:val="center"/>
            <w:tcMar>
              <w:top w:w="100" w:type="dxa"/>
              <w:start w:w="120" w:type="dxa"/>
              <w:bottom w:w="100" w:type="dxa"/>
              <w:end w:w="120" w:type="dxa"/>
            </w:tcMar>
          </w:tcPr>
          <w:p>
            <w:r>
              <w:rPr>
                <w:rFonts w:ascii="Aptos" w:hAnsi="Aptos"/>
                <w:b/>
                <w:color w:val="FFFFFF"/>
                <w:sz w:val="16"/>
              </w:rPr>
              <w:t>Result</w:t>
            </w:r>
          </w:p>
        </w:tc>
      </w:tr>
      <w:tr>
        <w:tc>
          <w:tcPr>
            <w:tcW w:type="dxa" w:w="3300"/>
            <w:vAlign w:val="top"/>
            <w:tcMar>
              <w:top w:w="100" w:type="dxa"/>
              <w:start w:w="120" w:type="dxa"/>
              <w:bottom w:w="100" w:type="dxa"/>
              <w:end w:w="120" w:type="dxa"/>
            </w:tcMar>
          </w:tcPr>
          <w:p>
            <w:r>
              <w:rPr>
                <w:rFonts w:ascii="Aptos" w:hAnsi="Aptos"/>
                <w:b w:val="0"/>
                <w:color w:val="17212B"/>
                <w:sz w:val="16"/>
              </w:rPr>
              <w:t>POST /api/v1/euc</w:t>
            </w:r>
          </w:p>
        </w:tc>
        <w:tc>
          <w:tcPr>
            <w:tcW w:type="dxa" w:w="3060"/>
            <w:vAlign w:val="top"/>
            <w:tcMar>
              <w:top w:w="100" w:type="dxa"/>
              <w:start w:w="120" w:type="dxa"/>
              <w:bottom w:w="100" w:type="dxa"/>
              <w:end w:w="120" w:type="dxa"/>
            </w:tcMar>
          </w:tcPr>
          <w:p>
            <w:r>
              <w:rPr>
                <w:rFonts w:ascii="Aptos" w:hAnsi="Aptos"/>
                <w:b w:val="0"/>
                <w:color w:val="17212B"/>
                <w:sz w:val="16"/>
              </w:rPr>
              <w:t>Authenticated principal; euc.analyze; multipart repository_id + file</w:t>
            </w:r>
          </w:p>
        </w:tc>
        <w:tc>
          <w:tcPr>
            <w:tcW w:type="dxa" w:w="3000"/>
            <w:vAlign w:val="top"/>
            <w:tcMar>
              <w:top w:w="100" w:type="dxa"/>
              <w:start w:w="120" w:type="dxa"/>
              <w:bottom w:w="100" w:type="dxa"/>
              <w:end w:w="120" w:type="dxa"/>
            </w:tcMar>
          </w:tcPr>
          <w:p>
            <w:r>
              <w:rPr>
                <w:rFonts w:ascii="Aptos" w:hAnsi="Aptos"/>
                <w:b w:val="0"/>
                <w:color w:val="17212B"/>
                <w:sz w:val="16"/>
              </w:rPr>
              <w:t>201 asset record; may be deduplicated.</w:t>
            </w:r>
          </w:p>
        </w:tc>
      </w:tr>
      <w:tr>
        <w:tc>
          <w:tcPr>
            <w:tcW w:type="dxa" w:w="3300"/>
            <w:vAlign w:val="top"/>
            <w:tcMar>
              <w:top w:w="100" w:type="dxa"/>
              <w:start w:w="120" w:type="dxa"/>
              <w:bottom w:w="100" w:type="dxa"/>
              <w:end w:w="120" w:type="dxa"/>
            </w:tcMar>
          </w:tcPr>
          <w:p>
            <w:r>
              <w:rPr>
                <w:rFonts w:ascii="Aptos" w:hAnsi="Aptos"/>
                <w:b w:val="0"/>
                <w:color w:val="17212B"/>
                <w:sz w:val="16"/>
              </w:rPr>
              <w:t>GET /api/v1/euc</w:t>
            </w:r>
          </w:p>
        </w:tc>
        <w:tc>
          <w:tcPr>
            <w:tcW w:type="dxa" w:w="3060"/>
            <w:vAlign w:val="top"/>
            <w:tcMar>
              <w:top w:w="100" w:type="dxa"/>
              <w:start w:w="120" w:type="dxa"/>
              <w:bottom w:w="100" w:type="dxa"/>
              <w:end w:w="120" w:type="dxa"/>
            </w:tcMar>
          </w:tcPr>
          <w:p>
            <w:r>
              <w:rPr>
                <w:rFonts w:ascii="Aptos" w:hAnsi="Aptos"/>
                <w:b w:val="0"/>
                <w:color w:val="17212B"/>
                <w:sz w:val="16"/>
              </w:rPr>
              <w:t>Accessible repositories; optional repository_id and search</w:t>
            </w:r>
          </w:p>
        </w:tc>
        <w:tc>
          <w:tcPr>
            <w:tcW w:type="dxa" w:w="3000"/>
            <w:vAlign w:val="top"/>
            <w:tcMar>
              <w:top w:w="100" w:type="dxa"/>
              <w:start w:w="120" w:type="dxa"/>
              <w:bottom w:w="100" w:type="dxa"/>
              <w:end w:w="120" w:type="dxa"/>
            </w:tcMar>
          </w:tcPr>
          <w:p>
            <w:r>
              <w:rPr>
                <w:rFonts w:ascii="Aptos" w:hAnsi="Aptos"/>
                <w:b w:val="0"/>
                <w:color w:val="17212B"/>
                <w:sz w:val="16"/>
              </w:rPr>
              <w:t>Portfolio assets with latest summary.</w:t>
            </w:r>
          </w:p>
        </w:tc>
      </w:tr>
      <w:tr>
        <w:tc>
          <w:tcPr>
            <w:tcW w:type="dxa" w:w="3300"/>
            <w:vAlign w:val="top"/>
            <w:tcMar>
              <w:top w:w="100" w:type="dxa"/>
              <w:start w:w="120" w:type="dxa"/>
              <w:bottom w:w="100" w:type="dxa"/>
              <w:end w:w="120" w:type="dxa"/>
            </w:tcMar>
          </w:tcPr>
          <w:p>
            <w:r>
              <w:rPr>
                <w:rFonts w:ascii="Aptos" w:hAnsi="Aptos"/>
                <w:b w:val="0"/>
                <w:color w:val="17212B"/>
                <w:sz w:val="16"/>
              </w:rPr>
              <w:t>POST /api/v1/euc/{euc_id}/analysis</w:t>
            </w:r>
          </w:p>
        </w:tc>
        <w:tc>
          <w:tcPr>
            <w:tcW w:type="dxa" w:w="3060"/>
            <w:vAlign w:val="top"/>
            <w:tcMar>
              <w:top w:w="100" w:type="dxa"/>
              <w:start w:w="120" w:type="dxa"/>
              <w:bottom w:w="100" w:type="dxa"/>
              <w:end w:w="120" w:type="dxa"/>
            </w:tcMar>
          </w:tcPr>
          <w:p>
            <w:r>
              <w:rPr>
                <w:rFonts w:ascii="Aptos" w:hAnsi="Aptos"/>
                <w:b w:val="0"/>
                <w:color w:val="17212B"/>
                <w:sz w:val="16"/>
              </w:rPr>
              <w:t>euc.analyze</w:t>
            </w:r>
          </w:p>
        </w:tc>
        <w:tc>
          <w:tcPr>
            <w:tcW w:type="dxa" w:w="3000"/>
            <w:vAlign w:val="top"/>
            <w:tcMar>
              <w:top w:w="100" w:type="dxa"/>
              <w:start w:w="120" w:type="dxa"/>
              <w:bottom w:w="100" w:type="dxa"/>
              <w:end w:w="120" w:type="dxa"/>
            </w:tcMar>
          </w:tcPr>
          <w:p>
            <w:r>
              <w:rPr>
                <w:rFonts w:ascii="Aptos" w:hAnsi="Aptos"/>
                <w:b w:val="0"/>
                <w:color w:val="17212B"/>
                <w:sz w:val="16"/>
              </w:rPr>
              <w:t>Synchronous completed or failed analysis response.</w:t>
            </w:r>
          </w:p>
        </w:tc>
      </w:tr>
      <w:tr>
        <w:tc>
          <w:tcPr>
            <w:tcW w:type="dxa" w:w="3300"/>
            <w:vAlign w:val="top"/>
            <w:tcMar>
              <w:top w:w="100" w:type="dxa"/>
              <w:start w:w="120" w:type="dxa"/>
              <w:bottom w:w="100" w:type="dxa"/>
              <w:end w:w="120" w:type="dxa"/>
            </w:tcMar>
          </w:tcPr>
          <w:p>
            <w:r>
              <w:rPr>
                <w:rFonts w:ascii="Aptos" w:hAnsi="Aptos"/>
                <w:b w:val="0"/>
                <w:color w:val="17212B"/>
                <w:sz w:val="16"/>
              </w:rPr>
              <w:t>GET /api/v1/euc/{euc_id}/analysis/{analysis_id}</w:t>
            </w:r>
          </w:p>
        </w:tc>
        <w:tc>
          <w:tcPr>
            <w:tcW w:type="dxa" w:w="3060"/>
            <w:vAlign w:val="top"/>
            <w:tcMar>
              <w:top w:w="100" w:type="dxa"/>
              <w:start w:w="120" w:type="dxa"/>
              <w:bottom w:w="100" w:type="dxa"/>
              <w:end w:w="120" w:type="dxa"/>
            </w:tcMar>
          </w:tcPr>
          <w:p>
            <w:r>
              <w:rPr>
                <w:rFonts w:ascii="Aptos" w:hAnsi="Aptos"/>
                <w:b w:val="0"/>
                <w:color w:val="17212B"/>
                <w:sz w:val="16"/>
              </w:rPr>
              <w:t>euc.read</w:t>
            </w:r>
          </w:p>
        </w:tc>
        <w:tc>
          <w:tcPr>
            <w:tcW w:type="dxa" w:w="3000"/>
            <w:vAlign w:val="top"/>
            <w:tcMar>
              <w:top w:w="100" w:type="dxa"/>
              <w:start w:w="120" w:type="dxa"/>
              <w:bottom w:w="100" w:type="dxa"/>
              <w:end w:w="120" w:type="dxa"/>
            </w:tcMar>
          </w:tcPr>
          <w:p>
            <w:r>
              <w:rPr>
                <w:rFonts w:ascii="Aptos" w:hAnsi="Aptos"/>
                <w:b w:val="0"/>
                <w:color w:val="17212B"/>
                <w:sz w:val="16"/>
              </w:rPr>
              <w:t>Status, progress, freshness, summary, warnings and errors.</w:t>
            </w:r>
          </w:p>
        </w:tc>
      </w:tr>
      <w:tr>
        <w:tc>
          <w:tcPr>
            <w:tcW w:type="dxa" w:w="3300"/>
            <w:vAlign w:val="top"/>
            <w:tcMar>
              <w:top w:w="100" w:type="dxa"/>
              <w:start w:w="120" w:type="dxa"/>
              <w:bottom w:w="100" w:type="dxa"/>
              <w:end w:w="120" w:type="dxa"/>
            </w:tcMar>
          </w:tcPr>
          <w:p>
            <w:r>
              <w:rPr>
                <w:rFonts w:ascii="Aptos" w:hAnsi="Aptos"/>
                <w:b w:val="0"/>
                <w:color w:val="17212B"/>
                <w:sz w:val="16"/>
              </w:rPr>
              <w:t>GET /api/v1/euc/{euc_id}/inventory</w:t>
            </w:r>
          </w:p>
        </w:tc>
        <w:tc>
          <w:tcPr>
            <w:tcW w:type="dxa" w:w="3060"/>
            <w:vAlign w:val="top"/>
            <w:tcMar>
              <w:top w:w="100" w:type="dxa"/>
              <w:start w:w="120" w:type="dxa"/>
              <w:bottom w:w="100" w:type="dxa"/>
              <w:end w:w="120" w:type="dxa"/>
            </w:tcMar>
          </w:tcPr>
          <w:p>
            <w:r>
              <w:rPr>
                <w:rFonts w:ascii="Aptos" w:hAnsi="Aptos"/>
                <w:b w:val="0"/>
                <w:color w:val="17212B"/>
                <w:sz w:val="16"/>
              </w:rPr>
              <w:t>euc.read; include, limit and cursor</w:t>
            </w:r>
          </w:p>
        </w:tc>
        <w:tc>
          <w:tcPr>
            <w:tcW w:type="dxa" w:w="3000"/>
            <w:vAlign w:val="top"/>
            <w:tcMar>
              <w:top w:w="100" w:type="dxa"/>
              <w:start w:w="120" w:type="dxa"/>
              <w:bottom w:w="100" w:type="dxa"/>
              <w:end w:w="120" w:type="dxa"/>
            </w:tcMar>
          </w:tcPr>
          <w:p>
            <w:r>
              <w:rPr>
                <w:rFonts w:ascii="Aptos" w:hAnsi="Aptos"/>
                <w:b w:val="0"/>
                <w:color w:val="17212B"/>
                <w:sz w:val="16"/>
              </w:rPr>
              <w:t>Selected normalized inventory sections.</w:t>
            </w:r>
          </w:p>
        </w:tc>
      </w:tr>
      <w:tr>
        <w:tc>
          <w:tcPr>
            <w:tcW w:type="dxa" w:w="3300"/>
            <w:vAlign w:val="top"/>
            <w:tcMar>
              <w:top w:w="100" w:type="dxa"/>
              <w:start w:w="120" w:type="dxa"/>
              <w:bottom w:w="100" w:type="dxa"/>
              <w:end w:w="120" w:type="dxa"/>
            </w:tcMar>
          </w:tcPr>
          <w:p>
            <w:r>
              <w:rPr>
                <w:rFonts w:ascii="Aptos" w:hAnsi="Aptos"/>
                <w:b w:val="0"/>
                <w:color w:val="17212B"/>
                <w:sz w:val="16"/>
              </w:rPr>
              <w:t>GET /api/v1/euc/{euc_id}/export</w:t>
            </w:r>
          </w:p>
        </w:tc>
        <w:tc>
          <w:tcPr>
            <w:tcW w:type="dxa" w:w="3060"/>
            <w:vAlign w:val="top"/>
            <w:tcMar>
              <w:top w:w="100" w:type="dxa"/>
              <w:start w:w="120" w:type="dxa"/>
              <w:bottom w:w="100" w:type="dxa"/>
              <w:end w:w="120" w:type="dxa"/>
            </w:tcMar>
          </w:tcPr>
          <w:p>
            <w:r>
              <w:rPr>
                <w:rFonts w:ascii="Aptos" w:hAnsi="Aptos"/>
                <w:b w:val="0"/>
                <w:color w:val="17212B"/>
                <w:sz w:val="16"/>
              </w:rPr>
              <w:t>euc.read; completed analysis required</w:t>
            </w:r>
          </w:p>
        </w:tc>
        <w:tc>
          <w:tcPr>
            <w:tcW w:type="dxa" w:w="3000"/>
            <w:vAlign w:val="top"/>
            <w:tcMar>
              <w:top w:w="100" w:type="dxa"/>
              <w:start w:w="120" w:type="dxa"/>
              <w:bottom w:w="100" w:type="dxa"/>
              <w:end w:w="120" w:type="dxa"/>
            </w:tcMar>
          </w:tcPr>
          <w:p>
            <w:r>
              <w:rPr>
                <w:rFonts w:ascii="Aptos" w:hAnsi="Aptos"/>
                <w:b w:val="0"/>
                <w:color w:val="17212B"/>
                <w:sz w:val="16"/>
              </w:rPr>
              <w:t>JSON manifest attachment.</w:t>
            </w:r>
          </w:p>
        </w:tc>
      </w:tr>
    </w:tbl>
    <w:p>
      <w:pPr>
        <w:spacing w:after="0"/>
      </w:pPr>
    </w:p>
    <w:p>
      <w:pPr>
        <w:pStyle w:val="Heading2"/>
      </w:pPr>
      <w:r>
        <w:t>7.2 Error mapping</w:t>
      </w:r>
    </w:p>
    <w:p>
      <w:r>
        <w:rPr>
          <w:rFonts w:ascii="Aptos" w:hAnsi="Aptos"/>
          <w:color w:val="17212B"/>
        </w:rPr>
        <w:t>The router converts repository permission failures to HTTP 403, missing assets or analyses to 404, EUC validation failures to 422 with a typed code, invalid requests and timeouts to 400, and unexpected analysis failures to 500. This gives the client a stable distinction between user-correctable input and server failure.</w:t>
      </w:r>
    </w:p>
    <w:p>
      <w:pPr>
        <w:pStyle w:val="Heading2"/>
      </w:pPr>
      <w:r>
        <w:t>7.3 Pagination and response behavior</w:t>
      </w:r>
    </w:p>
    <w:p>
      <w:r>
        <w:rPr>
          <w:rFonts w:ascii="Aptos" w:hAnsi="Aptos"/>
          <w:color w:val="17212B"/>
        </w:rPr>
        <w:t>The inventory API applies the same limit and cursor to each requested section. next_cursor is returned if any selected list reaches the limit. The current UI requests 250 records per section once and does not follow next_cursor. Large inventories can therefore be partially displayed even though additional records remain available through the API.</w:t>
      </w:r>
    </w:p>
    <w:p>
      <w:pPr>
        <w:pStyle w:val="Heading1"/>
      </w:pPr>
      <w:r>
        <w:t>8. EUC Inventory and AI Command Center</w:t>
      </w:r>
    </w:p>
    <w:p>
      <w:pPr>
        <w:pStyle w:val="Heading2"/>
      </w:pPr>
      <w:r>
        <w:t>8.1 Architectural responsibility split</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0B2545"/>
            <w:vAlign w:val="center"/>
            <w:tcMar>
              <w:top w:w="100" w:type="dxa"/>
              <w:start w:w="120" w:type="dxa"/>
              <w:bottom w:w="100" w:type="dxa"/>
              <w:end w:w="120" w:type="dxa"/>
            </w:tcMar>
          </w:tcPr>
          <w:p>
            <w:r>
              <w:rPr>
                <w:rFonts w:ascii="Aptos" w:hAnsi="Aptos"/>
                <w:b/>
                <w:color w:val="FFFFFF"/>
                <w:sz w:val="17"/>
              </w:rPr>
              <w:t>Deterministic EUC layer</w:t>
            </w:r>
          </w:p>
        </w:tc>
        <w:tc>
          <w:tcPr>
            <w:tcW w:type="dxa" w:w="4680"/>
            <w:shd w:fill="0B2545"/>
            <w:vAlign w:val="center"/>
            <w:tcMar>
              <w:top w:w="100" w:type="dxa"/>
              <w:start w:w="120" w:type="dxa"/>
              <w:bottom w:w="100" w:type="dxa"/>
              <w:end w:w="120" w:type="dxa"/>
            </w:tcMar>
          </w:tcPr>
          <w:p>
            <w:r>
              <w:rPr>
                <w:rFonts w:ascii="Aptos" w:hAnsi="Aptos"/>
                <w:b/>
                <w:color w:val="FFFFFF"/>
                <w:sz w:val="17"/>
              </w:rPr>
              <w:t>AI layer</w:t>
            </w:r>
          </w:p>
        </w:tc>
      </w:tr>
      <w:tr>
        <w:tc>
          <w:tcPr>
            <w:tcW w:type="dxa" w:w="4680"/>
            <w:vAlign w:val="top"/>
            <w:tcMar>
              <w:top w:w="100" w:type="dxa"/>
              <w:start w:w="120" w:type="dxa"/>
              <w:bottom w:w="100" w:type="dxa"/>
              <w:end w:w="120" w:type="dxa"/>
            </w:tcMar>
          </w:tcPr>
          <w:p>
            <w:r>
              <w:rPr>
                <w:rFonts w:ascii="Aptos" w:hAnsi="Aptos"/>
                <w:b w:val="0"/>
                <w:color w:val="17212B"/>
                <w:sz w:val="17"/>
              </w:rPr>
              <w:t>Counts sheets, cells, formulas, objects and connections</w:t>
            </w:r>
          </w:p>
        </w:tc>
        <w:tc>
          <w:tcPr>
            <w:tcW w:type="dxa" w:w="4680"/>
            <w:vAlign w:val="top"/>
            <w:tcMar>
              <w:top w:w="100" w:type="dxa"/>
              <w:start w:w="120" w:type="dxa"/>
              <w:bottom w:w="100" w:type="dxa"/>
              <w:end w:w="120" w:type="dxa"/>
            </w:tcMar>
          </w:tcPr>
          <w:p>
            <w:r>
              <w:rPr>
                <w:rFonts w:ascii="Aptos" w:hAnsi="Aptos"/>
                <w:b w:val="0"/>
                <w:color w:val="17212B"/>
                <w:sz w:val="17"/>
              </w:rPr>
              <w:t>Explains why those facts matter.</w:t>
            </w:r>
          </w:p>
        </w:tc>
      </w:tr>
      <w:tr>
        <w:tc>
          <w:tcPr>
            <w:tcW w:type="dxa" w:w="4680"/>
            <w:vAlign w:val="top"/>
            <w:tcMar>
              <w:top w:w="100" w:type="dxa"/>
              <w:start w:w="120" w:type="dxa"/>
              <w:bottom w:w="100" w:type="dxa"/>
              <w:end w:w="120" w:type="dxa"/>
            </w:tcMar>
          </w:tcPr>
          <w:p>
            <w:r>
              <w:rPr>
                <w:rFonts w:ascii="Aptos" w:hAnsi="Aptos"/>
                <w:b w:val="0"/>
                <w:color w:val="17212B"/>
                <w:sz w:val="17"/>
              </w:rPr>
              <w:t>Builds formula and dependency structures</w:t>
            </w:r>
          </w:p>
        </w:tc>
        <w:tc>
          <w:tcPr>
            <w:tcW w:type="dxa" w:w="4680"/>
            <w:vAlign w:val="top"/>
            <w:tcMar>
              <w:top w:w="100" w:type="dxa"/>
              <w:start w:w="120" w:type="dxa"/>
              <w:bottom w:w="100" w:type="dxa"/>
              <w:end w:w="120" w:type="dxa"/>
            </w:tcMar>
          </w:tcPr>
          <w:p>
            <w:r>
              <w:rPr>
                <w:rFonts w:ascii="Aptos" w:hAnsi="Aptos"/>
                <w:b w:val="0"/>
                <w:color w:val="17212B"/>
                <w:sz w:val="17"/>
              </w:rPr>
              <w:t>Summarizes impact and recommends review.</w:t>
            </w:r>
          </w:p>
        </w:tc>
      </w:tr>
      <w:tr>
        <w:tc>
          <w:tcPr>
            <w:tcW w:type="dxa" w:w="4680"/>
            <w:vAlign w:val="top"/>
            <w:tcMar>
              <w:top w:w="100" w:type="dxa"/>
              <w:start w:w="120" w:type="dxa"/>
              <w:bottom w:w="100" w:type="dxa"/>
              <w:end w:w="120" w:type="dxa"/>
            </w:tcMar>
          </w:tcPr>
          <w:p>
            <w:r>
              <w:rPr>
                <w:rFonts w:ascii="Aptos" w:hAnsi="Aptos"/>
                <w:b w:val="0"/>
                <w:color w:val="17212B"/>
                <w:sz w:val="17"/>
              </w:rPr>
              <w:t>Generates rules, scores and findings</w:t>
            </w:r>
          </w:p>
        </w:tc>
        <w:tc>
          <w:tcPr>
            <w:tcW w:type="dxa" w:w="4680"/>
            <w:vAlign w:val="top"/>
            <w:tcMar>
              <w:top w:w="100" w:type="dxa"/>
              <w:start w:w="120" w:type="dxa"/>
              <w:bottom w:w="100" w:type="dxa"/>
              <w:end w:w="120" w:type="dxa"/>
            </w:tcMar>
          </w:tcPr>
          <w:p>
            <w:r>
              <w:rPr>
                <w:rFonts w:ascii="Aptos" w:hAnsi="Aptos"/>
                <w:b w:val="0"/>
                <w:color w:val="17212B"/>
                <w:sz w:val="17"/>
              </w:rPr>
              <w:t>Communicates findings in user language.</w:t>
            </w:r>
          </w:p>
        </w:tc>
      </w:tr>
      <w:tr>
        <w:tc>
          <w:tcPr>
            <w:tcW w:type="dxa" w:w="4680"/>
            <w:vAlign w:val="top"/>
            <w:tcMar>
              <w:top w:w="100" w:type="dxa"/>
              <w:start w:w="120" w:type="dxa"/>
              <w:bottom w:w="100" w:type="dxa"/>
              <w:end w:w="120" w:type="dxa"/>
            </w:tcMar>
          </w:tcPr>
          <w:p>
            <w:r>
              <w:rPr>
                <w:rFonts w:ascii="Aptos" w:hAnsi="Aptos"/>
                <w:b w:val="0"/>
                <w:color w:val="17212B"/>
                <w:sz w:val="17"/>
              </w:rPr>
              <w:t>Stores source and manifest hashes</w:t>
            </w:r>
          </w:p>
        </w:tc>
        <w:tc>
          <w:tcPr>
            <w:tcW w:type="dxa" w:w="4680"/>
            <w:vAlign w:val="top"/>
            <w:tcMar>
              <w:top w:w="100" w:type="dxa"/>
              <w:start w:w="120" w:type="dxa"/>
              <w:bottom w:w="100" w:type="dxa"/>
              <w:end w:w="120" w:type="dxa"/>
            </w:tcMar>
          </w:tcPr>
          <w:p>
            <w:r>
              <w:rPr>
                <w:rFonts w:ascii="Aptos" w:hAnsi="Aptos"/>
                <w:b w:val="0"/>
                <w:color w:val="17212B"/>
                <w:sz w:val="17"/>
              </w:rPr>
              <w:t>Cites evidence IDs and provenance.</w:t>
            </w:r>
          </w:p>
        </w:tc>
      </w:tr>
      <w:tr>
        <w:tc>
          <w:tcPr>
            <w:tcW w:type="dxa" w:w="4680"/>
            <w:vAlign w:val="top"/>
            <w:tcMar>
              <w:top w:w="100" w:type="dxa"/>
              <w:start w:w="120" w:type="dxa"/>
              <w:bottom w:w="100" w:type="dxa"/>
              <w:end w:w="120" w:type="dxa"/>
            </w:tcMar>
          </w:tcPr>
          <w:p>
            <w:r>
              <w:rPr>
                <w:rFonts w:ascii="Aptos" w:hAnsi="Aptos"/>
                <w:b w:val="0"/>
                <w:color w:val="17212B"/>
                <w:sz w:val="17"/>
              </w:rPr>
              <w:t>Enforces deterministic control states</w:t>
            </w:r>
          </w:p>
        </w:tc>
        <w:tc>
          <w:tcPr>
            <w:tcW w:type="dxa" w:w="4680"/>
            <w:vAlign w:val="top"/>
            <w:tcMar>
              <w:top w:w="100" w:type="dxa"/>
              <w:start w:w="120" w:type="dxa"/>
              <w:bottom w:w="100" w:type="dxa"/>
              <w:end w:w="120" w:type="dxa"/>
            </w:tcMar>
          </w:tcPr>
          <w:p>
            <w:r>
              <w:rPr>
                <w:rFonts w:ascii="Aptos" w:hAnsi="Aptos"/>
                <w:b w:val="0"/>
                <w:color w:val="17212B"/>
                <w:sz w:val="17"/>
              </w:rPr>
              <w:t>Must not replace PASS/FAIL authority.</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DDF4FF"/>
          </w:tcPr>
          <w:p>
            <w:pPr>
              <w:spacing w:after="60"/>
            </w:pPr>
            <w:r>
              <w:rPr>
                <w:rFonts w:ascii="Aptos" w:hAnsi="Aptos"/>
                <w:b/>
                <w:color w:val="0969DA"/>
                <w:sz w:val="18"/>
              </w:rPr>
              <w:t>CORE AI PRINCIPLE</w:t>
            </w:r>
          </w:p>
          <w:p>
            <w:pPr>
              <w:spacing w:after="0"/>
            </w:pPr>
            <w:r>
              <w:rPr>
                <w:rFonts w:ascii="Aptos" w:hAnsi="Aptos"/>
                <w:b w:val="0"/>
                <w:color w:val="17212B"/>
                <w:sz w:val="20"/>
              </w:rPr>
              <w:t>The parser determines the facts. Graph and control engines determine relationships and deterministic findings. The LLM explains, compares and recommends using those authorized facts.</w:t>
            </w:r>
          </w:p>
        </w:tc>
      </w:tr>
    </w:tbl>
    <w:p>
      <w:pPr>
        <w:spacing w:after="0"/>
      </w:pPr>
    </w:p>
    <w:p>
      <w:pPr>
        <w:pStyle w:val="Heading2"/>
      </w:pPr>
      <w:r>
        <w:t>8.2 Implemented connection</w:t>
      </w:r>
    </w:p>
    <w:p>
      <w:r>
        <w:rPr>
          <w:rFonts w:ascii="Aptos" w:hAnsi="Aptos"/>
          <w:color w:val="17212B"/>
        </w:rPr>
        <w:t>The current EvidenceRetriever enforces ai.use and repository.read, adds deterministic repository KPIs and relevant audit events, then queries open EUC_FINDINGS for assets in the selected repository. Each evidence item carries type, ID, title, summary, classification, freshness and a source hash. Evidence text is explicitly labeled untrusted evidence rather than instructions, and injection-like content is isolated with warnings.</w:t>
      </w:r>
    </w:p>
    <w:p>
      <w:pPr>
        <w:keepNext/>
        <w:jc w:val="center"/>
      </w:pPr>
      <w:r>
        <w:drawing>
          <wp:inline xmlns:a="http://schemas.openxmlformats.org/drawingml/2006/main" xmlns:pic="http://schemas.openxmlformats.org/drawingml/2006/picture">
            <wp:extent cx="6080760" cy="3648456"/>
            <wp:docPr id="12" name="Picture 12" title="Figure 11" descr="Implemented EUC-to-AI evidence path and present raw-inventory gap."/>
            <wp:cNvGraphicFramePr>
              <a:graphicFrameLocks noChangeAspect="1"/>
            </wp:cNvGraphicFramePr>
            <a:graphic>
              <a:graphicData uri="http://schemas.openxmlformats.org/drawingml/2006/picture">
                <pic:pic>
                  <pic:nvPicPr>
                    <pic:cNvPr id="0" name="11_ai_current.png"/>
                    <pic:cNvPicPr/>
                  </pic:nvPicPr>
                  <pic:blipFill>
                    <a:blip r:embed="rId21"/>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11. Implemented EUC-to-AI evidence path and present raw-inventory gap.</w:t>
      </w:r>
    </w:p>
    <w:p>
      <w:pPr>
        <w:pStyle w:val="Heading2"/>
      </w:pPr>
      <w:r>
        <w:t>8.3 AI gateway controls</w:t>
      </w:r>
    </w:p>
    <w:p>
      <w:pPr>
        <w:pStyle w:val="ListBullet"/>
      </w:pPr>
      <w:r>
        <w:rPr>
          <w:rFonts w:ascii="Aptos" w:hAnsi="Aptos"/>
          <w:color w:val="17212B"/>
        </w:rPr>
        <w:t>Organization and feature policies determine whether AI and external providers are allowed for the evidence classification.</w:t>
      </w:r>
    </w:p>
    <w:p>
      <w:pPr>
        <w:pStyle w:val="ListBullet"/>
      </w:pPr>
      <w:r>
        <w:rPr>
          <w:rFonts w:ascii="Aptos" w:hAnsi="Aptos"/>
          <w:color w:val="17212B"/>
        </w:rPr>
        <w:t>Model routing selects an enabled governed model and active prompt version.</w:t>
      </w:r>
    </w:p>
    <w:p>
      <w:pPr>
        <w:pStyle w:val="ListBullet"/>
      </w:pPr>
      <w:r>
        <w:rPr>
          <w:rFonts w:ascii="Aptos" w:hAnsi="Aptos"/>
          <w:color w:val="17212B"/>
        </w:rPr>
        <w:t>Organization and per-user token quotas are enforced before provider execution.</w:t>
      </w:r>
    </w:p>
    <w:p>
      <w:pPr>
        <w:pStyle w:val="ListBullet"/>
      </w:pPr>
      <w:r>
        <w:rPr>
          <w:rFonts w:ascii="Aptos" w:hAnsi="Aptos"/>
          <w:color w:val="17212B"/>
        </w:rPr>
        <w:t>Evidence context receives a stable context hash and request-to-evidence references are persisted.</w:t>
      </w:r>
    </w:p>
    <w:p>
      <w:pPr>
        <w:pStyle w:val="ListBullet"/>
      </w:pPr>
      <w:r>
        <w:rPr>
          <w:rFonts w:ascii="Aptos" w:hAnsi="Aptos"/>
          <w:color w:val="17212B"/>
        </w:rPr>
        <w:t>Model output must validate against the GroundedAnswer schema; malformed output is repaired up to three attempts.</w:t>
      </w:r>
    </w:p>
    <w:p>
      <w:pPr>
        <w:pStyle w:val="ListBullet"/>
      </w:pPr>
      <w:r>
        <w:rPr>
          <w:rFonts w:ascii="Aptos" w:hAnsi="Aptos"/>
          <w:color w:val="17212B"/>
        </w:rPr>
        <w:t>Citations not present in the retrieved evidence allow-list are removed.</w:t>
      </w:r>
    </w:p>
    <w:p>
      <w:pPr>
        <w:pStyle w:val="ListBullet"/>
      </w:pPr>
      <w:r>
        <w:rPr>
          <w:rFonts w:ascii="Aptos" w:hAnsi="Aptos"/>
          <w:color w:val="17212B"/>
        </w:rPr>
        <w:t>A grounding score combines retrieval quantity and citation coverage; low evidence sets insufficient_evidence.</w:t>
      </w:r>
    </w:p>
    <w:p>
      <w:pPr>
        <w:pStyle w:val="ListBullet"/>
      </w:pPr>
      <w:r>
        <w:rPr>
          <w:rFonts w:ascii="Aptos" w:hAnsi="Aptos"/>
          <w:color w:val="17212B"/>
        </w:rPr>
        <w:t>Responses, conversations, token usage, latency and audit events are persisted.</w:t>
      </w:r>
    </w:p>
    <w:p>
      <w:pPr>
        <w:pStyle w:val="Heading2"/>
      </w:pPr>
      <w:r>
        <w:t>8.4 Recommended direct EUC evidence adapter</w:t>
      </w:r>
    </w:p>
    <w:p>
      <w:r>
        <w:rPr>
          <w:rFonts w:ascii="Aptos" w:hAnsi="Aptos"/>
          <w:color w:val="17212B"/>
        </w:rPr>
        <w:t>To answer detailed questions such as 'Which sheets contain volatile formulas?' or 'Summarize the external connections in this workbook,' the AI layer should retrieve Stage 2.1 inventory sections directly rather than relying only on downstream findings. The adapter should accept repository and optional EUC scope, invoke existing authorized service methods or read-only tools, limit and summarize large occurrence sets deterministically, and emit typed evidence records with analysis ID, manifest hash, source commit and freshness.</w:t>
      </w:r>
    </w:p>
    <w:p>
      <w:pPr>
        <w:keepNext/>
        <w:jc w:val="center"/>
      </w:pPr>
      <w:r>
        <w:drawing>
          <wp:inline xmlns:a="http://schemas.openxmlformats.org/drawingml/2006/main" xmlns:pic="http://schemas.openxmlformats.org/drawingml/2006/picture">
            <wp:extent cx="6080760" cy="3648456"/>
            <wp:docPr id="13" name="Picture 13" title="Figure 12" descr="Recommended direct inventory grounding architecture."/>
            <wp:cNvGraphicFramePr>
              <a:graphicFrameLocks noChangeAspect="1"/>
            </wp:cNvGraphicFramePr>
            <a:graphic>
              <a:graphicData uri="http://schemas.openxmlformats.org/drawingml/2006/picture">
                <pic:pic>
                  <pic:nvPicPr>
                    <pic:cNvPr id="0" name="12_ai_target.png"/>
                    <pic:cNvPicPr/>
                  </pic:nvPicPr>
                  <pic:blipFill>
                    <a:blip r:embed="rId22"/>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12. Recommended direct inventory grounding architecture.</w:t>
      </w:r>
    </w:p>
    <w:tbl>
      <w:tblPr>
        <w:tblStyle w:val="TableGrid"/>
        <w:tblW w:type="dxa" w:w="9360"/>
        <w:tblLayout w:type="fixed"/>
        <w:tblLook w:firstColumn="1" w:firstRow="1" w:lastColumn="0" w:lastRow="0" w:noHBand="0" w:noVBand="1" w:val="04A0"/>
        <w:tblInd w:w="120" w:type="dxa"/>
      </w:tblPr>
      <w:tblGrid>
        <w:gridCol w:w="2650"/>
        <w:gridCol w:w="3250"/>
        <w:gridCol w:w="3460"/>
      </w:tblGrid>
      <w:tr>
        <w:trPr>
          <w:tblHeader w:val="true"/>
        </w:trPr>
        <w:tc>
          <w:tcPr>
            <w:tcW w:type="dxa" w:w="2650"/>
            <w:shd w:fill="0B2545"/>
            <w:vAlign w:val="center"/>
            <w:tcMar>
              <w:top w:w="100" w:type="dxa"/>
              <w:start w:w="120" w:type="dxa"/>
              <w:bottom w:w="100" w:type="dxa"/>
              <w:end w:w="120" w:type="dxa"/>
            </w:tcMar>
          </w:tcPr>
          <w:p>
            <w:r>
              <w:rPr>
                <w:rFonts w:ascii="Aptos" w:hAnsi="Aptos"/>
                <w:b/>
                <w:color w:val="FFFFFF"/>
                <w:sz w:val="16"/>
              </w:rPr>
              <w:t>Recommended evidence type</w:t>
            </w:r>
          </w:p>
        </w:tc>
        <w:tc>
          <w:tcPr>
            <w:tcW w:type="dxa" w:w="3250"/>
            <w:shd w:fill="0B2545"/>
            <w:vAlign w:val="center"/>
            <w:tcMar>
              <w:top w:w="100" w:type="dxa"/>
              <w:start w:w="120" w:type="dxa"/>
              <w:bottom w:w="100" w:type="dxa"/>
              <w:end w:w="120" w:type="dxa"/>
            </w:tcMar>
          </w:tcPr>
          <w:p>
            <w:r>
              <w:rPr>
                <w:rFonts w:ascii="Aptos" w:hAnsi="Aptos"/>
                <w:b/>
                <w:color w:val="FFFFFF"/>
                <w:sz w:val="16"/>
              </w:rPr>
              <w:t>Source</w:t>
            </w:r>
          </w:p>
        </w:tc>
        <w:tc>
          <w:tcPr>
            <w:tcW w:type="dxa" w:w="3460"/>
            <w:shd w:fill="0B2545"/>
            <w:vAlign w:val="center"/>
            <w:tcMar>
              <w:top w:w="100" w:type="dxa"/>
              <w:start w:w="120" w:type="dxa"/>
              <w:bottom w:w="100" w:type="dxa"/>
              <w:end w:w="120" w:type="dxa"/>
            </w:tcMar>
          </w:tcPr>
          <w:p>
            <w:r>
              <w:rPr>
                <w:rFonts w:ascii="Aptos" w:hAnsi="Aptos"/>
                <w:b/>
                <w:color w:val="FFFFFF"/>
                <w:sz w:val="16"/>
              </w:rPr>
              <w:t>Use</w:t>
            </w:r>
          </w:p>
        </w:tc>
      </w:tr>
      <w:tr>
        <w:tc>
          <w:tcPr>
            <w:tcW w:type="dxa" w:w="2650"/>
            <w:vAlign w:val="top"/>
            <w:tcMar>
              <w:top w:w="100" w:type="dxa"/>
              <w:start w:w="120" w:type="dxa"/>
              <w:bottom w:w="100" w:type="dxa"/>
              <w:end w:w="120" w:type="dxa"/>
            </w:tcMar>
          </w:tcPr>
          <w:p>
            <w:r>
              <w:rPr>
                <w:rFonts w:ascii="Aptos" w:hAnsi="Aptos"/>
                <w:b w:val="0"/>
                <w:color w:val="17212B"/>
                <w:sz w:val="16"/>
              </w:rPr>
              <w:t>EUC_OVERVIEW</w:t>
            </w:r>
          </w:p>
        </w:tc>
        <w:tc>
          <w:tcPr>
            <w:tcW w:type="dxa" w:w="3250"/>
            <w:vAlign w:val="top"/>
            <w:tcMar>
              <w:top w:w="100" w:type="dxa"/>
              <w:start w:w="120" w:type="dxa"/>
              <w:bottom w:w="100" w:type="dxa"/>
              <w:end w:w="120" w:type="dxa"/>
            </w:tcMar>
          </w:tcPr>
          <w:p>
            <w:r>
              <w:rPr>
                <w:rFonts w:ascii="Aptos" w:hAnsi="Aptos"/>
                <w:b w:val="0"/>
                <w:color w:val="17212B"/>
                <w:sz w:val="16"/>
              </w:rPr>
              <w:t>Latest analysis summary</w:t>
            </w:r>
          </w:p>
        </w:tc>
        <w:tc>
          <w:tcPr>
            <w:tcW w:type="dxa" w:w="3460"/>
            <w:vAlign w:val="top"/>
            <w:tcMar>
              <w:top w:w="100" w:type="dxa"/>
              <w:start w:w="120" w:type="dxa"/>
              <w:bottom w:w="100" w:type="dxa"/>
              <w:end w:w="120" w:type="dxa"/>
            </w:tcMar>
          </w:tcPr>
          <w:p>
            <w:r>
              <w:rPr>
                <w:rFonts w:ascii="Aptos" w:hAnsi="Aptos"/>
                <w:b w:val="0"/>
                <w:color w:val="17212B"/>
                <w:sz w:val="16"/>
              </w:rPr>
              <w:t>Workbook-scale explanation and high-level risk context.</w:t>
            </w:r>
          </w:p>
        </w:tc>
      </w:tr>
      <w:tr>
        <w:tc>
          <w:tcPr>
            <w:tcW w:type="dxa" w:w="2650"/>
            <w:vAlign w:val="top"/>
            <w:tcMar>
              <w:top w:w="100" w:type="dxa"/>
              <w:start w:w="120" w:type="dxa"/>
              <w:bottom w:w="100" w:type="dxa"/>
              <w:end w:w="120" w:type="dxa"/>
            </w:tcMar>
          </w:tcPr>
          <w:p>
            <w:r>
              <w:rPr>
                <w:rFonts w:ascii="Aptos" w:hAnsi="Aptos"/>
                <w:b w:val="0"/>
                <w:color w:val="17212B"/>
                <w:sz w:val="16"/>
              </w:rPr>
              <w:t>EUC_SHEET</w:t>
            </w:r>
          </w:p>
        </w:tc>
        <w:tc>
          <w:tcPr>
            <w:tcW w:type="dxa" w:w="3250"/>
            <w:vAlign w:val="top"/>
            <w:tcMar>
              <w:top w:w="100" w:type="dxa"/>
              <w:start w:w="120" w:type="dxa"/>
              <w:bottom w:w="100" w:type="dxa"/>
              <w:end w:w="120" w:type="dxa"/>
            </w:tcMar>
          </w:tcPr>
          <w:p>
            <w:r>
              <w:rPr>
                <w:rFonts w:ascii="Aptos" w:hAnsi="Aptos"/>
                <w:b w:val="0"/>
                <w:color w:val="17212B"/>
                <w:sz w:val="16"/>
              </w:rPr>
              <w:t>EUC_SHEET_INVENTORY</w:t>
            </w:r>
          </w:p>
        </w:tc>
        <w:tc>
          <w:tcPr>
            <w:tcW w:type="dxa" w:w="3460"/>
            <w:vAlign w:val="top"/>
            <w:tcMar>
              <w:top w:w="100" w:type="dxa"/>
              <w:start w:w="120" w:type="dxa"/>
              <w:bottom w:w="100" w:type="dxa"/>
              <w:end w:w="120" w:type="dxa"/>
            </w:tcMar>
          </w:tcPr>
          <w:p>
            <w:r>
              <w:rPr>
                <w:rFonts w:ascii="Aptos" w:hAnsi="Aptos"/>
                <w:b w:val="0"/>
                <w:color w:val="17212B"/>
                <w:sz w:val="16"/>
              </w:rPr>
              <w:t>Sheet map, visibility and structural questions.</w:t>
            </w:r>
          </w:p>
        </w:tc>
      </w:tr>
      <w:tr>
        <w:tc>
          <w:tcPr>
            <w:tcW w:type="dxa" w:w="2650"/>
            <w:vAlign w:val="top"/>
            <w:tcMar>
              <w:top w:w="100" w:type="dxa"/>
              <w:start w:w="120" w:type="dxa"/>
              <w:bottom w:w="100" w:type="dxa"/>
              <w:end w:w="120" w:type="dxa"/>
            </w:tcMar>
          </w:tcPr>
          <w:p>
            <w:r>
              <w:rPr>
                <w:rFonts w:ascii="Aptos" w:hAnsi="Aptos"/>
                <w:b w:val="0"/>
                <w:color w:val="17212B"/>
                <w:sz w:val="16"/>
              </w:rPr>
              <w:t>EUC_FORMULA_PATTERN</w:t>
            </w:r>
          </w:p>
        </w:tc>
        <w:tc>
          <w:tcPr>
            <w:tcW w:type="dxa" w:w="3250"/>
            <w:vAlign w:val="top"/>
            <w:tcMar>
              <w:top w:w="100" w:type="dxa"/>
              <w:start w:w="120" w:type="dxa"/>
              <w:bottom w:w="100" w:type="dxa"/>
              <w:end w:w="120" w:type="dxa"/>
            </w:tcMar>
          </w:tcPr>
          <w:p>
            <w:r>
              <w:rPr>
                <w:rFonts w:ascii="Aptos" w:hAnsi="Aptos"/>
                <w:b w:val="0"/>
                <w:color w:val="17212B"/>
                <w:sz w:val="16"/>
              </w:rPr>
              <w:t>EUC_FORMULA_PATTERNS</w:t>
            </w:r>
          </w:p>
        </w:tc>
        <w:tc>
          <w:tcPr>
            <w:tcW w:type="dxa" w:w="3460"/>
            <w:vAlign w:val="top"/>
            <w:tcMar>
              <w:top w:w="100" w:type="dxa"/>
              <w:start w:w="120" w:type="dxa"/>
              <w:bottom w:w="100" w:type="dxa"/>
              <w:end w:w="120" w:type="dxa"/>
            </w:tcMar>
          </w:tcPr>
          <w:p>
            <w:r>
              <w:rPr>
                <w:rFonts w:ascii="Aptos" w:hAnsi="Aptos"/>
                <w:b w:val="0"/>
                <w:color w:val="17212B"/>
                <w:sz w:val="16"/>
              </w:rPr>
              <w:t>Business-logic and volatile/external formula questions.</w:t>
            </w:r>
          </w:p>
        </w:tc>
      </w:tr>
      <w:tr>
        <w:tc>
          <w:tcPr>
            <w:tcW w:type="dxa" w:w="2650"/>
            <w:vAlign w:val="top"/>
            <w:tcMar>
              <w:top w:w="100" w:type="dxa"/>
              <w:start w:w="120" w:type="dxa"/>
              <w:bottom w:w="100" w:type="dxa"/>
              <w:end w:w="120" w:type="dxa"/>
            </w:tcMar>
          </w:tcPr>
          <w:p>
            <w:r>
              <w:rPr>
                <w:rFonts w:ascii="Aptos" w:hAnsi="Aptos"/>
                <w:b w:val="0"/>
                <w:color w:val="17212B"/>
                <w:sz w:val="16"/>
              </w:rPr>
              <w:t>EUC_OBJECT_SUMMARY</w:t>
            </w:r>
          </w:p>
        </w:tc>
        <w:tc>
          <w:tcPr>
            <w:tcW w:type="dxa" w:w="3250"/>
            <w:vAlign w:val="top"/>
            <w:tcMar>
              <w:top w:w="100" w:type="dxa"/>
              <w:start w:w="120" w:type="dxa"/>
              <w:bottom w:w="100" w:type="dxa"/>
              <w:end w:w="120" w:type="dxa"/>
            </w:tcMar>
          </w:tcPr>
          <w:p>
            <w:r>
              <w:rPr>
                <w:rFonts w:ascii="Aptos" w:hAnsi="Aptos"/>
                <w:b w:val="0"/>
                <w:color w:val="17212B"/>
                <w:sz w:val="16"/>
              </w:rPr>
              <w:t>EUC_OBJECT_INVENTORY</w:t>
            </w:r>
          </w:p>
        </w:tc>
        <w:tc>
          <w:tcPr>
            <w:tcW w:type="dxa" w:w="3460"/>
            <w:vAlign w:val="top"/>
            <w:tcMar>
              <w:top w:w="100" w:type="dxa"/>
              <w:start w:w="120" w:type="dxa"/>
              <w:bottom w:w="100" w:type="dxa"/>
              <w:end w:w="120" w:type="dxa"/>
            </w:tcMar>
          </w:tcPr>
          <w:p>
            <w:r>
              <w:rPr>
                <w:rFonts w:ascii="Aptos" w:hAnsi="Aptos"/>
                <w:b w:val="0"/>
                <w:color w:val="17212B"/>
                <w:sz w:val="16"/>
              </w:rPr>
              <w:t>Tables, named ranges, VBA, Power Query and validation questions.</w:t>
            </w:r>
          </w:p>
        </w:tc>
      </w:tr>
      <w:tr>
        <w:tc>
          <w:tcPr>
            <w:tcW w:type="dxa" w:w="2650"/>
            <w:vAlign w:val="top"/>
            <w:tcMar>
              <w:top w:w="100" w:type="dxa"/>
              <w:start w:w="120" w:type="dxa"/>
              <w:bottom w:w="100" w:type="dxa"/>
              <w:end w:w="120" w:type="dxa"/>
            </w:tcMar>
          </w:tcPr>
          <w:p>
            <w:r>
              <w:rPr>
                <w:rFonts w:ascii="Aptos" w:hAnsi="Aptos"/>
                <w:b w:val="0"/>
                <w:color w:val="17212B"/>
                <w:sz w:val="16"/>
              </w:rPr>
              <w:t>EUC_CONNECTION</w:t>
            </w:r>
          </w:p>
        </w:tc>
        <w:tc>
          <w:tcPr>
            <w:tcW w:type="dxa" w:w="3250"/>
            <w:vAlign w:val="top"/>
            <w:tcMar>
              <w:top w:w="100" w:type="dxa"/>
              <w:start w:w="120" w:type="dxa"/>
              <w:bottom w:w="100" w:type="dxa"/>
              <w:end w:w="120" w:type="dxa"/>
            </w:tcMar>
          </w:tcPr>
          <w:p>
            <w:r>
              <w:rPr>
                <w:rFonts w:ascii="Aptos" w:hAnsi="Aptos"/>
                <w:b w:val="0"/>
                <w:color w:val="17212B"/>
                <w:sz w:val="16"/>
              </w:rPr>
              <w:t>EUC_CONNECTIONS / EUC_EXTERNAL_LINKS</w:t>
            </w:r>
          </w:p>
        </w:tc>
        <w:tc>
          <w:tcPr>
            <w:tcW w:type="dxa" w:w="3460"/>
            <w:vAlign w:val="top"/>
            <w:tcMar>
              <w:top w:w="100" w:type="dxa"/>
              <w:start w:w="120" w:type="dxa"/>
              <w:bottom w:w="100" w:type="dxa"/>
              <w:end w:w="120" w:type="dxa"/>
            </w:tcMar>
          </w:tcPr>
          <w:p>
            <w:r>
              <w:rPr>
                <w:rFonts w:ascii="Aptos" w:hAnsi="Aptos"/>
                <w:b w:val="0"/>
                <w:color w:val="17212B"/>
                <w:sz w:val="16"/>
              </w:rPr>
              <w:t>External system and workbook dependency explanation.</w:t>
            </w:r>
          </w:p>
        </w:tc>
      </w:tr>
      <w:tr>
        <w:tc>
          <w:tcPr>
            <w:tcW w:type="dxa" w:w="2650"/>
            <w:vAlign w:val="top"/>
            <w:tcMar>
              <w:top w:w="100" w:type="dxa"/>
              <w:start w:w="120" w:type="dxa"/>
              <w:bottom w:w="100" w:type="dxa"/>
              <w:end w:w="120" w:type="dxa"/>
            </w:tcMar>
          </w:tcPr>
          <w:p>
            <w:r>
              <w:rPr>
                <w:rFonts w:ascii="Aptos" w:hAnsi="Aptos"/>
                <w:b w:val="0"/>
                <w:color w:val="17212B"/>
                <w:sz w:val="16"/>
              </w:rPr>
              <w:t>EUC_MANIFEST</w:t>
            </w:r>
          </w:p>
        </w:tc>
        <w:tc>
          <w:tcPr>
            <w:tcW w:type="dxa" w:w="3250"/>
            <w:vAlign w:val="top"/>
            <w:tcMar>
              <w:top w:w="100" w:type="dxa"/>
              <w:start w:w="120" w:type="dxa"/>
              <w:bottom w:w="100" w:type="dxa"/>
              <w:end w:w="120" w:type="dxa"/>
            </w:tcMar>
          </w:tcPr>
          <w:p>
            <w:r>
              <w:rPr>
                <w:rFonts w:ascii="Aptos" w:hAnsi="Aptos"/>
                <w:b w:val="0"/>
                <w:color w:val="17212B"/>
                <w:sz w:val="16"/>
              </w:rPr>
              <w:t>Immutable manifest hash</w:t>
            </w:r>
          </w:p>
        </w:tc>
        <w:tc>
          <w:tcPr>
            <w:tcW w:type="dxa" w:w="3460"/>
            <w:vAlign w:val="top"/>
            <w:tcMar>
              <w:top w:w="100" w:type="dxa"/>
              <w:start w:w="120" w:type="dxa"/>
              <w:bottom w:w="100" w:type="dxa"/>
              <w:end w:w="120" w:type="dxa"/>
            </w:tcMar>
          </w:tcPr>
          <w:p>
            <w:r>
              <w:rPr>
                <w:rFonts w:ascii="Aptos" w:hAnsi="Aptos"/>
                <w:b w:val="0"/>
                <w:color w:val="17212B"/>
                <w:sz w:val="16"/>
              </w:rPr>
              <w:t>Provenance and reproducibility reference.</w:t>
            </w:r>
          </w:p>
        </w:tc>
      </w:tr>
    </w:tbl>
    <w:p>
      <w:pPr>
        <w:spacing w:after="0"/>
      </w:pPr>
    </w:p>
    <w:p>
      <w:pPr>
        <w:pStyle w:val="Heading1"/>
      </w:pPr>
      <w:r>
        <w:t>9. Security, governance and non-functional behavior</w:t>
      </w:r>
    </w:p>
    <w:p>
      <w:pPr>
        <w:keepNext/>
        <w:jc w:val="center"/>
      </w:pPr>
      <w:r>
        <w:drawing>
          <wp:inline xmlns:a="http://schemas.openxmlformats.org/drawingml/2006/main" xmlns:pic="http://schemas.openxmlformats.org/drawingml/2006/picture">
            <wp:extent cx="6080760" cy="3648456"/>
            <wp:docPr id="14" name="Picture 14" title="Figure 13" descr="Security and trust controls spanning EUC Inventory and AI."/>
            <wp:cNvGraphicFramePr>
              <a:graphicFrameLocks noChangeAspect="1"/>
            </wp:cNvGraphicFramePr>
            <a:graphic>
              <a:graphicData uri="http://schemas.openxmlformats.org/drawingml/2006/picture">
                <pic:pic>
                  <pic:nvPicPr>
                    <pic:cNvPr id="0" name="13_security.png"/>
                    <pic:cNvPicPr/>
                  </pic:nvPicPr>
                  <pic:blipFill>
                    <a:blip r:embed="rId23"/>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13. Security and trust controls spanning EUC Inventory and AI.</w:t>
      </w:r>
    </w:p>
    <w:p>
      <w:pPr>
        <w:pStyle w:val="Heading2"/>
      </w:pPr>
      <w:r>
        <w:t>9.1 Access control</w:t>
      </w:r>
    </w:p>
    <w:p>
      <w:r>
        <w:rPr>
          <w:rFonts w:ascii="Aptos" w:hAnsi="Aptos"/>
          <w:color w:val="17212B"/>
        </w:rPr>
        <w:t>Repository access is resolved through active repository ownership or membership, followed by authorization_engine checks for euc.analyze or euc.read. AI applies organization-level ai.use or ai.read plus repository.read. The AI gateway additionally enforces classification and feature model policy.</w:t>
      </w:r>
    </w:p>
    <w:p>
      <w:pPr>
        <w:pStyle w:val="Heading2"/>
      </w:pPr>
      <w:r>
        <w:t>9.2 Non-execution safety</w:t>
      </w:r>
    </w:p>
    <w:p>
      <w:r>
        <w:rPr>
          <w:rFonts w:ascii="Aptos" w:hAnsi="Aptos"/>
          <w:color w:val="17212B"/>
        </w:rPr>
        <w:t>openpyxl loads formulas without calculating them because data_only=False. keep_vba preserves VBA binary content for metadata inspection when the file is xlsm. The code does not launch Excel, invoke VBA, refresh connections or submit workbook content to an execution runtime. Temporary source files are removed in a finally block.</w:t>
      </w:r>
    </w:p>
    <w:p>
      <w:pPr>
        <w:pStyle w:val="Heading2"/>
      </w:pPr>
      <w:r>
        <w:t>9.3 Limits and defaults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0B2545"/>
            <w:vAlign w:val="center"/>
            <w:tcMar>
              <w:top w:w="100" w:type="dxa"/>
              <w:start w:w="120" w:type="dxa"/>
              <w:bottom w:w="100" w:type="dxa"/>
              <w:end w:w="120" w:type="dxa"/>
            </w:tcMar>
          </w:tcPr>
          <w:p>
            <w:r>
              <w:rPr>
                <w:rFonts w:ascii="Aptos" w:hAnsi="Aptos"/>
                <w:b/>
                <w:color w:val="FFFFFF"/>
                <w:sz w:val="17"/>
              </w:rPr>
              <w:t>Control</w:t>
            </w:r>
          </w:p>
        </w:tc>
        <w:tc>
          <w:tcPr>
            <w:tcW w:type="dxa" w:w="4680"/>
            <w:shd w:fill="0B2545"/>
            <w:vAlign w:val="center"/>
            <w:tcMar>
              <w:top w:w="100" w:type="dxa"/>
              <w:start w:w="120" w:type="dxa"/>
              <w:bottom w:w="100" w:type="dxa"/>
              <w:end w:w="120" w:type="dxa"/>
            </w:tcMar>
          </w:tcPr>
          <w:p>
            <w:r>
              <w:rPr>
                <w:rFonts w:ascii="Aptos" w:hAnsi="Aptos"/>
                <w:b/>
                <w:color w:val="FFFFFF"/>
                <w:sz w:val="17"/>
              </w:rPr>
              <w:t>Default</w:t>
            </w:r>
          </w:p>
        </w:tc>
      </w:tr>
      <w:tr>
        <w:tc>
          <w:tcPr>
            <w:tcW w:type="dxa" w:w="4680"/>
            <w:vAlign w:val="top"/>
            <w:tcMar>
              <w:top w:w="100" w:type="dxa"/>
              <w:start w:w="120" w:type="dxa"/>
              <w:bottom w:w="100" w:type="dxa"/>
              <w:end w:w="120" w:type="dxa"/>
            </w:tcMar>
          </w:tcPr>
          <w:p>
            <w:r>
              <w:rPr>
                <w:rFonts w:ascii="Aptos" w:hAnsi="Aptos"/>
                <w:b w:val="0"/>
                <w:color w:val="17212B"/>
                <w:sz w:val="17"/>
              </w:rPr>
              <w:t>Maximum source file</w:t>
            </w:r>
          </w:p>
        </w:tc>
        <w:tc>
          <w:tcPr>
            <w:tcW w:type="dxa" w:w="4680"/>
            <w:vAlign w:val="top"/>
            <w:tcMar>
              <w:top w:w="100" w:type="dxa"/>
              <w:start w:w="120" w:type="dxa"/>
              <w:bottom w:w="100" w:type="dxa"/>
              <w:end w:w="120" w:type="dxa"/>
            </w:tcMar>
          </w:tcPr>
          <w:p>
            <w:r>
              <w:rPr>
                <w:rFonts w:ascii="Aptos" w:hAnsi="Aptos"/>
                <w:b w:val="0"/>
                <w:color w:val="17212B"/>
                <w:sz w:val="17"/>
              </w:rPr>
              <w:t>50 MB</w:t>
            </w:r>
          </w:p>
        </w:tc>
      </w:tr>
      <w:tr>
        <w:tc>
          <w:tcPr>
            <w:tcW w:type="dxa" w:w="4680"/>
            <w:vAlign w:val="top"/>
            <w:tcMar>
              <w:top w:w="100" w:type="dxa"/>
              <w:start w:w="120" w:type="dxa"/>
              <w:bottom w:w="100" w:type="dxa"/>
              <w:end w:w="120" w:type="dxa"/>
            </w:tcMar>
          </w:tcPr>
          <w:p>
            <w:r>
              <w:rPr>
                <w:rFonts w:ascii="Aptos" w:hAnsi="Aptos"/>
                <w:b w:val="0"/>
                <w:color w:val="17212B"/>
                <w:sz w:val="17"/>
              </w:rPr>
              <w:t>Maximum decompressed package</w:t>
            </w:r>
          </w:p>
        </w:tc>
        <w:tc>
          <w:tcPr>
            <w:tcW w:type="dxa" w:w="4680"/>
            <w:vAlign w:val="top"/>
            <w:tcMar>
              <w:top w:w="100" w:type="dxa"/>
              <w:start w:w="120" w:type="dxa"/>
              <w:bottom w:w="100" w:type="dxa"/>
              <w:end w:w="120" w:type="dxa"/>
            </w:tcMar>
          </w:tcPr>
          <w:p>
            <w:r>
              <w:rPr>
                <w:rFonts w:ascii="Aptos" w:hAnsi="Aptos"/>
                <w:b w:val="0"/>
                <w:color w:val="17212B"/>
                <w:sz w:val="17"/>
              </w:rPr>
              <w:t>500 MB</w:t>
            </w:r>
          </w:p>
        </w:tc>
      </w:tr>
      <w:tr>
        <w:tc>
          <w:tcPr>
            <w:tcW w:type="dxa" w:w="4680"/>
            <w:vAlign w:val="top"/>
            <w:tcMar>
              <w:top w:w="100" w:type="dxa"/>
              <w:start w:w="120" w:type="dxa"/>
              <w:bottom w:w="100" w:type="dxa"/>
              <w:end w:w="120" w:type="dxa"/>
            </w:tcMar>
          </w:tcPr>
          <w:p>
            <w:r>
              <w:rPr>
                <w:rFonts w:ascii="Aptos" w:hAnsi="Aptos"/>
                <w:b w:val="0"/>
                <w:color w:val="17212B"/>
                <w:sz w:val="17"/>
              </w:rPr>
              <w:t>Maximum ZIP entries</w:t>
            </w:r>
          </w:p>
        </w:tc>
        <w:tc>
          <w:tcPr>
            <w:tcW w:type="dxa" w:w="4680"/>
            <w:vAlign w:val="top"/>
            <w:tcMar>
              <w:top w:w="100" w:type="dxa"/>
              <w:start w:w="120" w:type="dxa"/>
              <w:bottom w:w="100" w:type="dxa"/>
              <w:end w:w="120" w:type="dxa"/>
            </w:tcMar>
          </w:tcPr>
          <w:p>
            <w:r>
              <w:rPr>
                <w:rFonts w:ascii="Aptos" w:hAnsi="Aptos"/>
                <w:b w:val="0"/>
                <w:color w:val="17212B"/>
                <w:sz w:val="17"/>
              </w:rPr>
              <w:t>5,000</w:t>
            </w:r>
          </w:p>
        </w:tc>
      </w:tr>
      <w:tr>
        <w:tc>
          <w:tcPr>
            <w:tcW w:type="dxa" w:w="4680"/>
            <w:vAlign w:val="top"/>
            <w:tcMar>
              <w:top w:w="100" w:type="dxa"/>
              <w:start w:w="120" w:type="dxa"/>
              <w:bottom w:w="100" w:type="dxa"/>
              <w:end w:w="120" w:type="dxa"/>
            </w:tcMar>
          </w:tcPr>
          <w:p>
            <w:r>
              <w:rPr>
                <w:rFonts w:ascii="Aptos" w:hAnsi="Aptos"/>
                <w:b w:val="0"/>
                <w:color w:val="17212B"/>
                <w:sz w:val="17"/>
              </w:rPr>
              <w:t>Maximum XML part</w:t>
            </w:r>
          </w:p>
        </w:tc>
        <w:tc>
          <w:tcPr>
            <w:tcW w:type="dxa" w:w="4680"/>
            <w:vAlign w:val="top"/>
            <w:tcMar>
              <w:top w:w="100" w:type="dxa"/>
              <w:start w:w="120" w:type="dxa"/>
              <w:bottom w:w="100" w:type="dxa"/>
              <w:end w:w="120" w:type="dxa"/>
            </w:tcMar>
          </w:tcPr>
          <w:p>
            <w:r>
              <w:rPr>
                <w:rFonts w:ascii="Aptos" w:hAnsi="Aptos"/>
                <w:b w:val="0"/>
                <w:color w:val="17212B"/>
                <w:sz w:val="17"/>
              </w:rPr>
              <w:t>100 MB</w:t>
            </w:r>
          </w:p>
        </w:tc>
      </w:tr>
      <w:tr>
        <w:tc>
          <w:tcPr>
            <w:tcW w:type="dxa" w:w="4680"/>
            <w:vAlign w:val="top"/>
            <w:tcMar>
              <w:top w:w="100" w:type="dxa"/>
              <w:start w:w="120" w:type="dxa"/>
              <w:bottom w:w="100" w:type="dxa"/>
              <w:end w:w="120" w:type="dxa"/>
            </w:tcMar>
          </w:tcPr>
          <w:p>
            <w:r>
              <w:rPr>
                <w:rFonts w:ascii="Aptos" w:hAnsi="Aptos"/>
                <w:b w:val="0"/>
                <w:color w:val="17212B"/>
                <w:sz w:val="17"/>
              </w:rPr>
              <w:t>Maximum cells</w:t>
            </w:r>
          </w:p>
        </w:tc>
        <w:tc>
          <w:tcPr>
            <w:tcW w:type="dxa" w:w="4680"/>
            <w:vAlign w:val="top"/>
            <w:tcMar>
              <w:top w:w="100" w:type="dxa"/>
              <w:start w:w="120" w:type="dxa"/>
              <w:bottom w:w="100" w:type="dxa"/>
              <w:end w:w="120" w:type="dxa"/>
            </w:tcMar>
          </w:tcPr>
          <w:p>
            <w:r>
              <w:rPr>
                <w:rFonts w:ascii="Aptos" w:hAnsi="Aptos"/>
                <w:b w:val="0"/>
                <w:color w:val="17212B"/>
                <w:sz w:val="17"/>
              </w:rPr>
              <w:t>5,000,000</w:t>
            </w:r>
          </w:p>
        </w:tc>
      </w:tr>
      <w:tr>
        <w:tc>
          <w:tcPr>
            <w:tcW w:type="dxa" w:w="4680"/>
            <w:vAlign w:val="top"/>
            <w:tcMar>
              <w:top w:w="100" w:type="dxa"/>
              <w:start w:w="120" w:type="dxa"/>
              <w:bottom w:w="100" w:type="dxa"/>
              <w:end w:w="120" w:type="dxa"/>
            </w:tcMar>
          </w:tcPr>
          <w:p>
            <w:r>
              <w:rPr>
                <w:rFonts w:ascii="Aptos" w:hAnsi="Aptos"/>
                <w:b w:val="0"/>
                <w:color w:val="17212B"/>
                <w:sz w:val="17"/>
              </w:rPr>
              <w:t>Maximum formulas</w:t>
            </w:r>
          </w:p>
        </w:tc>
        <w:tc>
          <w:tcPr>
            <w:tcW w:type="dxa" w:w="4680"/>
            <w:vAlign w:val="top"/>
            <w:tcMar>
              <w:top w:w="100" w:type="dxa"/>
              <w:start w:w="120" w:type="dxa"/>
              <w:bottom w:w="100" w:type="dxa"/>
              <w:end w:w="120" w:type="dxa"/>
            </w:tcMar>
          </w:tcPr>
          <w:p>
            <w:r>
              <w:rPr>
                <w:rFonts w:ascii="Aptos" w:hAnsi="Aptos"/>
                <w:b w:val="0"/>
                <w:color w:val="17212B"/>
                <w:sz w:val="17"/>
              </w:rPr>
              <w:t>1,000,000</w:t>
            </w:r>
          </w:p>
        </w:tc>
      </w:tr>
      <w:tr>
        <w:tc>
          <w:tcPr>
            <w:tcW w:type="dxa" w:w="4680"/>
            <w:vAlign w:val="top"/>
            <w:tcMar>
              <w:top w:w="100" w:type="dxa"/>
              <w:start w:w="120" w:type="dxa"/>
              <w:bottom w:w="100" w:type="dxa"/>
              <w:end w:w="120" w:type="dxa"/>
            </w:tcMar>
          </w:tcPr>
          <w:p>
            <w:r>
              <w:rPr>
                <w:rFonts w:ascii="Aptos" w:hAnsi="Aptos"/>
                <w:b w:val="0"/>
                <w:color w:val="17212B"/>
                <w:sz w:val="17"/>
              </w:rPr>
              <w:t>Analysis timeout</w:t>
            </w:r>
          </w:p>
        </w:tc>
        <w:tc>
          <w:tcPr>
            <w:tcW w:type="dxa" w:w="4680"/>
            <w:vAlign w:val="top"/>
            <w:tcMar>
              <w:top w:w="100" w:type="dxa"/>
              <w:start w:w="120" w:type="dxa"/>
              <w:bottom w:w="100" w:type="dxa"/>
              <w:end w:w="120" w:type="dxa"/>
            </w:tcMar>
          </w:tcPr>
          <w:p>
            <w:r>
              <w:rPr>
                <w:rFonts w:ascii="Aptos" w:hAnsi="Aptos"/>
                <w:b w:val="0"/>
                <w:color w:val="17212B"/>
                <w:sz w:val="17"/>
              </w:rPr>
              <w:t>300 seconds</w:t>
            </w:r>
          </w:p>
        </w:tc>
      </w:tr>
      <w:tr>
        <w:tc>
          <w:tcPr>
            <w:tcW w:type="dxa" w:w="4680"/>
            <w:vAlign w:val="top"/>
            <w:tcMar>
              <w:top w:w="100" w:type="dxa"/>
              <w:start w:w="120" w:type="dxa"/>
              <w:bottom w:w="100" w:type="dxa"/>
              <w:end w:w="120" w:type="dxa"/>
            </w:tcMar>
          </w:tcPr>
          <w:p>
            <w:r>
              <w:rPr>
                <w:rFonts w:ascii="Aptos" w:hAnsi="Aptos"/>
                <w:b w:val="0"/>
                <w:color w:val="17212B"/>
                <w:sz w:val="17"/>
              </w:rPr>
              <w:t>Inventory API limit</w:t>
            </w:r>
          </w:p>
        </w:tc>
        <w:tc>
          <w:tcPr>
            <w:tcW w:type="dxa" w:w="4680"/>
            <w:vAlign w:val="top"/>
            <w:tcMar>
              <w:top w:w="100" w:type="dxa"/>
              <w:start w:w="120" w:type="dxa"/>
              <w:bottom w:w="100" w:type="dxa"/>
              <w:end w:w="120" w:type="dxa"/>
            </w:tcMar>
          </w:tcPr>
          <w:p>
            <w:r>
              <w:rPr>
                <w:rFonts w:ascii="Aptos" w:hAnsi="Aptos"/>
                <w:b w:val="0"/>
                <w:color w:val="17212B"/>
                <w:sz w:val="17"/>
              </w:rPr>
              <w:t>1-500 rows per requested section</w:t>
            </w:r>
          </w:p>
        </w:tc>
      </w:tr>
    </w:tbl>
    <w:p>
      <w:pPr>
        <w:spacing w:after="0"/>
      </w:pPr>
    </w:p>
    <w:p>
      <w:pPr>
        <w:pStyle w:val="Heading2"/>
      </w:pPr>
      <w:r>
        <w:t>9.4 Observability and audit</w:t>
      </w:r>
    </w:p>
    <w:p>
      <w:r>
        <w:rPr>
          <w:rFonts w:ascii="Aptos" w:hAnsi="Aptos"/>
          <w:color w:val="17212B"/>
        </w:rPr>
        <w:t>Registration, analysis start, completion and failure generate audit events. Completed analysis records duration metrics and result status. AI requests record model, prompt, context references, latency, token usage, output validity, grounding confidence and cache behavior. These records enable technical support, governance review and cost control.</w:t>
      </w:r>
    </w:p>
    <w:p>
      <w:pPr>
        <w:pStyle w:val="Heading1"/>
      </w:pPr>
      <w:r>
        <w:t>10. Testing and acceptance strategy</w:t>
      </w:r>
    </w:p>
    <w:p>
      <w:pPr>
        <w:keepNext/>
        <w:jc w:val="center"/>
      </w:pPr>
      <w:r>
        <w:drawing>
          <wp:inline xmlns:a="http://schemas.openxmlformats.org/drawingml/2006/main" xmlns:pic="http://schemas.openxmlformats.org/drawingml/2006/picture">
            <wp:extent cx="6080760" cy="3648456"/>
            <wp:docPr id="15" name="Picture 15" title="Figure 14" descr="Recommended layered verification strategy."/>
            <wp:cNvGraphicFramePr>
              <a:graphicFrameLocks noChangeAspect="1"/>
            </wp:cNvGraphicFramePr>
            <a:graphic>
              <a:graphicData uri="http://schemas.openxmlformats.org/drawingml/2006/picture">
                <pic:pic>
                  <pic:nvPicPr>
                    <pic:cNvPr id="0" name="14_testing.png"/>
                    <pic:cNvPicPr/>
                  </pic:nvPicPr>
                  <pic:blipFill>
                    <a:blip r:embed="rId24"/>
                    <a:stretch>
                      <a:fillRect/>
                    </a:stretch>
                  </pic:blipFill>
                  <pic:spPr>
                    <a:xfrm>
                      <a:off x="0" y="0"/>
                      <a:ext cx="6080760" cy="3648456"/>
                    </a:xfrm>
                    <a:prstGeom prst="rect"/>
                  </pic:spPr>
                </pic:pic>
              </a:graphicData>
            </a:graphic>
          </wp:inline>
        </w:drawing>
      </w:r>
    </w:p>
    <w:p>
      <w:pPr>
        <w:keepNext w:val="0"/>
        <w:spacing w:before="40" w:after="160"/>
        <w:jc w:val="center"/>
      </w:pPr>
      <w:r>
        <w:rPr>
          <w:rFonts w:ascii="Aptos" w:hAnsi="Aptos"/>
          <w:b w:val="0"/>
          <w:i/>
          <w:color w:val="57606A"/>
          <w:sz w:val="17"/>
        </w:rPr>
        <w:t>Figure 14. Recommended layered verification strategy.</w:t>
      </w:r>
    </w:p>
    <w:p>
      <w:pPr>
        <w:pStyle w:val="Heading2"/>
      </w:pPr>
      <w:r>
        <w:t>10.1 Existing automated tests</w:t>
      </w:r>
    </w:p>
    <w:p>
      <w:r>
        <w:rPr>
          <w:rFonts w:ascii="Aptos" w:hAnsi="Aptos"/>
          <w:color w:val="17212B"/>
        </w:rPr>
        <w:t>backend/tests/test_stage21_euc_inventory.py creates a temporary product database and a representative workbook containing formulas, a very-hidden sheet, a table, data validation and a named range. It verifies invalid input rejection, repository-scoped deduplication, deterministic manifest hashes across re-analysis, expected formula counts, extracted sheets and objects, JSON export and storage garbage-collection roots.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DAFBE1"/>
          </w:tcPr>
          <w:p>
            <w:pPr>
              <w:spacing w:after="60"/>
            </w:pPr>
            <w:r>
              <w:rPr>
                <w:rFonts w:ascii="Aptos" w:hAnsi="Aptos"/>
                <w:b/>
                <w:color w:val="1F883D"/>
                <w:sz w:val="18"/>
              </w:rPr>
              <w:t>VERIFIED BASELINE</w:t>
            </w:r>
          </w:p>
          <w:p>
            <w:pPr>
              <w:spacing w:after="0"/>
            </w:pPr>
            <w:r>
              <w:rPr>
                <w:rFonts w:ascii="Aptos" w:hAnsi="Aptos"/>
                <w:b w:val="0"/>
                <w:color w:val="17212B"/>
                <w:sz w:val="20"/>
              </w:rPr>
              <w:t>The dedicated Stage 2.1 suite was executed during this documentation task: 3 tests passed. The frontend production build also completed successfully, with only webpack bundle-size warnings.</w:t>
            </w:r>
          </w:p>
        </w:tc>
      </w:tr>
    </w:tbl>
    <w:p>
      <w:pPr>
        <w:spacing w:after="0"/>
      </w:pPr>
    </w:p>
    <w:p>
      <w:pPr>
        <w:pStyle w:val="Heading2"/>
      </w:pPr>
      <w:r>
        <w:t>10.2 How to run the automated tests</w:t>
      </w:r>
    </w:p>
    <w:p>
      <w:pPr>
        <w:keepNext/>
      </w:pPr>
      <w:r>
        <w:rPr>
          <w:rFonts w:ascii="Aptos" w:hAnsi="Aptos"/>
          <w:b/>
          <w:color w:val="0B2545"/>
        </w:rPr>
        <w:t>Backend Stage 2.1:</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0D1117"/>
          </w:tcPr>
          <w:p>
            <w:r>
              <w:rPr>
                <w:rFonts w:ascii="Consolas" w:hAnsi="Consolas"/>
                <w:b w:val="0"/>
                <w:color w:val="FFFFFF"/>
                <w:sz w:val="18"/>
              </w:rPr>
              <w:t>cd C:\Projects\board-walk-clone-1\backend</w:t>
              <w:br/>
              <w:t>python -m pytest tests\test_stage21_euc_inventory.py -q</w:t>
            </w:r>
          </w:p>
        </w:tc>
      </w:tr>
    </w:tbl>
    <w:p>
      <w:pPr>
        <w:keepNext/>
      </w:pPr>
      <w:r>
        <w:rPr>
          <w:rFonts w:ascii="Aptos" w:hAnsi="Aptos"/>
          <w:color w:val="17212B"/>
        </w:rPr>
        <w:t>Frontend production build:</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0D1117"/>
          </w:tcPr>
          <w:p>
            <w:r>
              <w:rPr>
                <w:rFonts w:ascii="Consolas" w:hAnsi="Consolas"/>
                <w:b w:val="0"/>
                <w:color w:val="FFFFFF"/>
                <w:sz w:val="18"/>
              </w:rPr>
              <w:t>cd C:\Projects\board-walk-clone-1\frontend</w:t>
              <w:br/>
              <w:t>npm.cmd run build</w:t>
            </w:r>
          </w:p>
        </w:tc>
      </w:tr>
    </w:tbl>
    <w:p>
      <w:pPr>
        <w:pStyle w:val="Heading2"/>
      </w:pPr>
      <w:r>
        <w:t>10.3 Manual acceptance procedure</w:t>
      </w:r>
    </w:p>
    <w:p>
      <w:pPr>
        <w:spacing w:after="80" w:line="269" w:lineRule="auto"/>
        <w:numPr>
          <w:ilvl w:val="0"/>
          <w:numId w:val="11"/>
        </w:numPr>
      </w:pPr>
      <w:r>
        <w:rPr>
          <w:rFonts w:ascii="Aptos" w:hAnsi="Aptos"/>
          <w:color w:val="17212B"/>
        </w:rPr>
        <w:t>Start the backend on http://localhost:8000 and the frontend on https://localhost:3000.</w:t>
      </w:r>
    </w:p>
    <w:p>
      <w:pPr>
        <w:spacing w:after="80" w:line="269" w:lineRule="auto"/>
        <w:numPr>
          <w:ilvl w:val="0"/>
          <w:numId w:val="11"/>
        </w:numPr>
      </w:pPr>
      <w:r>
        <w:rPr>
          <w:rFonts w:ascii="Aptos" w:hAnsi="Aptos"/>
          <w:color w:val="17212B"/>
        </w:rPr>
        <w:t>Authenticate, create or select an editable repository, and open EUC Inventory.</w:t>
      </w:r>
    </w:p>
    <w:p>
      <w:pPr>
        <w:spacing w:after="80" w:line="269" w:lineRule="auto"/>
        <w:numPr>
          <w:ilvl w:val="0"/>
          <w:numId w:val="11"/>
        </w:numPr>
      </w:pPr>
      <w:r>
        <w:rPr>
          <w:rFonts w:ascii="Aptos" w:hAnsi="Aptos"/>
          <w:color w:val="17212B"/>
        </w:rPr>
        <w:t>Upload a representative xlsx containing formulas, a table, validation, named ranges and a hidden sheet.</w:t>
      </w:r>
    </w:p>
    <w:p>
      <w:pPr>
        <w:spacing w:after="80" w:line="269" w:lineRule="auto"/>
        <w:numPr>
          <w:ilvl w:val="0"/>
          <w:numId w:val="11"/>
        </w:numPr>
      </w:pPr>
      <w:r>
        <w:rPr>
          <w:rFonts w:ascii="Aptos" w:hAnsi="Aptos"/>
          <w:color w:val="17212B"/>
        </w:rPr>
        <w:t>Confirm source registration, completed status and workbook-map counts against Excel inspection.</w:t>
      </w:r>
    </w:p>
    <w:p>
      <w:pPr>
        <w:spacing w:after="80" w:line="269" w:lineRule="auto"/>
        <w:numPr>
          <w:ilvl w:val="0"/>
          <w:numId w:val="11"/>
        </w:numPr>
      </w:pPr>
      <w:r>
        <w:rPr>
          <w:rFonts w:ascii="Aptos" w:hAnsi="Aptos"/>
          <w:color w:val="17212B"/>
        </w:rPr>
        <w:t>Confirm formula-pattern grouping and the cross-sheet, external and volatile indicators.</w:t>
      </w:r>
    </w:p>
    <w:p>
      <w:pPr>
        <w:spacing w:after="80" w:line="269" w:lineRule="auto"/>
        <w:numPr>
          <w:ilvl w:val="0"/>
          <w:numId w:val="11"/>
        </w:numPr>
      </w:pPr>
      <w:r>
        <w:rPr>
          <w:rFonts w:ascii="Aptos" w:hAnsi="Aptos"/>
          <w:color w:val="17212B"/>
        </w:rPr>
        <w:t>Upload a representative xlsm and verify VBA_PRESENT while confirming that no macro side effect occurs.</w:t>
      </w:r>
    </w:p>
    <w:p>
      <w:pPr>
        <w:spacing w:after="80" w:line="269" w:lineRule="auto"/>
        <w:numPr>
          <w:ilvl w:val="0"/>
          <w:numId w:val="11"/>
        </w:numPr>
      </w:pPr>
      <w:r>
        <w:rPr>
          <w:rFonts w:ascii="Aptos" w:hAnsi="Aptos"/>
          <w:color w:val="17212B"/>
        </w:rPr>
        <w:t>Export the JSON manifest and reconcile its analysis version, summary, objects and warnings.</w:t>
      </w:r>
    </w:p>
    <w:p>
      <w:pPr>
        <w:spacing w:after="80" w:line="269" w:lineRule="auto"/>
        <w:numPr>
          <w:ilvl w:val="0"/>
          <w:numId w:val="11"/>
        </w:numPr>
      </w:pPr>
      <w:r>
        <w:rPr>
          <w:rFonts w:ascii="Aptos" w:hAnsi="Aptos"/>
          <w:color w:val="17212B"/>
        </w:rPr>
        <w:t>Upload the identical bytes again and verify the same EUC ID is returned as deduplicated.</w:t>
      </w:r>
    </w:p>
    <w:p>
      <w:pPr>
        <w:spacing w:after="80" w:line="269" w:lineRule="auto"/>
        <w:numPr>
          <w:ilvl w:val="0"/>
          <w:numId w:val="11"/>
        </w:numPr>
      </w:pPr>
      <w:r>
        <w:rPr>
          <w:rFonts w:ascii="Aptos" w:hAnsi="Aptos"/>
          <w:color w:val="17212B"/>
        </w:rPr>
        <w:t>Modify one formula, upload again and verify a new content hash plus changed formula evidence.</w:t>
      </w:r>
    </w:p>
    <w:p>
      <w:pPr>
        <w:spacing w:after="80" w:line="269" w:lineRule="auto"/>
        <w:numPr>
          <w:ilvl w:val="0"/>
          <w:numId w:val="11"/>
        </w:numPr>
      </w:pPr>
      <w:r>
        <w:rPr>
          <w:rFonts w:ascii="Aptos" w:hAnsi="Aptos"/>
          <w:color w:val="17212B"/>
        </w:rPr>
        <w:t>Validate a user without repository access receives 403 and an invalid package receives typed 422 detail.</w:t>
      </w:r>
    </w:p>
    <w:p>
      <w:pPr>
        <w:pStyle w:val="Heading2"/>
      </w:pPr>
      <w:r>
        <w:t>10.4 Recommended missing tests</w:t>
      </w:r>
    </w:p>
    <w:p>
      <w:pPr>
        <w:pStyle w:val="ListBullet"/>
      </w:pPr>
      <w:r>
        <w:rPr>
          <w:rFonts w:ascii="Aptos" w:hAnsi="Aptos"/>
          <w:color w:val="17212B"/>
        </w:rPr>
        <w:t>Direct API tests for multipart byte limits, authentication, repository authorization and every error mapping.</w:t>
      </w:r>
    </w:p>
    <w:p>
      <w:pPr>
        <w:pStyle w:val="ListBullet"/>
      </w:pPr>
      <w:r>
        <w:rPr>
          <w:rFonts w:ascii="Aptos" w:hAnsi="Aptos"/>
          <w:color w:val="17212B"/>
        </w:rPr>
        <w:t>Dedicated CSV behavior, UTF-8 rejection, empty header and maximum-cell tests.</w:t>
      </w:r>
    </w:p>
    <w:p>
      <w:pPr>
        <w:pStyle w:val="ListBullet"/>
      </w:pPr>
      <w:r>
        <w:rPr>
          <w:rFonts w:ascii="Aptos" w:hAnsi="Aptos"/>
          <w:color w:val="17212B"/>
        </w:rPr>
        <w:t>Adversarial OpenXML fixtures for path traversal, high compression ratio, excessive entries, oversized XML and encryption.</w:t>
      </w:r>
    </w:p>
    <w:p>
      <w:pPr>
        <w:pStyle w:val="ListBullet"/>
      </w:pPr>
      <w:r>
        <w:rPr>
          <w:rFonts w:ascii="Aptos" w:hAnsi="Aptos"/>
          <w:color w:val="17212B"/>
        </w:rPr>
        <w:t>Real xlsm fixtures validating macro-container handling, warning content and no-execution guarantees.</w:t>
      </w:r>
    </w:p>
    <w:p>
      <w:pPr>
        <w:pStyle w:val="ListBullet"/>
      </w:pPr>
      <w:r>
        <w:rPr>
          <w:rFonts w:ascii="Aptos" w:hAnsi="Aptos"/>
          <w:color w:val="17212B"/>
        </w:rPr>
        <w:t>Inventory pagination tests where multiple sections independently cross the same cursor boundary.</w:t>
      </w:r>
    </w:p>
    <w:p>
      <w:pPr>
        <w:pStyle w:val="ListBullet"/>
      </w:pPr>
      <w:r>
        <w:rPr>
          <w:rFonts w:ascii="Aptos" w:hAnsi="Aptos"/>
          <w:color w:val="17212B"/>
        </w:rPr>
        <w:t>Failure-injection tests proving transaction rollback and temporary-file cleanup.</w:t>
      </w:r>
    </w:p>
    <w:p>
      <w:pPr>
        <w:pStyle w:val="ListBullet"/>
      </w:pPr>
      <w:r>
        <w:rPr>
          <w:rFonts w:ascii="Aptos" w:hAnsi="Aptos"/>
          <w:color w:val="17212B"/>
        </w:rPr>
        <w:t>Direct EUC-to-AI retrieval tests once the recommended raw-inventory adapter is implemented.</w:t>
      </w:r>
    </w:p>
    <w:p>
      <w:pPr>
        <w:pStyle w:val="ListBullet"/>
      </w:pPr>
      <w:r>
        <w:rPr>
          <w:rFonts w:ascii="Aptos" w:hAnsi="Aptos"/>
          <w:color w:val="17212B"/>
        </w:rPr>
        <w:t>UI tests for asynchronous error states, re-analysis and large portfolio/search behavior.</w:t>
      </w:r>
    </w:p>
    <w:p>
      <w:pPr>
        <w:pStyle w:val="Heading1"/>
      </w:pPr>
      <w:r>
        <w:t>11. Advantages, limitations and recommended improvements</w:t>
      </w:r>
    </w:p>
    <w:p>
      <w:pPr>
        <w:pStyle w:val="Heading2"/>
      </w:pPr>
      <w:r>
        <w:t>11.1 Advantages</w:t>
      </w:r>
    </w:p>
    <w:p>
      <w:pPr>
        <w:pStyle w:val="ListBullet"/>
      </w:pPr>
      <w:r>
        <w:rPr>
          <w:rFonts w:ascii="Aptos" w:hAnsi="Aptos"/>
          <w:color w:val="17212B"/>
        </w:rPr>
        <w:t>Transforms opaque workbook binaries into queryable technical evidence.</w:t>
      </w:r>
    </w:p>
    <w:p>
      <w:pPr>
        <w:pStyle w:val="ListBullet"/>
      </w:pPr>
      <w:r>
        <w:rPr>
          <w:rFonts w:ascii="Aptos" w:hAnsi="Aptos"/>
          <w:color w:val="17212B"/>
        </w:rPr>
        <w:t>Creates a safer discovery process by avoiding VBA and connection execution.</w:t>
      </w:r>
    </w:p>
    <w:p>
      <w:pPr>
        <w:pStyle w:val="ListBullet"/>
      </w:pPr>
      <w:r>
        <w:rPr>
          <w:rFonts w:ascii="Aptos" w:hAnsi="Aptos"/>
          <w:color w:val="17212B"/>
        </w:rPr>
        <w:t>Reduces duplicate storage and analysis ambiguity through cryptographic identity.</w:t>
      </w:r>
    </w:p>
    <w:p>
      <w:pPr>
        <w:pStyle w:val="ListBullet"/>
      </w:pPr>
      <w:r>
        <w:rPr>
          <w:rFonts w:ascii="Aptos" w:hAnsi="Aptos"/>
          <w:color w:val="17212B"/>
        </w:rPr>
        <w:t>Supports repeatable analysis and audit through versioned manifest hashes.</w:t>
      </w:r>
    </w:p>
    <w:p>
      <w:pPr>
        <w:pStyle w:val="ListBullet"/>
      </w:pPr>
      <w:r>
        <w:rPr>
          <w:rFonts w:ascii="Aptos" w:hAnsi="Aptos"/>
          <w:color w:val="17212B"/>
        </w:rPr>
        <w:t>Compresses repeated spreadsheet logic into formula patterns while retaining raw occurrences.</w:t>
      </w:r>
    </w:p>
    <w:p>
      <w:pPr>
        <w:pStyle w:val="ListBullet"/>
      </w:pPr>
      <w:r>
        <w:rPr>
          <w:rFonts w:ascii="Aptos" w:hAnsi="Aptos"/>
          <w:color w:val="17212B"/>
        </w:rPr>
        <w:t>Provides a reusable foundation for dependency, risk, control and migration features.</w:t>
      </w:r>
    </w:p>
    <w:p>
      <w:pPr>
        <w:pStyle w:val="ListBullet"/>
      </w:pPr>
      <w:r>
        <w:rPr>
          <w:rFonts w:ascii="Aptos" w:hAnsi="Aptos"/>
          <w:color w:val="17212B"/>
        </w:rPr>
        <w:t>Enables AI explanation over governed findings instead of allowing an LLM to guess workbook structure.</w:t>
      </w:r>
    </w:p>
    <w:p>
      <w:pPr>
        <w:pStyle w:val="Heading2"/>
      </w:pPr>
      <w:r>
        <w:t>11.2 Current limitations</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shd w:fill="0B2545"/>
            <w:vAlign w:val="center"/>
            <w:tcMar>
              <w:top w:w="100" w:type="dxa"/>
              <w:start w:w="120" w:type="dxa"/>
              <w:bottom w:w="100" w:type="dxa"/>
              <w:end w:w="120" w:type="dxa"/>
            </w:tcMar>
          </w:tcPr>
          <w:p>
            <w:r>
              <w:rPr>
                <w:rFonts w:ascii="Aptos" w:hAnsi="Aptos"/>
                <w:b/>
                <w:color w:val="FFFFFF"/>
                <w:sz w:val="16"/>
              </w:rPr>
              <w:t>Limitation</w:t>
            </w:r>
          </w:p>
        </w:tc>
        <w:tc>
          <w:tcPr>
            <w:tcW w:type="dxa" w:w="6060"/>
            <w:shd w:fill="0B2545"/>
            <w:vAlign w:val="center"/>
            <w:tcMar>
              <w:top w:w="100" w:type="dxa"/>
              <w:start w:w="120" w:type="dxa"/>
              <w:bottom w:w="100" w:type="dxa"/>
              <w:end w:w="120" w:type="dxa"/>
            </w:tcMar>
          </w:tcPr>
          <w:p>
            <w:r>
              <w:rPr>
                <w:rFonts w:ascii="Aptos" w:hAnsi="Aptos"/>
                <w:b/>
                <w:color w:val="FFFFFF"/>
                <w:sz w:val="16"/>
              </w:rPr>
              <w:t>Engineering impact</w:t>
            </w:r>
          </w:p>
        </w:tc>
      </w:tr>
      <w:tr>
        <w:tc>
          <w:tcPr>
            <w:tcW w:type="dxa" w:w="3300"/>
            <w:vAlign w:val="top"/>
            <w:tcMar>
              <w:top w:w="100" w:type="dxa"/>
              <w:start w:w="120" w:type="dxa"/>
              <w:bottom w:w="100" w:type="dxa"/>
              <w:end w:w="120" w:type="dxa"/>
            </w:tcMar>
          </w:tcPr>
          <w:p>
            <w:r>
              <w:rPr>
                <w:rFonts w:ascii="Aptos" w:hAnsi="Aptos"/>
                <w:b w:val="0"/>
                <w:color w:val="17212B"/>
                <w:sz w:val="16"/>
              </w:rPr>
              <w:t>Only xlsx, xlsm and UTF-8 csv</w:t>
            </w:r>
          </w:p>
        </w:tc>
        <w:tc>
          <w:tcPr>
            <w:tcW w:type="dxa" w:w="6060"/>
            <w:vAlign w:val="top"/>
            <w:tcMar>
              <w:top w:w="100" w:type="dxa"/>
              <w:start w:w="120" w:type="dxa"/>
              <w:bottom w:w="100" w:type="dxa"/>
              <w:end w:w="120" w:type="dxa"/>
            </w:tcMar>
          </w:tcPr>
          <w:p>
            <w:r>
              <w:rPr>
                <w:rFonts w:ascii="Aptos" w:hAnsi="Aptos"/>
                <w:b w:val="0"/>
                <w:color w:val="17212B"/>
                <w:sz w:val="16"/>
              </w:rPr>
              <w:t>Legacy xls and xlsb require additional parsers or conversion.</w:t>
            </w:r>
          </w:p>
        </w:tc>
      </w:tr>
      <w:tr>
        <w:tc>
          <w:tcPr>
            <w:tcW w:type="dxa" w:w="3300"/>
            <w:vAlign w:val="top"/>
            <w:tcMar>
              <w:top w:w="100" w:type="dxa"/>
              <w:start w:w="120" w:type="dxa"/>
              <w:bottom w:w="100" w:type="dxa"/>
              <w:end w:w="120" w:type="dxa"/>
            </w:tcMar>
          </w:tcPr>
          <w:p>
            <w:r>
              <w:rPr>
                <w:rFonts w:ascii="Aptos" w:hAnsi="Aptos"/>
                <w:b w:val="0"/>
                <w:color w:val="17212B"/>
                <w:sz w:val="16"/>
              </w:rPr>
              <w:t>Synchronous analysis endpoint</w:t>
            </w:r>
          </w:p>
        </w:tc>
        <w:tc>
          <w:tcPr>
            <w:tcW w:type="dxa" w:w="6060"/>
            <w:vAlign w:val="top"/>
            <w:tcMar>
              <w:top w:w="100" w:type="dxa"/>
              <w:start w:w="120" w:type="dxa"/>
              <w:bottom w:w="100" w:type="dxa"/>
              <w:end w:w="120" w:type="dxa"/>
            </w:tcMar>
          </w:tcPr>
          <w:p>
            <w:r>
              <w:rPr>
                <w:rFonts w:ascii="Aptos" w:hAnsi="Aptos"/>
                <w:b w:val="0"/>
                <w:color w:val="17212B"/>
                <w:sz w:val="16"/>
              </w:rPr>
              <w:t>Large files can hold requests for up to the configured timeout.</w:t>
            </w:r>
          </w:p>
        </w:tc>
      </w:tr>
      <w:tr>
        <w:tc>
          <w:tcPr>
            <w:tcW w:type="dxa" w:w="3300"/>
            <w:vAlign w:val="top"/>
            <w:tcMar>
              <w:top w:w="100" w:type="dxa"/>
              <w:start w:w="120" w:type="dxa"/>
              <w:bottom w:w="100" w:type="dxa"/>
              <w:end w:w="120" w:type="dxa"/>
            </w:tcMar>
          </w:tcPr>
          <w:p>
            <w:r>
              <w:rPr>
                <w:rFonts w:ascii="Aptos" w:hAnsi="Aptos"/>
                <w:b w:val="0"/>
                <w:color w:val="17212B"/>
                <w:sz w:val="16"/>
              </w:rPr>
              <w:t>Regex formula normalization</w:t>
            </w:r>
          </w:p>
        </w:tc>
        <w:tc>
          <w:tcPr>
            <w:tcW w:type="dxa" w:w="6060"/>
            <w:vAlign w:val="top"/>
            <w:tcMar>
              <w:top w:w="100" w:type="dxa"/>
              <w:start w:w="120" w:type="dxa"/>
              <w:bottom w:w="100" w:type="dxa"/>
              <w:end w:w="120" w:type="dxa"/>
            </w:tcMar>
          </w:tcPr>
          <w:p>
            <w:r>
              <w:rPr>
                <w:rFonts w:ascii="Aptos" w:hAnsi="Aptos"/>
                <w:b w:val="0"/>
                <w:color w:val="17212B"/>
                <w:sz w:val="16"/>
              </w:rPr>
              <w:t>Not a complete Excel grammar; structured references and dynamic constructs may be imperfectly grouped.</w:t>
            </w:r>
          </w:p>
        </w:tc>
      </w:tr>
      <w:tr>
        <w:tc>
          <w:tcPr>
            <w:tcW w:type="dxa" w:w="3300"/>
            <w:vAlign w:val="top"/>
            <w:tcMar>
              <w:top w:w="100" w:type="dxa"/>
              <w:start w:w="120" w:type="dxa"/>
              <w:bottom w:w="100" w:type="dxa"/>
              <w:end w:w="120" w:type="dxa"/>
            </w:tcMar>
          </w:tcPr>
          <w:p>
            <w:r>
              <w:rPr>
                <w:rFonts w:ascii="Aptos" w:hAnsi="Aptos"/>
                <w:b w:val="0"/>
                <w:color w:val="17212B"/>
                <w:sz w:val="16"/>
              </w:rPr>
              <w:t>VBA token discovery</w:t>
            </w:r>
          </w:p>
        </w:tc>
        <w:tc>
          <w:tcPr>
            <w:tcW w:type="dxa" w:w="6060"/>
            <w:vAlign w:val="top"/>
            <w:tcMar>
              <w:top w:w="100" w:type="dxa"/>
              <w:start w:w="120" w:type="dxa"/>
              <w:bottom w:w="100" w:type="dxa"/>
              <w:end w:w="120" w:type="dxa"/>
            </w:tcMar>
          </w:tcPr>
          <w:p>
            <w:r>
              <w:rPr>
                <w:rFonts w:ascii="Aptos" w:hAnsi="Aptos"/>
                <w:b w:val="0"/>
                <w:color w:val="17212B"/>
                <w:sz w:val="16"/>
              </w:rPr>
              <w:t>Does not produce a complete module/procedure/call graph.</w:t>
            </w:r>
          </w:p>
        </w:tc>
      </w:tr>
      <w:tr>
        <w:tc>
          <w:tcPr>
            <w:tcW w:type="dxa" w:w="3300"/>
            <w:vAlign w:val="top"/>
            <w:tcMar>
              <w:top w:w="100" w:type="dxa"/>
              <w:start w:w="120" w:type="dxa"/>
              <w:bottom w:w="100" w:type="dxa"/>
              <w:end w:w="120" w:type="dxa"/>
            </w:tcMar>
          </w:tcPr>
          <w:p>
            <w:r>
              <w:rPr>
                <w:rFonts w:ascii="Aptos" w:hAnsi="Aptos"/>
                <w:b w:val="0"/>
                <w:color w:val="17212B"/>
                <w:sz w:val="16"/>
              </w:rPr>
              <w:t>Power Query package indicator</w:t>
            </w:r>
          </w:p>
        </w:tc>
        <w:tc>
          <w:tcPr>
            <w:tcW w:type="dxa" w:w="6060"/>
            <w:vAlign w:val="top"/>
            <w:tcMar>
              <w:top w:w="100" w:type="dxa"/>
              <w:start w:w="120" w:type="dxa"/>
              <w:bottom w:w="100" w:type="dxa"/>
              <w:end w:w="120" w:type="dxa"/>
            </w:tcMar>
          </w:tcPr>
          <w:p>
            <w:r>
              <w:rPr>
                <w:rFonts w:ascii="Aptos" w:hAnsi="Aptos"/>
                <w:b w:val="0"/>
                <w:color w:val="17212B"/>
                <w:sz w:val="16"/>
              </w:rPr>
              <w:t>Does not fully parse M expressions or execute queries.</w:t>
            </w:r>
          </w:p>
        </w:tc>
      </w:tr>
      <w:tr>
        <w:tc>
          <w:tcPr>
            <w:tcW w:type="dxa" w:w="3300"/>
            <w:vAlign w:val="top"/>
            <w:tcMar>
              <w:top w:w="100" w:type="dxa"/>
              <w:start w:w="120" w:type="dxa"/>
              <w:bottom w:w="100" w:type="dxa"/>
              <w:end w:w="120" w:type="dxa"/>
            </w:tcMar>
          </w:tcPr>
          <w:p>
            <w:r>
              <w:rPr>
                <w:rFonts w:ascii="Aptos" w:hAnsi="Aptos"/>
                <w:b w:val="0"/>
                <w:color w:val="17212B"/>
                <w:sz w:val="16"/>
              </w:rPr>
              <w:t>UI requests first 250 rows</w:t>
            </w:r>
          </w:p>
        </w:tc>
        <w:tc>
          <w:tcPr>
            <w:tcW w:type="dxa" w:w="6060"/>
            <w:vAlign w:val="top"/>
            <w:tcMar>
              <w:top w:w="100" w:type="dxa"/>
              <w:start w:w="120" w:type="dxa"/>
              <w:bottom w:w="100" w:type="dxa"/>
              <w:end w:w="120" w:type="dxa"/>
            </w:tcMar>
          </w:tcPr>
          <w:p>
            <w:r>
              <w:rPr>
                <w:rFonts w:ascii="Aptos" w:hAnsi="Aptos"/>
                <w:b w:val="0"/>
                <w:color w:val="17212B"/>
                <w:sz w:val="16"/>
              </w:rPr>
              <w:t>Large sections require pagination support in the client.</w:t>
            </w:r>
          </w:p>
        </w:tc>
      </w:tr>
      <w:tr>
        <w:tc>
          <w:tcPr>
            <w:tcW w:type="dxa" w:w="3300"/>
            <w:vAlign w:val="top"/>
            <w:tcMar>
              <w:top w:w="100" w:type="dxa"/>
              <w:start w:w="120" w:type="dxa"/>
              <w:bottom w:w="100" w:type="dxa"/>
              <w:end w:w="120" w:type="dxa"/>
            </w:tcMar>
          </w:tcPr>
          <w:p>
            <w:r>
              <w:rPr>
                <w:rFonts w:ascii="Aptos" w:hAnsi="Aptos"/>
                <w:b w:val="0"/>
                <w:color w:val="17212B"/>
                <w:sz w:val="16"/>
              </w:rPr>
              <w:t>AI retrieves findings, not raw inventory</w:t>
            </w:r>
          </w:p>
        </w:tc>
        <w:tc>
          <w:tcPr>
            <w:tcW w:type="dxa" w:w="6060"/>
            <w:vAlign w:val="top"/>
            <w:tcMar>
              <w:top w:w="100" w:type="dxa"/>
              <w:start w:w="120" w:type="dxa"/>
              <w:bottom w:w="100" w:type="dxa"/>
              <w:end w:w="120" w:type="dxa"/>
            </w:tcMar>
          </w:tcPr>
          <w:p>
            <w:r>
              <w:rPr>
                <w:rFonts w:ascii="Aptos" w:hAnsi="Aptos"/>
                <w:b w:val="0"/>
                <w:color w:val="17212B"/>
                <w:sz w:val="16"/>
              </w:rPr>
              <w:t>Detailed workbook questions lack direct Stage 2.1 grounding today.</w:t>
            </w:r>
          </w:p>
        </w:tc>
      </w:tr>
      <w:tr>
        <w:tc>
          <w:tcPr>
            <w:tcW w:type="dxa" w:w="3300"/>
            <w:vAlign w:val="top"/>
            <w:tcMar>
              <w:top w:w="100" w:type="dxa"/>
              <w:start w:w="120" w:type="dxa"/>
              <w:bottom w:w="100" w:type="dxa"/>
              <w:end w:w="120" w:type="dxa"/>
            </w:tcMar>
          </w:tcPr>
          <w:p>
            <w:r>
              <w:rPr>
                <w:rFonts w:ascii="Aptos" w:hAnsi="Aptos"/>
                <w:b w:val="0"/>
                <w:color w:val="17212B"/>
                <w:sz w:val="16"/>
              </w:rPr>
              <w:t>Structure hash uses names and sizes</w:t>
            </w:r>
          </w:p>
        </w:tc>
        <w:tc>
          <w:tcPr>
            <w:tcW w:type="dxa" w:w="6060"/>
            <w:vAlign w:val="top"/>
            <w:tcMar>
              <w:top w:w="100" w:type="dxa"/>
              <w:start w:w="120" w:type="dxa"/>
              <w:bottom w:w="100" w:type="dxa"/>
              <w:end w:w="120" w:type="dxa"/>
            </w:tcMar>
          </w:tcPr>
          <w:p>
            <w:r>
              <w:rPr>
                <w:rFonts w:ascii="Aptos" w:hAnsi="Aptos"/>
                <w:b w:val="0"/>
                <w:color w:val="17212B"/>
                <w:sz w:val="16"/>
              </w:rPr>
              <w:t>It is useful for comparison but is not a semantic workbook-equivalence proof.</w:t>
            </w:r>
          </w:p>
        </w:tc>
      </w:tr>
    </w:tbl>
    <w:p>
      <w:pPr>
        <w:spacing w:after="0"/>
      </w:pPr>
    </w:p>
    <w:p>
      <w:pPr>
        <w:pStyle w:val="Heading2"/>
      </w:pPr>
      <w:r>
        <w:t>11.3 Prioritized improvements</w:t>
      </w:r>
    </w:p>
    <w:p>
      <w:pPr>
        <w:spacing w:after="80" w:line="269" w:lineRule="auto"/>
        <w:numPr>
          <w:ilvl w:val="0"/>
          <w:numId w:val="12"/>
        </w:numPr>
      </w:pPr>
      <w:r>
        <w:rPr>
          <w:rFonts w:ascii="Aptos" w:hAnsi="Aptos"/>
          <w:color w:val="17212B"/>
        </w:rPr>
        <w:t>Add a direct, permission-filtered EUC evidence adapter to the AI retrieval layer.</w:t>
      </w:r>
    </w:p>
    <w:p>
      <w:pPr>
        <w:spacing w:after="80" w:line="269" w:lineRule="auto"/>
        <w:numPr>
          <w:ilvl w:val="0"/>
          <w:numId w:val="12"/>
        </w:numPr>
      </w:pPr>
      <w:r>
        <w:rPr>
          <w:rFonts w:ascii="Aptos" w:hAnsi="Aptos"/>
          <w:color w:val="17212B"/>
        </w:rPr>
        <w:t>Move analysis to a background worker and expose polling or server-sent progress while retaining analysis-run state.</w:t>
      </w:r>
    </w:p>
    <w:p>
      <w:pPr>
        <w:spacing w:after="80" w:line="269" w:lineRule="auto"/>
        <w:numPr>
          <w:ilvl w:val="0"/>
          <w:numId w:val="12"/>
        </w:numPr>
      </w:pPr>
      <w:r>
        <w:rPr>
          <w:rFonts w:ascii="Aptos" w:hAnsi="Aptos"/>
          <w:color w:val="17212B"/>
        </w:rPr>
        <w:t>Implement frontend cursor pagination and section-specific limits.</w:t>
      </w:r>
    </w:p>
    <w:p>
      <w:pPr>
        <w:spacing w:after="80" w:line="269" w:lineRule="auto"/>
        <w:numPr>
          <w:ilvl w:val="0"/>
          <w:numId w:val="12"/>
        </w:numPr>
      </w:pPr>
      <w:r>
        <w:rPr>
          <w:rFonts w:ascii="Aptos" w:hAnsi="Aptos"/>
          <w:color w:val="17212B"/>
        </w:rPr>
        <w:t>Adopt a full Excel formula parser for richer normalization and structured-reference handling.</w:t>
      </w:r>
    </w:p>
    <w:p>
      <w:pPr>
        <w:spacing w:after="80" w:line="269" w:lineRule="auto"/>
        <w:numPr>
          <w:ilvl w:val="0"/>
          <w:numId w:val="12"/>
        </w:numPr>
      </w:pPr>
      <w:r>
        <w:rPr>
          <w:rFonts w:ascii="Aptos" w:hAnsi="Aptos"/>
          <w:color w:val="17212B"/>
        </w:rPr>
        <w:t>Add deeper VBA and Power Query parsers in isolated static-analysis components.</w:t>
      </w:r>
    </w:p>
    <w:p>
      <w:pPr>
        <w:spacing w:after="80" w:line="269" w:lineRule="auto"/>
        <w:numPr>
          <w:ilvl w:val="0"/>
          <w:numId w:val="12"/>
        </w:numPr>
      </w:pPr>
      <w:r>
        <w:rPr>
          <w:rFonts w:ascii="Aptos" w:hAnsi="Aptos"/>
          <w:color w:val="17212B"/>
        </w:rPr>
        <w:t>Build an adversarial workbook corpus and performance baseline for configured limits.</w:t>
      </w:r>
    </w:p>
    <w:p>
      <w:pPr>
        <w:spacing w:after="80" w:line="269" w:lineRule="auto"/>
        <w:numPr>
          <w:ilvl w:val="0"/>
          <w:numId w:val="12"/>
        </w:numPr>
      </w:pPr>
      <w:r>
        <w:rPr>
          <w:rFonts w:ascii="Aptos" w:hAnsi="Aptos"/>
          <w:color w:val="17212B"/>
        </w:rPr>
        <w:t>Expose manifest/source freshness and repository-head staleness directly in the EUC UI.</w:t>
      </w:r>
    </w:p>
    <w:p>
      <w:pPr>
        <w:pStyle w:val="Heading1"/>
      </w:pPr>
      <w:r>
        <w:t>12. Codebase traceability and dependencies</w:t>
      </w:r>
    </w:p>
    <w:p>
      <w:pPr>
        <w:pStyle w:val="Heading2"/>
      </w:pPr>
      <w:r>
        <w:t>12.1 Primary implementation files</w:t>
      </w:r>
    </w:p>
    <w:tbl>
      <w:tblPr>
        <w:tblStyle w:val="TableGrid"/>
        <w:tblW w:type="dxa" w:w="9360"/>
        <w:tblLayout w:type="fixed"/>
        <w:tblLook w:firstColumn="1" w:firstRow="1" w:lastColumn="0" w:lastRow="0" w:noHBand="0" w:noVBand="1" w:val="04A0"/>
        <w:tblInd w:w="120" w:type="dxa"/>
      </w:tblPr>
      <w:tblGrid>
        <w:gridCol w:w="4300"/>
        <w:gridCol w:w="5060"/>
      </w:tblGrid>
      <w:tr>
        <w:trPr>
          <w:tblHeader w:val="true"/>
        </w:trPr>
        <w:tc>
          <w:tcPr>
            <w:tcW w:type="dxa" w:w="4300"/>
            <w:shd w:fill="0B2545"/>
            <w:vAlign w:val="center"/>
            <w:tcMar>
              <w:top w:w="100" w:type="dxa"/>
              <w:start w:w="120" w:type="dxa"/>
              <w:bottom w:w="100" w:type="dxa"/>
              <w:end w:w="120" w:type="dxa"/>
            </w:tcMar>
          </w:tcPr>
          <w:p>
            <w:r>
              <w:rPr>
                <w:rFonts w:ascii="Aptos" w:hAnsi="Aptos"/>
                <w:b/>
                <w:color w:val="FFFFFF"/>
                <w:sz w:val="16"/>
              </w:rPr>
              <w:t>Path</w:t>
            </w:r>
          </w:p>
        </w:tc>
        <w:tc>
          <w:tcPr>
            <w:tcW w:type="dxa" w:w="5060"/>
            <w:shd w:fill="0B2545"/>
            <w:vAlign w:val="center"/>
            <w:tcMar>
              <w:top w:w="100" w:type="dxa"/>
              <w:start w:w="120" w:type="dxa"/>
              <w:bottom w:w="100" w:type="dxa"/>
              <w:end w:w="120" w:type="dxa"/>
            </w:tcMar>
          </w:tcPr>
          <w:p>
            <w:r>
              <w:rPr>
                <w:rFonts w:ascii="Aptos" w:hAnsi="Aptos"/>
                <w:b/>
                <w:color w:val="FFFFFF"/>
                <w:sz w:val="16"/>
              </w:rPr>
              <w:t>Responsibility</w:t>
            </w:r>
          </w:p>
        </w:tc>
      </w:tr>
      <w:tr>
        <w:tc>
          <w:tcPr>
            <w:tcW w:type="dxa" w:w="4300"/>
            <w:vAlign w:val="top"/>
            <w:tcMar>
              <w:top w:w="100" w:type="dxa"/>
              <w:start w:w="120" w:type="dxa"/>
              <w:bottom w:w="100" w:type="dxa"/>
              <w:end w:w="120" w:type="dxa"/>
            </w:tcMar>
          </w:tcPr>
          <w:p>
            <w:r>
              <w:rPr>
                <w:rFonts w:ascii="Aptos" w:hAnsi="Aptos"/>
                <w:b w:val="0"/>
                <w:color w:val="17212B"/>
                <w:sz w:val="16"/>
              </w:rPr>
              <w:t>frontend/src/App.jsx</w:t>
            </w:r>
          </w:p>
        </w:tc>
        <w:tc>
          <w:tcPr>
            <w:tcW w:type="dxa" w:w="5060"/>
            <w:vAlign w:val="top"/>
            <w:tcMar>
              <w:top w:w="100" w:type="dxa"/>
              <w:start w:w="120" w:type="dxa"/>
              <w:bottom w:w="100" w:type="dxa"/>
              <w:end w:w="120" w:type="dxa"/>
            </w:tcMar>
          </w:tcPr>
          <w:p>
            <w:r>
              <w:rPr>
                <w:rFonts w:ascii="Aptos" w:hAnsi="Aptos"/>
                <w:b w:val="0"/>
                <w:color w:val="17212B"/>
                <w:sz w:val="16"/>
              </w:rPr>
              <w:t>EUC state, lifecycle calls and inventory rendering.</w:t>
            </w:r>
          </w:p>
        </w:tc>
      </w:tr>
      <w:tr>
        <w:tc>
          <w:tcPr>
            <w:tcW w:type="dxa" w:w="4300"/>
            <w:vAlign w:val="top"/>
            <w:tcMar>
              <w:top w:w="100" w:type="dxa"/>
              <w:start w:w="120" w:type="dxa"/>
              <w:bottom w:w="100" w:type="dxa"/>
              <w:end w:w="120" w:type="dxa"/>
            </w:tcMar>
          </w:tcPr>
          <w:p>
            <w:r>
              <w:rPr>
                <w:rFonts w:ascii="Aptos" w:hAnsi="Aptos"/>
                <w:b w:val="0"/>
                <w:color w:val="17212B"/>
                <w:sz w:val="16"/>
              </w:rPr>
              <w:t>frontend/src/services/api.js</w:t>
            </w:r>
          </w:p>
        </w:tc>
        <w:tc>
          <w:tcPr>
            <w:tcW w:type="dxa" w:w="5060"/>
            <w:vAlign w:val="top"/>
            <w:tcMar>
              <w:top w:w="100" w:type="dxa"/>
              <w:start w:w="120" w:type="dxa"/>
              <w:bottom w:w="100" w:type="dxa"/>
              <w:end w:w="120" w:type="dxa"/>
            </w:tcMar>
          </w:tcPr>
          <w:p>
            <w:r>
              <w:rPr>
                <w:rFonts w:ascii="Aptos" w:hAnsi="Aptos"/>
                <w:b w:val="0"/>
                <w:color w:val="17212B"/>
                <w:sz w:val="16"/>
              </w:rPr>
              <w:t>EUC REST client functions.</w:t>
            </w:r>
          </w:p>
        </w:tc>
      </w:tr>
      <w:tr>
        <w:tc>
          <w:tcPr>
            <w:tcW w:type="dxa" w:w="4300"/>
            <w:vAlign w:val="top"/>
            <w:tcMar>
              <w:top w:w="100" w:type="dxa"/>
              <w:start w:w="120" w:type="dxa"/>
              <w:bottom w:w="100" w:type="dxa"/>
              <w:end w:w="120" w:type="dxa"/>
            </w:tcMar>
          </w:tcPr>
          <w:p>
            <w:r>
              <w:rPr>
                <w:rFonts w:ascii="Aptos" w:hAnsi="Aptos"/>
                <w:b w:val="0"/>
                <w:color w:val="17212B"/>
                <w:sz w:val="16"/>
              </w:rPr>
              <w:t>frontend/src/styles.css</w:t>
            </w:r>
          </w:p>
        </w:tc>
        <w:tc>
          <w:tcPr>
            <w:tcW w:type="dxa" w:w="5060"/>
            <w:vAlign w:val="top"/>
            <w:tcMar>
              <w:top w:w="100" w:type="dxa"/>
              <w:start w:w="120" w:type="dxa"/>
              <w:bottom w:w="100" w:type="dxa"/>
              <w:end w:w="120" w:type="dxa"/>
            </w:tcMar>
          </w:tcPr>
          <w:p>
            <w:r>
              <w:rPr>
                <w:rFonts w:ascii="Aptos" w:hAnsi="Aptos"/>
                <w:b w:val="0"/>
                <w:color w:val="17212B"/>
                <w:sz w:val="16"/>
              </w:rPr>
              <w:t>EUC page visual system and responsive layout.</w:t>
            </w:r>
          </w:p>
        </w:tc>
      </w:tr>
      <w:tr>
        <w:tc>
          <w:tcPr>
            <w:tcW w:type="dxa" w:w="4300"/>
            <w:vAlign w:val="top"/>
            <w:tcMar>
              <w:top w:w="100" w:type="dxa"/>
              <w:start w:w="120" w:type="dxa"/>
              <w:bottom w:w="100" w:type="dxa"/>
              <w:end w:w="120" w:type="dxa"/>
            </w:tcMar>
          </w:tcPr>
          <w:p>
            <w:r>
              <w:rPr>
                <w:rFonts w:ascii="Aptos" w:hAnsi="Aptos"/>
                <w:b w:val="0"/>
                <w:color w:val="17212B"/>
                <w:sz w:val="16"/>
              </w:rPr>
              <w:t>backend/app/api/euc.py</w:t>
            </w:r>
          </w:p>
        </w:tc>
        <w:tc>
          <w:tcPr>
            <w:tcW w:type="dxa" w:w="5060"/>
            <w:vAlign w:val="top"/>
            <w:tcMar>
              <w:top w:w="100" w:type="dxa"/>
              <w:start w:w="120" w:type="dxa"/>
              <w:bottom w:w="100" w:type="dxa"/>
              <w:end w:w="120" w:type="dxa"/>
            </w:tcMar>
          </w:tcPr>
          <w:p>
            <w:r>
              <w:rPr>
                <w:rFonts w:ascii="Aptos" w:hAnsi="Aptos"/>
                <w:b w:val="0"/>
                <w:color w:val="17212B"/>
                <w:sz w:val="16"/>
              </w:rPr>
              <w:t>Authenticated API boundary and error mapping.</w:t>
            </w:r>
          </w:p>
        </w:tc>
      </w:tr>
      <w:tr>
        <w:tc>
          <w:tcPr>
            <w:tcW w:type="dxa" w:w="4300"/>
            <w:vAlign w:val="top"/>
            <w:tcMar>
              <w:top w:w="100" w:type="dxa"/>
              <w:start w:w="120" w:type="dxa"/>
              <w:bottom w:w="100" w:type="dxa"/>
              <w:end w:w="120" w:type="dxa"/>
            </w:tcMar>
          </w:tcPr>
          <w:p>
            <w:r>
              <w:rPr>
                <w:rFonts w:ascii="Aptos" w:hAnsi="Aptos"/>
                <w:b w:val="0"/>
                <w:color w:val="17212B"/>
                <w:sz w:val="16"/>
              </w:rPr>
              <w:t>backend/app/euc/service.py</w:t>
            </w:r>
          </w:p>
        </w:tc>
        <w:tc>
          <w:tcPr>
            <w:tcW w:type="dxa" w:w="5060"/>
            <w:vAlign w:val="top"/>
            <w:tcMar>
              <w:top w:w="100" w:type="dxa"/>
              <w:start w:w="120" w:type="dxa"/>
              <w:bottom w:w="100" w:type="dxa"/>
              <w:end w:w="120" w:type="dxa"/>
            </w:tcMar>
          </w:tcPr>
          <w:p>
            <w:r>
              <w:rPr>
                <w:rFonts w:ascii="Aptos" w:hAnsi="Aptos"/>
                <w:b w:val="0"/>
                <w:color w:val="17212B"/>
                <w:sz w:val="16"/>
              </w:rPr>
              <w:t>Registration, orchestration, persistence, retrieval and export.</w:t>
            </w:r>
          </w:p>
        </w:tc>
      </w:tr>
      <w:tr>
        <w:tc>
          <w:tcPr>
            <w:tcW w:type="dxa" w:w="4300"/>
            <w:vAlign w:val="top"/>
            <w:tcMar>
              <w:top w:w="100" w:type="dxa"/>
              <w:start w:w="120" w:type="dxa"/>
              <w:bottom w:w="100" w:type="dxa"/>
              <w:end w:w="120" w:type="dxa"/>
            </w:tcMar>
          </w:tcPr>
          <w:p>
            <w:r>
              <w:rPr>
                <w:rFonts w:ascii="Aptos" w:hAnsi="Aptos"/>
                <w:b w:val="0"/>
                <w:color w:val="17212B"/>
                <w:sz w:val="16"/>
              </w:rPr>
              <w:t>backend/app/euc/validation.py</w:t>
            </w:r>
          </w:p>
        </w:tc>
        <w:tc>
          <w:tcPr>
            <w:tcW w:type="dxa" w:w="5060"/>
            <w:vAlign w:val="top"/>
            <w:tcMar>
              <w:top w:w="100" w:type="dxa"/>
              <w:start w:w="120" w:type="dxa"/>
              <w:bottom w:w="100" w:type="dxa"/>
              <w:end w:w="120" w:type="dxa"/>
            </w:tcMar>
          </w:tcPr>
          <w:p>
            <w:r>
              <w:rPr>
                <w:rFonts w:ascii="Aptos" w:hAnsi="Aptos"/>
                <w:b w:val="0"/>
                <w:color w:val="17212B"/>
                <w:sz w:val="16"/>
              </w:rPr>
              <w:t>Hostile-file-aware source validation.</w:t>
            </w:r>
          </w:p>
        </w:tc>
      </w:tr>
      <w:tr>
        <w:tc>
          <w:tcPr>
            <w:tcW w:type="dxa" w:w="4300"/>
            <w:vAlign w:val="top"/>
            <w:tcMar>
              <w:top w:w="100" w:type="dxa"/>
              <w:start w:w="120" w:type="dxa"/>
              <w:bottom w:w="100" w:type="dxa"/>
              <w:end w:w="120" w:type="dxa"/>
            </w:tcMar>
          </w:tcPr>
          <w:p>
            <w:r>
              <w:rPr>
                <w:rFonts w:ascii="Aptos" w:hAnsi="Aptos"/>
                <w:b w:val="0"/>
                <w:color w:val="17212B"/>
                <w:sz w:val="16"/>
              </w:rPr>
              <w:t>backend/app/euc/fingerprint.py</w:t>
            </w:r>
          </w:p>
        </w:tc>
        <w:tc>
          <w:tcPr>
            <w:tcW w:type="dxa" w:w="5060"/>
            <w:vAlign w:val="top"/>
            <w:tcMar>
              <w:top w:w="100" w:type="dxa"/>
              <w:start w:w="120" w:type="dxa"/>
              <w:bottom w:w="100" w:type="dxa"/>
              <w:end w:w="120" w:type="dxa"/>
            </w:tcMar>
          </w:tcPr>
          <w:p>
            <w:r>
              <w:rPr>
                <w:rFonts w:ascii="Aptos" w:hAnsi="Aptos"/>
                <w:b w:val="0"/>
                <w:color w:val="17212B"/>
                <w:sz w:val="16"/>
              </w:rPr>
              <w:t>Content and structure fingerprints.</w:t>
            </w:r>
          </w:p>
        </w:tc>
      </w:tr>
      <w:tr>
        <w:tc>
          <w:tcPr>
            <w:tcW w:type="dxa" w:w="4300"/>
            <w:vAlign w:val="top"/>
            <w:tcMar>
              <w:top w:w="100" w:type="dxa"/>
              <w:start w:w="120" w:type="dxa"/>
              <w:bottom w:w="100" w:type="dxa"/>
              <w:end w:w="120" w:type="dxa"/>
            </w:tcMar>
          </w:tcPr>
          <w:p>
            <w:r>
              <w:rPr>
                <w:rFonts w:ascii="Aptos" w:hAnsi="Aptos"/>
                <w:b w:val="0"/>
                <w:color w:val="17212B"/>
                <w:sz w:val="16"/>
              </w:rPr>
              <w:t>backend/app/euc/analyzers.py</w:t>
            </w:r>
          </w:p>
        </w:tc>
        <w:tc>
          <w:tcPr>
            <w:tcW w:type="dxa" w:w="5060"/>
            <w:vAlign w:val="top"/>
            <w:tcMar>
              <w:top w:w="100" w:type="dxa"/>
              <w:start w:w="120" w:type="dxa"/>
              <w:bottom w:w="100" w:type="dxa"/>
              <w:end w:w="120" w:type="dxa"/>
            </w:tcMar>
          </w:tcPr>
          <w:p>
            <w:r>
              <w:rPr>
                <w:rFonts w:ascii="Aptos" w:hAnsi="Aptos"/>
                <w:b w:val="0"/>
                <w:color w:val="17212B"/>
                <w:sz w:val="16"/>
              </w:rPr>
              <w:t>Workbook, formula and OpenXML analyzers.</w:t>
            </w:r>
          </w:p>
        </w:tc>
      </w:tr>
      <w:tr>
        <w:tc>
          <w:tcPr>
            <w:tcW w:type="dxa" w:w="4300"/>
            <w:vAlign w:val="top"/>
            <w:tcMar>
              <w:top w:w="100" w:type="dxa"/>
              <w:start w:w="120" w:type="dxa"/>
              <w:bottom w:w="100" w:type="dxa"/>
              <w:end w:w="120" w:type="dxa"/>
            </w:tcMar>
          </w:tcPr>
          <w:p>
            <w:r>
              <w:rPr>
                <w:rFonts w:ascii="Aptos" w:hAnsi="Aptos"/>
                <w:b w:val="0"/>
                <w:color w:val="17212B"/>
                <w:sz w:val="16"/>
              </w:rPr>
              <w:t>backend/app/euc/models.py</w:t>
            </w:r>
          </w:p>
        </w:tc>
        <w:tc>
          <w:tcPr>
            <w:tcW w:type="dxa" w:w="5060"/>
            <w:vAlign w:val="top"/>
            <w:tcMar>
              <w:top w:w="100" w:type="dxa"/>
              <w:start w:w="120" w:type="dxa"/>
              <w:bottom w:w="100" w:type="dxa"/>
              <w:end w:w="120" w:type="dxa"/>
            </w:tcMar>
          </w:tcPr>
          <w:p>
            <w:r>
              <w:rPr>
                <w:rFonts w:ascii="Aptos" w:hAnsi="Aptos"/>
                <w:b w:val="0"/>
                <w:color w:val="17212B"/>
                <w:sz w:val="16"/>
              </w:rPr>
              <w:t>Shared analyzer contracts.</w:t>
            </w:r>
          </w:p>
        </w:tc>
      </w:tr>
      <w:tr>
        <w:tc>
          <w:tcPr>
            <w:tcW w:type="dxa" w:w="4300"/>
            <w:vAlign w:val="top"/>
            <w:tcMar>
              <w:top w:w="100" w:type="dxa"/>
              <w:start w:w="120" w:type="dxa"/>
              <w:bottom w:w="100" w:type="dxa"/>
              <w:end w:w="120" w:type="dxa"/>
            </w:tcMar>
          </w:tcPr>
          <w:p>
            <w:r>
              <w:rPr>
                <w:rFonts w:ascii="Aptos" w:hAnsi="Aptos"/>
                <w:b w:val="0"/>
                <w:color w:val="17212B"/>
                <w:sz w:val="16"/>
              </w:rPr>
              <w:t>backend/app/database.py</w:t>
            </w:r>
          </w:p>
        </w:tc>
        <w:tc>
          <w:tcPr>
            <w:tcW w:type="dxa" w:w="5060"/>
            <w:vAlign w:val="top"/>
            <w:tcMar>
              <w:top w:w="100" w:type="dxa"/>
              <w:start w:w="120" w:type="dxa"/>
              <w:bottom w:w="100" w:type="dxa"/>
              <w:end w:w="120" w:type="dxa"/>
            </w:tcMar>
          </w:tcPr>
          <w:p>
            <w:r>
              <w:rPr>
                <w:rFonts w:ascii="Aptos" w:hAnsi="Aptos"/>
                <w:b w:val="0"/>
                <w:color w:val="17212B"/>
                <w:sz w:val="16"/>
              </w:rPr>
              <w:t>Core EUC and downstream database schema.</w:t>
            </w:r>
          </w:p>
        </w:tc>
      </w:tr>
      <w:tr>
        <w:tc>
          <w:tcPr>
            <w:tcW w:type="dxa" w:w="4300"/>
            <w:vAlign w:val="top"/>
            <w:tcMar>
              <w:top w:w="100" w:type="dxa"/>
              <w:start w:w="120" w:type="dxa"/>
              <w:bottom w:w="100" w:type="dxa"/>
              <w:end w:w="120" w:type="dxa"/>
            </w:tcMar>
          </w:tcPr>
          <w:p>
            <w:r>
              <w:rPr>
                <w:rFonts w:ascii="Aptos" w:hAnsi="Aptos"/>
                <w:b w:val="0"/>
                <w:color w:val="17212B"/>
                <w:sz w:val="16"/>
              </w:rPr>
              <w:t>backend/app/ai/retrieval.py</w:t>
            </w:r>
          </w:p>
        </w:tc>
        <w:tc>
          <w:tcPr>
            <w:tcW w:type="dxa" w:w="5060"/>
            <w:vAlign w:val="top"/>
            <w:tcMar>
              <w:top w:w="100" w:type="dxa"/>
              <w:start w:w="120" w:type="dxa"/>
              <w:bottom w:w="100" w:type="dxa"/>
              <w:end w:w="120" w:type="dxa"/>
            </w:tcMar>
          </w:tcPr>
          <w:p>
            <w:r>
              <w:rPr>
                <w:rFonts w:ascii="Aptos" w:hAnsi="Aptos"/>
                <w:b w:val="0"/>
                <w:color w:val="17212B"/>
                <w:sz w:val="16"/>
              </w:rPr>
              <w:t>Permission-filtered evidence retrieval including EUC findings.</w:t>
            </w:r>
          </w:p>
        </w:tc>
      </w:tr>
      <w:tr>
        <w:tc>
          <w:tcPr>
            <w:tcW w:type="dxa" w:w="4300"/>
            <w:vAlign w:val="top"/>
            <w:tcMar>
              <w:top w:w="100" w:type="dxa"/>
              <w:start w:w="120" w:type="dxa"/>
              <w:bottom w:w="100" w:type="dxa"/>
              <w:end w:w="120" w:type="dxa"/>
            </w:tcMar>
          </w:tcPr>
          <w:p>
            <w:r>
              <w:rPr>
                <w:rFonts w:ascii="Aptos" w:hAnsi="Aptos"/>
                <w:b w:val="0"/>
                <w:color w:val="17212B"/>
                <w:sz w:val="16"/>
              </w:rPr>
              <w:t>backend/app/ai/gateway.py</w:t>
            </w:r>
          </w:p>
        </w:tc>
        <w:tc>
          <w:tcPr>
            <w:tcW w:type="dxa" w:w="5060"/>
            <w:vAlign w:val="top"/>
            <w:tcMar>
              <w:top w:w="100" w:type="dxa"/>
              <w:start w:w="120" w:type="dxa"/>
              <w:bottom w:w="100" w:type="dxa"/>
              <w:end w:w="120" w:type="dxa"/>
            </w:tcMar>
          </w:tcPr>
          <w:p>
            <w:r>
              <w:rPr>
                <w:rFonts w:ascii="Aptos" w:hAnsi="Aptos"/>
                <w:b w:val="0"/>
                <w:color w:val="17212B"/>
                <w:sz w:val="16"/>
              </w:rPr>
              <w:t>AI policy, routing, quota, structured output and citation controls.</w:t>
            </w:r>
          </w:p>
        </w:tc>
      </w:tr>
      <w:tr>
        <w:tc>
          <w:tcPr>
            <w:tcW w:type="dxa" w:w="4300"/>
            <w:vAlign w:val="top"/>
            <w:tcMar>
              <w:top w:w="100" w:type="dxa"/>
              <w:start w:w="120" w:type="dxa"/>
              <w:bottom w:w="100" w:type="dxa"/>
              <w:end w:w="120" w:type="dxa"/>
            </w:tcMar>
          </w:tcPr>
          <w:p>
            <w:r>
              <w:rPr>
                <w:rFonts w:ascii="Aptos" w:hAnsi="Aptos"/>
                <w:b w:val="0"/>
                <w:color w:val="17212B"/>
                <w:sz w:val="16"/>
              </w:rPr>
              <w:t>backend/app/ai/service.py</w:t>
            </w:r>
          </w:p>
        </w:tc>
        <w:tc>
          <w:tcPr>
            <w:tcW w:type="dxa" w:w="5060"/>
            <w:vAlign w:val="top"/>
            <w:tcMar>
              <w:top w:w="100" w:type="dxa"/>
              <w:start w:w="120" w:type="dxa"/>
              <w:bottom w:w="100" w:type="dxa"/>
              <w:end w:w="120" w:type="dxa"/>
            </w:tcMar>
          </w:tcPr>
          <w:p>
            <w:r>
              <w:rPr>
                <w:rFonts w:ascii="Aptos" w:hAnsi="Aptos"/>
                <w:b w:val="0"/>
                <w:color w:val="17212B"/>
                <w:sz w:val="16"/>
              </w:rPr>
              <w:t>Conversation, evidence and AI request orchestration.</w:t>
            </w:r>
          </w:p>
        </w:tc>
      </w:tr>
      <w:tr>
        <w:tc>
          <w:tcPr>
            <w:tcW w:type="dxa" w:w="4300"/>
            <w:vAlign w:val="top"/>
            <w:tcMar>
              <w:top w:w="100" w:type="dxa"/>
              <w:start w:w="120" w:type="dxa"/>
              <w:bottom w:w="100" w:type="dxa"/>
              <w:end w:w="120" w:type="dxa"/>
            </w:tcMar>
          </w:tcPr>
          <w:p>
            <w:r>
              <w:rPr>
                <w:rFonts w:ascii="Aptos" w:hAnsi="Aptos"/>
                <w:b w:val="0"/>
                <w:color w:val="17212B"/>
                <w:sz w:val="16"/>
              </w:rPr>
              <w:t>backend/tests/test_stage21_euc_inventory.py</w:t>
            </w:r>
          </w:p>
        </w:tc>
        <w:tc>
          <w:tcPr>
            <w:tcW w:type="dxa" w:w="5060"/>
            <w:vAlign w:val="top"/>
            <w:tcMar>
              <w:top w:w="100" w:type="dxa"/>
              <w:start w:w="120" w:type="dxa"/>
              <w:bottom w:w="100" w:type="dxa"/>
              <w:end w:w="120" w:type="dxa"/>
            </w:tcMar>
          </w:tcPr>
          <w:p>
            <w:r>
              <w:rPr>
                <w:rFonts w:ascii="Aptos" w:hAnsi="Aptos"/>
                <w:b w:val="0"/>
                <w:color w:val="17212B"/>
                <w:sz w:val="16"/>
              </w:rPr>
              <w:t>Dedicated Stage 2.1 automated tests.</w:t>
            </w:r>
          </w:p>
        </w:tc>
      </w:tr>
      <w:tr>
        <w:tc>
          <w:tcPr>
            <w:tcW w:type="dxa" w:w="4300"/>
            <w:vAlign w:val="top"/>
            <w:tcMar>
              <w:top w:w="100" w:type="dxa"/>
              <w:start w:w="120" w:type="dxa"/>
              <w:bottom w:w="100" w:type="dxa"/>
              <w:end w:w="120" w:type="dxa"/>
            </w:tcMar>
          </w:tcPr>
          <w:p>
            <w:r>
              <w:rPr>
                <w:rFonts w:ascii="Aptos" w:hAnsi="Aptos"/>
                <w:b w:val="0"/>
                <w:color w:val="17212B"/>
                <w:sz w:val="16"/>
              </w:rPr>
              <w:t>backend/tests/test_stage5_ai_platform.py</w:t>
            </w:r>
          </w:p>
        </w:tc>
        <w:tc>
          <w:tcPr>
            <w:tcW w:type="dxa" w:w="5060"/>
            <w:vAlign w:val="top"/>
            <w:tcMar>
              <w:top w:w="100" w:type="dxa"/>
              <w:start w:w="120" w:type="dxa"/>
              <w:bottom w:w="100" w:type="dxa"/>
              <w:end w:w="120" w:type="dxa"/>
            </w:tcMar>
          </w:tcPr>
          <w:p>
            <w:r>
              <w:rPr>
                <w:rFonts w:ascii="Aptos" w:hAnsi="Aptos"/>
                <w:b w:val="0"/>
                <w:color w:val="17212B"/>
                <w:sz w:val="16"/>
              </w:rPr>
              <w:t>AI grounding, citation filtering, quota and agent audit tests.</w:t>
            </w:r>
          </w:p>
        </w:tc>
      </w:tr>
    </w:tbl>
    <w:p>
      <w:pPr>
        <w:spacing w:after="0"/>
      </w:pPr>
    </w:p>
    <w:p>
      <w:pPr>
        <w:pStyle w:val="Heading2"/>
      </w:pPr>
      <w:r>
        <w:t>12.2 Direct technology dependencies</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shd w:fill="0B2545"/>
            <w:vAlign w:val="center"/>
            <w:tcMar>
              <w:top w:w="100" w:type="dxa"/>
              <w:start w:w="120" w:type="dxa"/>
              <w:bottom w:w="100" w:type="dxa"/>
              <w:end w:w="120" w:type="dxa"/>
            </w:tcMar>
          </w:tcPr>
          <w:p>
            <w:r>
              <w:rPr>
                <w:rFonts w:ascii="Aptos" w:hAnsi="Aptos"/>
                <w:b/>
                <w:color w:val="FFFFFF"/>
                <w:sz w:val="17"/>
              </w:rPr>
              <w:t>Dependency</w:t>
            </w:r>
          </w:p>
        </w:tc>
        <w:tc>
          <w:tcPr>
            <w:tcW w:type="dxa" w:w="6360"/>
            <w:shd w:fill="0B2545"/>
            <w:vAlign w:val="center"/>
            <w:tcMar>
              <w:top w:w="100" w:type="dxa"/>
              <w:start w:w="120" w:type="dxa"/>
              <w:bottom w:w="100" w:type="dxa"/>
              <w:end w:w="120" w:type="dxa"/>
            </w:tcMar>
          </w:tcPr>
          <w:p>
            <w:r>
              <w:rPr>
                <w:rFonts w:ascii="Aptos" w:hAnsi="Aptos"/>
                <w:b/>
                <w:color w:val="FFFFFF"/>
                <w:sz w:val="17"/>
              </w:rPr>
              <w:t>Use in this feature</w:t>
            </w:r>
          </w:p>
        </w:tc>
      </w:tr>
      <w:tr>
        <w:tc>
          <w:tcPr>
            <w:tcW w:type="dxa" w:w="3000"/>
            <w:vAlign w:val="top"/>
            <w:tcMar>
              <w:top w:w="100" w:type="dxa"/>
              <w:start w:w="120" w:type="dxa"/>
              <w:bottom w:w="100" w:type="dxa"/>
              <w:end w:w="120" w:type="dxa"/>
            </w:tcMar>
          </w:tcPr>
          <w:p>
            <w:r>
              <w:rPr>
                <w:rFonts w:ascii="Aptos" w:hAnsi="Aptos"/>
                <w:b w:val="0"/>
                <w:color w:val="17212B"/>
                <w:sz w:val="17"/>
              </w:rPr>
              <w:t>Python 3</w:t>
            </w:r>
          </w:p>
        </w:tc>
        <w:tc>
          <w:tcPr>
            <w:tcW w:type="dxa" w:w="6360"/>
            <w:vAlign w:val="top"/>
            <w:tcMar>
              <w:top w:w="100" w:type="dxa"/>
              <w:start w:w="120" w:type="dxa"/>
              <w:bottom w:w="100" w:type="dxa"/>
              <w:end w:w="120" w:type="dxa"/>
            </w:tcMar>
          </w:tcPr>
          <w:p>
            <w:r>
              <w:rPr>
                <w:rFonts w:ascii="Aptos" w:hAnsi="Aptos"/>
                <w:b w:val="0"/>
                <w:color w:val="17212B"/>
                <w:sz w:val="17"/>
              </w:rPr>
              <w:t>Backend services, static analysis and persistence orchestration.</w:t>
            </w:r>
          </w:p>
        </w:tc>
      </w:tr>
      <w:tr>
        <w:tc>
          <w:tcPr>
            <w:tcW w:type="dxa" w:w="3000"/>
            <w:vAlign w:val="top"/>
            <w:tcMar>
              <w:top w:w="100" w:type="dxa"/>
              <w:start w:w="120" w:type="dxa"/>
              <w:bottom w:w="100" w:type="dxa"/>
              <w:end w:w="120" w:type="dxa"/>
            </w:tcMar>
          </w:tcPr>
          <w:p>
            <w:r>
              <w:rPr>
                <w:rFonts w:ascii="Aptos" w:hAnsi="Aptos"/>
                <w:b w:val="0"/>
                <w:color w:val="17212B"/>
                <w:sz w:val="17"/>
              </w:rPr>
              <w:t>FastAPI</w:t>
            </w:r>
          </w:p>
        </w:tc>
        <w:tc>
          <w:tcPr>
            <w:tcW w:type="dxa" w:w="6360"/>
            <w:vAlign w:val="top"/>
            <w:tcMar>
              <w:top w:w="100" w:type="dxa"/>
              <w:start w:w="120" w:type="dxa"/>
              <w:bottom w:w="100" w:type="dxa"/>
              <w:end w:w="120" w:type="dxa"/>
            </w:tcMar>
          </w:tcPr>
          <w:p>
            <w:r>
              <w:rPr>
                <w:rFonts w:ascii="Aptos" w:hAnsi="Aptos"/>
                <w:b w:val="0"/>
                <w:color w:val="17212B"/>
                <w:sz w:val="17"/>
              </w:rPr>
              <w:t>Authenticated upload, inventory and export HTTP endpoints.</w:t>
            </w:r>
          </w:p>
        </w:tc>
      </w:tr>
      <w:tr>
        <w:tc>
          <w:tcPr>
            <w:tcW w:type="dxa" w:w="3000"/>
            <w:vAlign w:val="top"/>
            <w:tcMar>
              <w:top w:w="100" w:type="dxa"/>
              <w:start w:w="120" w:type="dxa"/>
              <w:bottom w:w="100" w:type="dxa"/>
              <w:end w:w="120" w:type="dxa"/>
            </w:tcMar>
          </w:tcPr>
          <w:p>
            <w:r>
              <w:rPr>
                <w:rFonts w:ascii="Aptos" w:hAnsi="Aptos"/>
                <w:b w:val="0"/>
                <w:color w:val="17212B"/>
                <w:sz w:val="17"/>
              </w:rPr>
              <w:t>Pydantic</w:t>
            </w:r>
          </w:p>
        </w:tc>
        <w:tc>
          <w:tcPr>
            <w:tcW w:type="dxa" w:w="6360"/>
            <w:vAlign w:val="top"/>
            <w:tcMar>
              <w:top w:w="100" w:type="dxa"/>
              <w:start w:w="120" w:type="dxa"/>
              <w:bottom w:w="100" w:type="dxa"/>
              <w:end w:w="120" w:type="dxa"/>
            </w:tcMar>
          </w:tcPr>
          <w:p>
            <w:r>
              <w:rPr>
                <w:rFonts w:ascii="Aptos" w:hAnsi="Aptos"/>
                <w:b w:val="0"/>
                <w:color w:val="17212B"/>
                <w:sz w:val="17"/>
              </w:rPr>
              <w:t>AI structured output and request validation; API request models.</w:t>
            </w:r>
          </w:p>
        </w:tc>
      </w:tr>
      <w:tr>
        <w:tc>
          <w:tcPr>
            <w:tcW w:type="dxa" w:w="3000"/>
            <w:vAlign w:val="top"/>
            <w:tcMar>
              <w:top w:w="100" w:type="dxa"/>
              <w:start w:w="120" w:type="dxa"/>
              <w:bottom w:w="100" w:type="dxa"/>
              <w:end w:w="120" w:type="dxa"/>
            </w:tcMar>
          </w:tcPr>
          <w:p>
            <w:r>
              <w:rPr>
                <w:rFonts w:ascii="Aptos" w:hAnsi="Aptos"/>
                <w:b w:val="0"/>
                <w:color w:val="17212B"/>
                <w:sz w:val="17"/>
              </w:rPr>
              <w:t>openpyxl</w:t>
            </w:r>
          </w:p>
        </w:tc>
        <w:tc>
          <w:tcPr>
            <w:tcW w:type="dxa" w:w="6360"/>
            <w:vAlign w:val="top"/>
            <w:tcMar>
              <w:top w:w="100" w:type="dxa"/>
              <w:start w:w="120" w:type="dxa"/>
              <w:bottom w:w="100" w:type="dxa"/>
              <w:end w:w="120" w:type="dxa"/>
            </w:tcMar>
          </w:tcPr>
          <w:p>
            <w:r>
              <w:rPr>
                <w:rFonts w:ascii="Aptos" w:hAnsi="Aptos"/>
                <w:b w:val="0"/>
                <w:color w:val="17212B"/>
                <w:sz w:val="17"/>
              </w:rPr>
              <w:t>Workbook structure and formula access without Excel execution.</w:t>
            </w:r>
          </w:p>
        </w:tc>
      </w:tr>
      <w:tr>
        <w:tc>
          <w:tcPr>
            <w:tcW w:type="dxa" w:w="3000"/>
            <w:vAlign w:val="top"/>
            <w:tcMar>
              <w:top w:w="100" w:type="dxa"/>
              <w:start w:w="120" w:type="dxa"/>
              <w:bottom w:w="100" w:type="dxa"/>
              <w:end w:w="120" w:type="dxa"/>
            </w:tcMar>
          </w:tcPr>
          <w:p>
            <w:r>
              <w:rPr>
                <w:rFonts w:ascii="Aptos" w:hAnsi="Aptos"/>
                <w:b w:val="0"/>
                <w:color w:val="17212B"/>
                <w:sz w:val="17"/>
              </w:rPr>
              <w:t>python-multipart</w:t>
            </w:r>
          </w:p>
        </w:tc>
        <w:tc>
          <w:tcPr>
            <w:tcW w:type="dxa" w:w="6360"/>
            <w:vAlign w:val="top"/>
            <w:tcMar>
              <w:top w:w="100" w:type="dxa"/>
              <w:start w:w="120" w:type="dxa"/>
              <w:bottom w:w="100" w:type="dxa"/>
              <w:end w:w="120" w:type="dxa"/>
            </w:tcMar>
          </w:tcPr>
          <w:p>
            <w:r>
              <w:rPr>
                <w:rFonts w:ascii="Aptos" w:hAnsi="Aptos"/>
                <w:b w:val="0"/>
                <w:color w:val="17212B"/>
                <w:sz w:val="17"/>
              </w:rPr>
              <w:t>Multipart file upload support.</w:t>
            </w:r>
          </w:p>
        </w:tc>
      </w:tr>
      <w:tr>
        <w:tc>
          <w:tcPr>
            <w:tcW w:type="dxa" w:w="3000"/>
            <w:vAlign w:val="top"/>
            <w:tcMar>
              <w:top w:w="100" w:type="dxa"/>
              <w:start w:w="120" w:type="dxa"/>
              <w:bottom w:w="100" w:type="dxa"/>
              <w:end w:w="120" w:type="dxa"/>
            </w:tcMar>
          </w:tcPr>
          <w:p>
            <w:r>
              <w:rPr>
                <w:rFonts w:ascii="Aptos" w:hAnsi="Aptos"/>
                <w:b w:val="0"/>
                <w:color w:val="17212B"/>
                <w:sz w:val="17"/>
              </w:rPr>
              <w:t>SQLite</w:t>
            </w:r>
          </w:p>
        </w:tc>
        <w:tc>
          <w:tcPr>
            <w:tcW w:type="dxa" w:w="6360"/>
            <w:vAlign w:val="top"/>
            <w:tcMar>
              <w:top w:w="100" w:type="dxa"/>
              <w:start w:w="120" w:type="dxa"/>
              <w:bottom w:w="100" w:type="dxa"/>
              <w:end w:w="120" w:type="dxa"/>
            </w:tcMar>
          </w:tcPr>
          <w:p>
            <w:r>
              <w:rPr>
                <w:rFonts w:ascii="Aptos" w:hAnsi="Aptos"/>
                <w:b w:val="0"/>
                <w:color w:val="17212B"/>
                <w:sz w:val="17"/>
              </w:rPr>
              <w:t>Normalized inventory and operational metadata.</w:t>
            </w:r>
          </w:p>
        </w:tc>
      </w:tr>
      <w:tr>
        <w:tc>
          <w:tcPr>
            <w:tcW w:type="dxa" w:w="3000"/>
            <w:vAlign w:val="top"/>
            <w:tcMar>
              <w:top w:w="100" w:type="dxa"/>
              <w:start w:w="120" w:type="dxa"/>
              <w:bottom w:w="100" w:type="dxa"/>
              <w:end w:w="120" w:type="dxa"/>
            </w:tcMar>
          </w:tcPr>
          <w:p>
            <w:r>
              <w:rPr>
                <w:rFonts w:ascii="Aptos" w:hAnsi="Aptos"/>
                <w:b w:val="0"/>
                <w:color w:val="17212B"/>
                <w:sz w:val="17"/>
              </w:rPr>
              <w:t>React 18</w:t>
            </w:r>
          </w:p>
        </w:tc>
        <w:tc>
          <w:tcPr>
            <w:tcW w:type="dxa" w:w="6360"/>
            <w:vAlign w:val="top"/>
            <w:tcMar>
              <w:top w:w="100" w:type="dxa"/>
              <w:start w:w="120" w:type="dxa"/>
              <w:bottom w:w="100" w:type="dxa"/>
              <w:end w:w="120" w:type="dxa"/>
            </w:tcMar>
          </w:tcPr>
          <w:p>
            <w:r>
              <w:rPr>
                <w:rFonts w:ascii="Aptos" w:hAnsi="Aptos"/>
                <w:b w:val="0"/>
                <w:color w:val="17212B"/>
                <w:sz w:val="17"/>
              </w:rPr>
              <w:t>EUC Inventory and AI Command Center user interfaces.</w:t>
            </w:r>
          </w:p>
        </w:tc>
      </w:tr>
      <w:tr>
        <w:tc>
          <w:tcPr>
            <w:tcW w:type="dxa" w:w="3000"/>
            <w:vAlign w:val="top"/>
            <w:tcMar>
              <w:top w:w="100" w:type="dxa"/>
              <w:start w:w="120" w:type="dxa"/>
              <w:bottom w:w="100" w:type="dxa"/>
              <w:end w:w="120" w:type="dxa"/>
            </w:tcMar>
          </w:tcPr>
          <w:p>
            <w:r>
              <w:rPr>
                <w:rFonts w:ascii="Aptos" w:hAnsi="Aptos"/>
                <w:b w:val="0"/>
                <w:color w:val="17212B"/>
                <w:sz w:val="17"/>
              </w:rPr>
              <w:t>Web APIs</w:t>
            </w:r>
          </w:p>
        </w:tc>
        <w:tc>
          <w:tcPr>
            <w:tcW w:type="dxa" w:w="6360"/>
            <w:vAlign w:val="top"/>
            <w:tcMar>
              <w:top w:w="100" w:type="dxa"/>
              <w:start w:w="120" w:type="dxa"/>
              <w:bottom w:w="100" w:type="dxa"/>
              <w:end w:w="120" w:type="dxa"/>
            </w:tcMar>
          </w:tcPr>
          <w:p>
            <w:r>
              <w:rPr>
                <w:rFonts w:ascii="Aptos" w:hAnsi="Aptos"/>
                <w:b w:val="0"/>
                <w:color w:val="17212B"/>
                <w:sz w:val="17"/>
              </w:rPr>
              <w:t>FormData, authenticated fetch and JSON download.</w:t>
            </w:r>
          </w:p>
        </w:tc>
      </w:tr>
      <w:tr>
        <w:tc>
          <w:tcPr>
            <w:tcW w:type="dxa" w:w="3000"/>
            <w:vAlign w:val="top"/>
            <w:tcMar>
              <w:top w:w="100" w:type="dxa"/>
              <w:start w:w="120" w:type="dxa"/>
              <w:bottom w:w="100" w:type="dxa"/>
              <w:end w:w="120" w:type="dxa"/>
            </w:tcMar>
          </w:tcPr>
          <w:p>
            <w:r>
              <w:rPr>
                <w:rFonts w:ascii="Aptos" w:hAnsi="Aptos"/>
                <w:b w:val="0"/>
                <w:color w:val="17212B"/>
                <w:sz w:val="17"/>
              </w:rPr>
              <w:t>Python standard library</w:t>
            </w:r>
          </w:p>
        </w:tc>
        <w:tc>
          <w:tcPr>
            <w:tcW w:type="dxa" w:w="6360"/>
            <w:vAlign w:val="top"/>
            <w:tcMar>
              <w:top w:w="100" w:type="dxa"/>
              <w:start w:w="120" w:type="dxa"/>
              <w:bottom w:w="100" w:type="dxa"/>
              <w:end w:w="120" w:type="dxa"/>
            </w:tcMar>
          </w:tcPr>
          <w:p>
            <w:r>
              <w:rPr>
                <w:rFonts w:ascii="Aptos" w:hAnsi="Aptos"/>
                <w:b w:val="0"/>
                <w:color w:val="17212B"/>
                <w:sz w:val="17"/>
              </w:rPr>
              <w:t>ZIP/XML/CSV parsing, hashing, JSON, temporary files and timing.</w:t>
            </w:r>
          </w:p>
        </w:tc>
      </w:tr>
    </w:tbl>
    <w:p>
      <w:pPr>
        <w:spacing w:after="0"/>
      </w:pPr>
    </w:p>
    <w:p>
      <w:pPr>
        <w:pStyle w:val="Heading1"/>
      </w:pPr>
      <w:r>
        <w:t>Appendix A - Operational runbook</w:t>
      </w:r>
    </w:p>
    <w:p>
      <w:pPr>
        <w:pStyle w:val="Heading2"/>
      </w:pPr>
      <w:r>
        <w:t>A.1 Local startup</w:t>
      </w:r>
    </w:p>
    <w:p>
      <w:pPr>
        <w:spacing w:after="80" w:line="269" w:lineRule="auto"/>
        <w:numPr>
          <w:ilvl w:val="0"/>
          <w:numId w:val="13"/>
        </w:numPr>
      </w:pPr>
      <w:r>
        <w:rPr>
          <w:rFonts w:ascii="Aptos" w:hAnsi="Aptos"/>
          <w:color w:val="17212B"/>
        </w:rPr>
        <w:t>Install backend requirements from backend/requirements.txt.</w:t>
      </w:r>
    </w:p>
    <w:p>
      <w:pPr>
        <w:spacing w:after="80" w:line="269" w:lineRule="auto"/>
        <w:numPr>
          <w:ilvl w:val="0"/>
          <w:numId w:val="13"/>
        </w:numPr>
      </w:pPr>
      <w:r>
        <w:rPr>
          <w:rFonts w:ascii="Aptos" w:hAnsi="Aptos"/>
          <w:color w:val="17212B"/>
        </w:rPr>
        <w:t>From backend, start uvicorn app.main:app --reload --port 8000.</w:t>
      </w:r>
    </w:p>
    <w:p>
      <w:pPr>
        <w:spacing w:after="80" w:line="269" w:lineRule="auto"/>
        <w:numPr>
          <w:ilvl w:val="0"/>
          <w:numId w:val="13"/>
        </w:numPr>
      </w:pPr>
      <w:r>
        <w:rPr>
          <w:rFonts w:ascii="Aptos" w:hAnsi="Aptos"/>
          <w:color w:val="17212B"/>
        </w:rPr>
        <w:t>From frontend, run npm install if dependencies are absent, then npm.cmd start.</w:t>
      </w:r>
    </w:p>
    <w:p>
      <w:pPr>
        <w:spacing w:after="80" w:line="269" w:lineRule="auto"/>
        <w:numPr>
          <w:ilvl w:val="0"/>
          <w:numId w:val="13"/>
        </w:numPr>
      </w:pPr>
      <w:r>
        <w:rPr>
          <w:rFonts w:ascii="Aptos" w:hAnsi="Aptos"/>
          <w:color w:val="17212B"/>
        </w:rPr>
        <w:t>Open https://localhost:3000 and accept the local development certificate if required.</w:t>
      </w:r>
    </w:p>
    <w:p>
      <w:pPr>
        <w:spacing w:after="80" w:line="269" w:lineRule="auto"/>
        <w:numPr>
          <w:ilvl w:val="0"/>
          <w:numId w:val="13"/>
        </w:numPr>
      </w:pPr>
      <w:r>
        <w:rPr>
          <w:rFonts w:ascii="Aptos" w:hAnsi="Aptos"/>
          <w:color w:val="17212B"/>
        </w:rPr>
        <w:t>Use http://localhost:8000/docs for authenticated API contract inspection.</w:t>
      </w:r>
    </w:p>
    <w:p>
      <w:pPr>
        <w:pStyle w:val="Heading2"/>
      </w:pPr>
      <w:r>
        <w:t>A.2 Failure triage</w:t>
      </w:r>
    </w:p>
    <w:tbl>
      <w:tblPr>
        <w:tblStyle w:val="TableGrid"/>
        <w:tblW w:type="dxa" w:w="9360"/>
        <w:tblLayout w:type="fixed"/>
        <w:tblLook w:firstColumn="1" w:firstRow="1" w:lastColumn="0" w:lastRow="0" w:noHBand="0" w:noVBand="1" w:val="04A0"/>
        <w:tblInd w:w="120" w:type="dxa"/>
      </w:tblPr>
      <w:tblGrid>
        <w:gridCol w:w="3100"/>
        <w:gridCol w:w="6260"/>
      </w:tblGrid>
      <w:tr>
        <w:trPr>
          <w:tblHeader w:val="true"/>
        </w:trPr>
        <w:tc>
          <w:tcPr>
            <w:tcW w:type="dxa" w:w="3100"/>
            <w:shd w:fill="0B2545"/>
            <w:vAlign w:val="center"/>
            <w:tcMar>
              <w:top w:w="100" w:type="dxa"/>
              <w:start w:w="120" w:type="dxa"/>
              <w:bottom w:w="100" w:type="dxa"/>
              <w:end w:w="120" w:type="dxa"/>
            </w:tcMar>
          </w:tcPr>
          <w:p>
            <w:r>
              <w:rPr>
                <w:rFonts w:ascii="Aptos" w:hAnsi="Aptos"/>
                <w:b/>
                <w:color w:val="FFFFFF"/>
                <w:sz w:val="17"/>
              </w:rPr>
              <w:t>Symptom</w:t>
            </w:r>
          </w:p>
        </w:tc>
        <w:tc>
          <w:tcPr>
            <w:tcW w:type="dxa" w:w="6260"/>
            <w:shd w:fill="0B2545"/>
            <w:vAlign w:val="center"/>
            <w:tcMar>
              <w:top w:w="100" w:type="dxa"/>
              <w:start w:w="120" w:type="dxa"/>
              <w:bottom w:w="100" w:type="dxa"/>
              <w:end w:w="120" w:type="dxa"/>
            </w:tcMar>
          </w:tcPr>
          <w:p>
            <w:r>
              <w:rPr>
                <w:rFonts w:ascii="Aptos" w:hAnsi="Aptos"/>
                <w:b/>
                <w:color w:val="FFFFFF"/>
                <w:sz w:val="17"/>
              </w:rPr>
              <w:t>Check</w:t>
            </w:r>
          </w:p>
        </w:tc>
      </w:tr>
      <w:tr>
        <w:tc>
          <w:tcPr>
            <w:tcW w:type="dxa" w:w="3100"/>
            <w:vAlign w:val="top"/>
            <w:tcMar>
              <w:top w:w="100" w:type="dxa"/>
              <w:start w:w="120" w:type="dxa"/>
              <w:bottom w:w="100" w:type="dxa"/>
              <w:end w:w="120" w:type="dxa"/>
            </w:tcMar>
          </w:tcPr>
          <w:p>
            <w:r>
              <w:rPr>
                <w:rFonts w:ascii="Aptos" w:hAnsi="Aptos"/>
                <w:b w:val="0"/>
                <w:color w:val="17212B"/>
                <w:sz w:val="17"/>
              </w:rPr>
              <w:t>Upload rejected</w:t>
            </w:r>
          </w:p>
        </w:tc>
        <w:tc>
          <w:tcPr>
            <w:tcW w:type="dxa" w:w="6260"/>
            <w:vAlign w:val="top"/>
            <w:tcMar>
              <w:top w:w="100" w:type="dxa"/>
              <w:start w:w="120" w:type="dxa"/>
              <w:bottom w:w="100" w:type="dxa"/>
              <w:end w:w="120" w:type="dxa"/>
            </w:tcMar>
          </w:tcPr>
          <w:p>
            <w:r>
              <w:rPr>
                <w:rFonts w:ascii="Aptos" w:hAnsi="Aptos"/>
                <w:b w:val="0"/>
                <w:color w:val="17212B"/>
                <w:sz w:val="17"/>
              </w:rPr>
              <w:t>HTTP detail code, extension, size, ZIP structure, encryption and repository edit permission.</w:t>
            </w:r>
          </w:p>
        </w:tc>
      </w:tr>
      <w:tr>
        <w:tc>
          <w:tcPr>
            <w:tcW w:type="dxa" w:w="3100"/>
            <w:vAlign w:val="top"/>
            <w:tcMar>
              <w:top w:w="100" w:type="dxa"/>
              <w:start w:w="120" w:type="dxa"/>
              <w:bottom w:w="100" w:type="dxa"/>
              <w:end w:w="120" w:type="dxa"/>
            </w:tcMar>
          </w:tcPr>
          <w:p>
            <w:r>
              <w:rPr>
                <w:rFonts w:ascii="Aptos" w:hAnsi="Aptos"/>
                <w:b w:val="0"/>
                <w:color w:val="17212B"/>
                <w:sz w:val="17"/>
              </w:rPr>
              <w:t>Analysis failed</w:t>
            </w:r>
          </w:p>
        </w:tc>
        <w:tc>
          <w:tcPr>
            <w:tcW w:type="dxa" w:w="6260"/>
            <w:vAlign w:val="top"/>
            <w:tcMar>
              <w:top w:w="100" w:type="dxa"/>
              <w:start w:w="120" w:type="dxa"/>
              <w:bottom w:w="100" w:type="dxa"/>
              <w:end w:w="120" w:type="dxa"/>
            </w:tcMar>
          </w:tcPr>
          <w:p>
            <w:r>
              <w:rPr>
                <w:rFonts w:ascii="Aptos" w:hAnsi="Aptos"/>
                <w:b w:val="0"/>
                <w:color w:val="17212B"/>
                <w:sz w:val="17"/>
              </w:rPr>
              <w:t>EUC_ANALYSIS_RUNS errors_json, asset status, audit event and configured limits.</w:t>
            </w:r>
          </w:p>
        </w:tc>
      </w:tr>
      <w:tr>
        <w:tc>
          <w:tcPr>
            <w:tcW w:type="dxa" w:w="3100"/>
            <w:vAlign w:val="top"/>
            <w:tcMar>
              <w:top w:w="100" w:type="dxa"/>
              <w:start w:w="120" w:type="dxa"/>
              <w:bottom w:w="100" w:type="dxa"/>
              <w:end w:w="120" w:type="dxa"/>
            </w:tcMar>
          </w:tcPr>
          <w:p>
            <w:r>
              <w:rPr>
                <w:rFonts w:ascii="Aptos" w:hAnsi="Aptos"/>
                <w:b w:val="0"/>
                <w:color w:val="17212B"/>
                <w:sz w:val="17"/>
              </w:rPr>
              <w:t>Counts differ from Excel</w:t>
            </w:r>
          </w:p>
        </w:tc>
        <w:tc>
          <w:tcPr>
            <w:tcW w:type="dxa" w:w="6260"/>
            <w:vAlign w:val="top"/>
            <w:tcMar>
              <w:top w:w="100" w:type="dxa"/>
              <w:start w:w="120" w:type="dxa"/>
              <w:bottom w:w="100" w:type="dxa"/>
              <w:end w:w="120" w:type="dxa"/>
            </w:tcMar>
          </w:tcPr>
          <w:p>
            <w:r>
              <w:rPr>
                <w:rFonts w:ascii="Aptos" w:hAnsi="Aptos"/>
                <w:b w:val="0"/>
                <w:color w:val="17212B"/>
                <w:sz w:val="17"/>
              </w:rPr>
              <w:t>Merged/styled blanks, formula data type, hidden axes, unsupported objects and analyzer version.</w:t>
            </w:r>
          </w:p>
        </w:tc>
      </w:tr>
      <w:tr>
        <w:tc>
          <w:tcPr>
            <w:tcW w:type="dxa" w:w="3100"/>
            <w:vAlign w:val="top"/>
            <w:tcMar>
              <w:top w:w="100" w:type="dxa"/>
              <w:start w:w="120" w:type="dxa"/>
              <w:bottom w:w="100" w:type="dxa"/>
              <w:end w:w="120" w:type="dxa"/>
            </w:tcMar>
          </w:tcPr>
          <w:p>
            <w:r>
              <w:rPr>
                <w:rFonts w:ascii="Aptos" w:hAnsi="Aptos"/>
                <w:b w:val="0"/>
                <w:color w:val="17212B"/>
                <w:sz w:val="17"/>
              </w:rPr>
              <w:t>Inventory appears incomplete</w:t>
            </w:r>
          </w:p>
        </w:tc>
        <w:tc>
          <w:tcPr>
            <w:tcW w:type="dxa" w:w="6260"/>
            <w:vAlign w:val="top"/>
            <w:tcMar>
              <w:top w:w="100" w:type="dxa"/>
              <w:start w:w="120" w:type="dxa"/>
              <w:bottom w:w="100" w:type="dxa"/>
              <w:end w:w="120" w:type="dxa"/>
            </w:tcMar>
          </w:tcPr>
          <w:p>
            <w:r>
              <w:rPr>
                <w:rFonts w:ascii="Aptos" w:hAnsi="Aptos"/>
                <w:b w:val="0"/>
                <w:color w:val="17212B"/>
                <w:sz w:val="17"/>
              </w:rPr>
              <w:t>API include list, limit/cursor and frontend 250-row request limit.</w:t>
            </w:r>
          </w:p>
        </w:tc>
      </w:tr>
      <w:tr>
        <w:tc>
          <w:tcPr>
            <w:tcW w:type="dxa" w:w="3100"/>
            <w:vAlign w:val="top"/>
            <w:tcMar>
              <w:top w:w="100" w:type="dxa"/>
              <w:start w:w="120" w:type="dxa"/>
              <w:bottom w:w="100" w:type="dxa"/>
              <w:end w:w="120" w:type="dxa"/>
            </w:tcMar>
          </w:tcPr>
          <w:p>
            <w:r>
              <w:rPr>
                <w:rFonts w:ascii="Aptos" w:hAnsi="Aptos"/>
                <w:b w:val="0"/>
                <w:color w:val="17212B"/>
                <w:sz w:val="17"/>
              </w:rPr>
              <w:t>AI answer lacks workbook detail</w:t>
            </w:r>
          </w:p>
        </w:tc>
        <w:tc>
          <w:tcPr>
            <w:tcW w:type="dxa" w:w="6260"/>
            <w:vAlign w:val="top"/>
            <w:tcMar>
              <w:top w:w="100" w:type="dxa"/>
              <w:start w:w="120" w:type="dxa"/>
              <w:bottom w:w="100" w:type="dxa"/>
              <w:end w:w="120" w:type="dxa"/>
            </w:tcMar>
          </w:tcPr>
          <w:p>
            <w:r>
              <w:rPr>
                <w:rFonts w:ascii="Aptos" w:hAnsi="Aptos"/>
                <w:b w:val="0"/>
                <w:color w:val="17212B"/>
                <w:sz w:val="17"/>
              </w:rPr>
              <w:t>Current retriever exposes EUC findings, not raw inventory; inspect evidence_bundle.</w:t>
            </w:r>
          </w:p>
        </w:tc>
      </w:tr>
      <w:tr>
        <w:tc>
          <w:tcPr>
            <w:tcW w:type="dxa" w:w="3100"/>
            <w:vAlign w:val="top"/>
            <w:tcMar>
              <w:top w:w="100" w:type="dxa"/>
              <w:start w:w="120" w:type="dxa"/>
              <w:bottom w:w="100" w:type="dxa"/>
              <w:end w:w="120" w:type="dxa"/>
            </w:tcMar>
          </w:tcPr>
          <w:p>
            <w:r>
              <w:rPr>
                <w:rFonts w:ascii="Aptos" w:hAnsi="Aptos"/>
                <w:b w:val="0"/>
                <w:color w:val="17212B"/>
                <w:sz w:val="17"/>
              </w:rPr>
              <w:t>AI citation removed</w:t>
            </w:r>
          </w:p>
        </w:tc>
        <w:tc>
          <w:tcPr>
            <w:tcW w:type="dxa" w:w="6260"/>
            <w:vAlign w:val="top"/>
            <w:tcMar>
              <w:top w:w="100" w:type="dxa"/>
              <w:start w:w="120" w:type="dxa"/>
              <w:bottom w:w="100" w:type="dxa"/>
              <w:end w:w="120" w:type="dxa"/>
            </w:tcMar>
          </w:tcPr>
          <w:p>
            <w:r>
              <w:rPr>
                <w:rFonts w:ascii="Aptos" w:hAnsi="Aptos"/>
                <w:b w:val="0"/>
                <w:color w:val="17212B"/>
                <w:sz w:val="17"/>
              </w:rPr>
              <w:t>Citation ID/type was not in the authorized retrieved evidence allow-list.</w:t>
            </w:r>
          </w:p>
        </w:tc>
      </w:tr>
    </w:tbl>
    <w:p>
      <w:pPr>
        <w:spacing w:after="0"/>
      </w:pPr>
    </w:p>
    <w:p>
      <w:pPr>
        <w:pStyle w:val="Heading1"/>
      </w:pPr>
      <w:r>
        <w:t>Appendix B - Acceptance checklist</w:t>
      </w:r>
    </w:p>
    <w:p>
      <w:pPr>
        <w:pStyle w:val="ListBullet"/>
        <w:spacing w:after="0" w:line="240" w:lineRule="auto"/>
      </w:pPr>
      <w:r>
        <w:rPr>
          <w:rFonts w:ascii="Aptos" w:hAnsi="Aptos"/>
          <w:color w:val="17212B"/>
          <w:sz w:val="19"/>
        </w:rPr>
        <w:t>Supported files register only within authorized repositories.</w:t>
      </w:r>
    </w:p>
    <w:p>
      <w:pPr>
        <w:pStyle w:val="ListBullet"/>
        <w:spacing w:after="0" w:line="240" w:lineRule="auto"/>
      </w:pPr>
      <w:r>
        <w:rPr>
          <w:rFonts w:ascii="Aptos" w:hAnsi="Aptos"/>
          <w:color w:val="17212B"/>
          <w:sz w:val="19"/>
        </w:rPr>
        <w:t>Unsafe, encrypted and malformed sources are rejected with typed errors.</w:t>
      </w:r>
    </w:p>
    <w:p>
      <w:pPr>
        <w:pStyle w:val="ListBullet"/>
        <w:spacing w:after="0" w:line="240" w:lineRule="auto"/>
      </w:pPr>
      <w:r>
        <w:rPr>
          <w:rFonts w:ascii="Aptos" w:hAnsi="Aptos"/>
          <w:color w:val="17212B"/>
          <w:sz w:val="19"/>
        </w:rPr>
        <w:t>Identical source bytes deduplicate within the repository.</w:t>
      </w:r>
    </w:p>
    <w:p>
      <w:pPr>
        <w:pStyle w:val="ListBullet"/>
        <w:spacing w:after="0" w:line="240" w:lineRule="auto"/>
      </w:pPr>
      <w:r>
        <w:rPr>
          <w:rFonts w:ascii="Aptos" w:hAnsi="Aptos"/>
          <w:color w:val="17212B"/>
          <w:sz w:val="19"/>
        </w:rPr>
        <w:t>Original source and manifest remain immutable storage roots.</w:t>
      </w:r>
    </w:p>
    <w:p>
      <w:pPr>
        <w:pStyle w:val="ListBullet"/>
        <w:spacing w:after="0" w:line="240" w:lineRule="auto"/>
      </w:pPr>
      <w:r>
        <w:rPr>
          <w:rFonts w:ascii="Aptos" w:hAnsi="Aptos"/>
          <w:color w:val="17212B"/>
          <w:sz w:val="19"/>
        </w:rPr>
        <w:t>No VBA, formula calculation or external connection execution occurs.</w:t>
      </w:r>
    </w:p>
    <w:p>
      <w:pPr>
        <w:pStyle w:val="ListBullet"/>
        <w:spacing w:after="0" w:line="240" w:lineRule="auto"/>
      </w:pPr>
      <w:r>
        <w:rPr>
          <w:rFonts w:ascii="Aptos" w:hAnsi="Aptos"/>
          <w:color w:val="17212B"/>
          <w:sz w:val="19"/>
        </w:rPr>
        <w:t>Sheet, formula, object, link and connection evidence reconciles with representative workbooks.</w:t>
      </w:r>
    </w:p>
    <w:p>
      <w:pPr>
        <w:pStyle w:val="ListBullet"/>
        <w:spacing w:after="0" w:line="240" w:lineRule="auto"/>
      </w:pPr>
      <w:r>
        <w:rPr>
          <w:rFonts w:ascii="Aptos" w:hAnsi="Aptos"/>
          <w:color w:val="17212B"/>
          <w:sz w:val="19"/>
        </w:rPr>
        <w:t>Re-analysis produces deterministic manifest identity for unchanged inputs and analyzer version.</w:t>
      </w:r>
    </w:p>
    <w:p>
      <w:pPr>
        <w:pStyle w:val="ListBullet"/>
        <w:spacing w:after="0" w:line="240" w:lineRule="auto"/>
      </w:pPr>
      <w:r>
        <w:rPr>
          <w:rFonts w:ascii="Aptos" w:hAnsi="Aptos"/>
          <w:color w:val="17212B"/>
          <w:sz w:val="19"/>
        </w:rPr>
        <w:t>Inventory export includes source and analysis provenance.</w:t>
      </w:r>
    </w:p>
    <w:p>
      <w:pPr>
        <w:pStyle w:val="ListBullet"/>
        <w:spacing w:after="0" w:line="240" w:lineRule="auto"/>
      </w:pPr>
      <w:r>
        <w:rPr>
          <w:rFonts w:ascii="Aptos" w:hAnsi="Aptos"/>
          <w:color w:val="17212B"/>
          <w:sz w:val="19"/>
        </w:rPr>
        <w:t>AI responses cite only authorized evidence and signal insufficient grounding.</w:t>
      </w:r>
    </w:p>
    <w:p>
      <w:pPr>
        <w:pStyle w:val="ListBullet"/>
        <w:spacing w:after="0" w:line="240" w:lineRule="auto"/>
      </w:pPr>
      <w:r>
        <w:rPr>
          <w:rFonts w:ascii="Aptos" w:hAnsi="Aptos"/>
          <w:color w:val="17212B"/>
          <w:sz w:val="19"/>
        </w:rPr>
        <w:t>Target-state direct raw-inventory AI retrieval is not claimed until implemented and tested.</w:t>
      </w:r>
    </w:p>
    <w:p>
      <w:pPr>
        <w:pStyle w:val="Heading1"/>
      </w:pPr>
      <w:r>
        <w:t>Appendix C - Glossary</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shd w:fill="0B2545"/>
            <w:vAlign w:val="center"/>
            <w:tcMar>
              <w:top w:w="100" w:type="dxa"/>
              <w:start w:w="120" w:type="dxa"/>
              <w:bottom w:w="100" w:type="dxa"/>
              <w:end w:w="120" w:type="dxa"/>
            </w:tcMar>
          </w:tcPr>
          <w:p>
            <w:r>
              <w:rPr>
                <w:rFonts w:ascii="Aptos" w:hAnsi="Aptos"/>
                <w:b/>
                <w:color w:val="FFFFFF"/>
                <w:sz w:val="17"/>
              </w:rPr>
              <w:t>Term</w:t>
            </w:r>
          </w:p>
        </w:tc>
        <w:tc>
          <w:tcPr>
            <w:tcW w:type="dxa" w:w="6960"/>
            <w:shd w:fill="0B2545"/>
            <w:vAlign w:val="center"/>
            <w:tcMar>
              <w:top w:w="100" w:type="dxa"/>
              <w:start w:w="120" w:type="dxa"/>
              <w:bottom w:w="100" w:type="dxa"/>
              <w:end w:w="120" w:type="dxa"/>
            </w:tcMar>
          </w:tcPr>
          <w:p>
            <w:r>
              <w:rPr>
                <w:rFonts w:ascii="Aptos" w:hAnsi="Aptos"/>
                <w:b/>
                <w:color w:val="FFFFFF"/>
                <w:sz w:val="17"/>
              </w:rPr>
              <w:t>Definition</w:t>
            </w:r>
          </w:p>
        </w:tc>
      </w:tr>
      <w:tr>
        <w:tc>
          <w:tcPr>
            <w:tcW w:type="dxa" w:w="2400"/>
            <w:vAlign w:val="top"/>
            <w:tcMar>
              <w:top w:w="100" w:type="dxa"/>
              <w:start w:w="120" w:type="dxa"/>
              <w:bottom w:w="100" w:type="dxa"/>
              <w:end w:w="120" w:type="dxa"/>
            </w:tcMar>
          </w:tcPr>
          <w:p>
            <w:r>
              <w:rPr>
                <w:rFonts w:ascii="Aptos" w:hAnsi="Aptos"/>
                <w:b w:val="0"/>
                <w:color w:val="17212B"/>
                <w:sz w:val="17"/>
              </w:rPr>
              <w:t>AIR</w:t>
            </w:r>
          </w:p>
        </w:tc>
        <w:tc>
          <w:tcPr>
            <w:tcW w:type="dxa" w:w="6960"/>
            <w:vAlign w:val="top"/>
            <w:tcMar>
              <w:top w:w="100" w:type="dxa"/>
              <w:start w:w="120" w:type="dxa"/>
              <w:bottom w:w="100" w:type="dxa"/>
              <w:end w:w="120" w:type="dxa"/>
            </w:tcMar>
          </w:tcPr>
          <w:p>
            <w:r>
              <w:rPr>
                <w:rFonts w:ascii="Aptos" w:hAnsi="Aptos"/>
                <w:b w:val="0"/>
                <w:color w:val="17212B"/>
                <w:sz w:val="17"/>
              </w:rPr>
              <w:t>Application Intermediate Representation used by the downstream native-model feature.</w:t>
            </w:r>
          </w:p>
        </w:tc>
      </w:tr>
      <w:tr>
        <w:tc>
          <w:tcPr>
            <w:tcW w:type="dxa" w:w="2400"/>
            <w:vAlign w:val="top"/>
            <w:tcMar>
              <w:top w:w="100" w:type="dxa"/>
              <w:start w:w="120" w:type="dxa"/>
              <w:bottom w:w="100" w:type="dxa"/>
              <w:end w:w="120" w:type="dxa"/>
            </w:tcMar>
          </w:tcPr>
          <w:p>
            <w:r>
              <w:rPr>
                <w:rFonts w:ascii="Aptos" w:hAnsi="Aptos"/>
                <w:b w:val="0"/>
                <w:color w:val="17212B"/>
                <w:sz w:val="17"/>
              </w:rPr>
              <w:t>EUC</w:t>
            </w:r>
          </w:p>
        </w:tc>
        <w:tc>
          <w:tcPr>
            <w:tcW w:type="dxa" w:w="6960"/>
            <w:vAlign w:val="top"/>
            <w:tcMar>
              <w:top w:w="100" w:type="dxa"/>
              <w:start w:w="120" w:type="dxa"/>
              <w:bottom w:w="100" w:type="dxa"/>
              <w:end w:w="120" w:type="dxa"/>
            </w:tcMar>
          </w:tcPr>
          <w:p>
            <w:r>
              <w:rPr>
                <w:rFonts w:ascii="Aptos" w:hAnsi="Aptos"/>
                <w:b w:val="0"/>
                <w:color w:val="17212B"/>
                <w:sz w:val="17"/>
              </w:rPr>
              <w:t>End-User Computing asset, typically a spreadsheet used to implement business logic or operations.</w:t>
            </w:r>
          </w:p>
        </w:tc>
      </w:tr>
      <w:tr>
        <w:tc>
          <w:tcPr>
            <w:tcW w:type="dxa" w:w="2400"/>
            <w:vAlign w:val="top"/>
            <w:tcMar>
              <w:top w:w="100" w:type="dxa"/>
              <w:start w:w="120" w:type="dxa"/>
              <w:bottom w:w="100" w:type="dxa"/>
              <w:end w:w="120" w:type="dxa"/>
            </w:tcMar>
          </w:tcPr>
          <w:p>
            <w:r>
              <w:rPr>
                <w:rFonts w:ascii="Aptos" w:hAnsi="Aptos"/>
                <w:b w:val="0"/>
                <w:color w:val="17212B"/>
                <w:sz w:val="17"/>
              </w:rPr>
              <w:t>GC root</w:t>
            </w:r>
          </w:p>
        </w:tc>
        <w:tc>
          <w:tcPr>
            <w:tcW w:type="dxa" w:w="6960"/>
            <w:vAlign w:val="top"/>
            <w:tcMar>
              <w:top w:w="100" w:type="dxa"/>
              <w:start w:w="120" w:type="dxa"/>
              <w:bottom w:w="100" w:type="dxa"/>
              <w:end w:w="120" w:type="dxa"/>
            </w:tcMar>
          </w:tcPr>
          <w:p>
            <w:r>
              <w:rPr>
                <w:rFonts w:ascii="Aptos" w:hAnsi="Aptos"/>
                <w:b w:val="0"/>
                <w:color w:val="17212B"/>
                <w:sz w:val="17"/>
              </w:rPr>
              <w:t>An object-store reference that prevents immutable source or manifest evidence from garbage collection.</w:t>
            </w:r>
          </w:p>
        </w:tc>
      </w:tr>
      <w:tr>
        <w:tc>
          <w:tcPr>
            <w:tcW w:type="dxa" w:w="2400"/>
            <w:vAlign w:val="top"/>
            <w:tcMar>
              <w:top w:w="100" w:type="dxa"/>
              <w:start w:w="120" w:type="dxa"/>
              <w:bottom w:w="100" w:type="dxa"/>
              <w:end w:w="120" w:type="dxa"/>
            </w:tcMar>
          </w:tcPr>
          <w:p>
            <w:r>
              <w:rPr>
                <w:rFonts w:ascii="Aptos" w:hAnsi="Aptos"/>
                <w:b w:val="0"/>
                <w:color w:val="17212B"/>
                <w:sz w:val="17"/>
              </w:rPr>
              <w:t>Grounding</w:t>
            </w:r>
          </w:p>
        </w:tc>
        <w:tc>
          <w:tcPr>
            <w:tcW w:type="dxa" w:w="6960"/>
            <w:vAlign w:val="top"/>
            <w:tcMar>
              <w:top w:w="100" w:type="dxa"/>
              <w:start w:w="120" w:type="dxa"/>
              <w:bottom w:w="100" w:type="dxa"/>
              <w:end w:w="120" w:type="dxa"/>
            </w:tcMar>
          </w:tcPr>
          <w:p>
            <w:r>
              <w:rPr>
                <w:rFonts w:ascii="Aptos" w:hAnsi="Aptos"/>
                <w:b w:val="0"/>
                <w:color w:val="17212B"/>
                <w:sz w:val="17"/>
              </w:rPr>
              <w:t>Constraining AI output to retrieved evidence and validating cited evidence references.</w:t>
            </w:r>
          </w:p>
        </w:tc>
      </w:tr>
      <w:tr>
        <w:tc>
          <w:tcPr>
            <w:tcW w:type="dxa" w:w="2400"/>
            <w:vAlign w:val="top"/>
            <w:tcMar>
              <w:top w:w="100" w:type="dxa"/>
              <w:start w:w="120" w:type="dxa"/>
              <w:bottom w:w="100" w:type="dxa"/>
              <w:end w:w="120" w:type="dxa"/>
            </w:tcMar>
          </w:tcPr>
          <w:p>
            <w:r>
              <w:rPr>
                <w:rFonts w:ascii="Aptos" w:hAnsi="Aptos"/>
                <w:b w:val="0"/>
                <w:color w:val="17212B"/>
                <w:sz w:val="17"/>
              </w:rPr>
              <w:t>OOXML</w:t>
            </w:r>
          </w:p>
        </w:tc>
        <w:tc>
          <w:tcPr>
            <w:tcW w:type="dxa" w:w="6960"/>
            <w:vAlign w:val="top"/>
            <w:tcMar>
              <w:top w:w="100" w:type="dxa"/>
              <w:start w:w="120" w:type="dxa"/>
              <w:bottom w:w="100" w:type="dxa"/>
              <w:end w:w="120" w:type="dxa"/>
            </w:tcMar>
          </w:tcPr>
          <w:p>
            <w:r>
              <w:rPr>
                <w:rFonts w:ascii="Aptos" w:hAnsi="Aptos"/>
                <w:b w:val="0"/>
                <w:color w:val="17212B"/>
                <w:sz w:val="17"/>
              </w:rPr>
              <w:t>Office Open XML package format used by xlsx and xlsm workbooks.</w:t>
            </w:r>
          </w:p>
        </w:tc>
      </w:tr>
      <w:tr>
        <w:tc>
          <w:tcPr>
            <w:tcW w:type="dxa" w:w="2400"/>
            <w:vAlign w:val="top"/>
            <w:tcMar>
              <w:top w:w="100" w:type="dxa"/>
              <w:start w:w="120" w:type="dxa"/>
              <w:bottom w:w="100" w:type="dxa"/>
              <w:end w:w="120" w:type="dxa"/>
            </w:tcMar>
          </w:tcPr>
          <w:p>
            <w:r>
              <w:rPr>
                <w:rFonts w:ascii="Aptos" w:hAnsi="Aptos"/>
                <w:b w:val="0"/>
                <w:color w:val="17212B"/>
                <w:sz w:val="17"/>
              </w:rPr>
              <w:t>Semantic inventory</w:t>
            </w:r>
          </w:p>
        </w:tc>
        <w:tc>
          <w:tcPr>
            <w:tcW w:type="dxa" w:w="6960"/>
            <w:vAlign w:val="top"/>
            <w:tcMar>
              <w:top w:w="100" w:type="dxa"/>
              <w:start w:w="120" w:type="dxa"/>
              <w:bottom w:w="100" w:type="dxa"/>
              <w:end w:w="120" w:type="dxa"/>
            </w:tcMar>
          </w:tcPr>
          <w:p>
            <w:r>
              <w:rPr>
                <w:rFonts w:ascii="Aptos" w:hAnsi="Aptos"/>
                <w:b w:val="0"/>
                <w:color w:val="17212B"/>
                <w:sz w:val="17"/>
              </w:rPr>
              <w:t>Normalized technical representation of workbook structures and logic.</w:t>
            </w:r>
          </w:p>
        </w:tc>
      </w:tr>
      <w:tr>
        <w:tc>
          <w:tcPr>
            <w:tcW w:type="dxa" w:w="2400"/>
            <w:vAlign w:val="top"/>
            <w:tcMar>
              <w:top w:w="100" w:type="dxa"/>
              <w:start w:w="120" w:type="dxa"/>
              <w:bottom w:w="100" w:type="dxa"/>
              <w:end w:w="120" w:type="dxa"/>
            </w:tcMar>
          </w:tcPr>
          <w:p>
            <w:r>
              <w:rPr>
                <w:rFonts w:ascii="Aptos" w:hAnsi="Aptos"/>
                <w:b w:val="0"/>
                <w:color w:val="17212B"/>
                <w:sz w:val="17"/>
              </w:rPr>
              <w:t>Static analysis</w:t>
            </w:r>
          </w:p>
        </w:tc>
        <w:tc>
          <w:tcPr>
            <w:tcW w:type="dxa" w:w="6960"/>
            <w:vAlign w:val="top"/>
            <w:tcMar>
              <w:top w:w="100" w:type="dxa"/>
              <w:start w:w="120" w:type="dxa"/>
              <w:bottom w:w="100" w:type="dxa"/>
              <w:end w:w="120" w:type="dxa"/>
            </w:tcMar>
          </w:tcPr>
          <w:p>
            <w:r>
              <w:rPr>
                <w:rFonts w:ascii="Aptos" w:hAnsi="Aptos"/>
                <w:b w:val="0"/>
                <w:color w:val="17212B"/>
                <w:sz w:val="17"/>
              </w:rPr>
              <w:t>Inspection without executing workbook formulas, macros, queries or external connections.</w:t>
            </w:r>
          </w:p>
        </w:tc>
      </w:tr>
      <w:tr>
        <w:tc>
          <w:tcPr>
            <w:tcW w:type="dxa" w:w="2400"/>
            <w:vAlign w:val="top"/>
            <w:tcMar>
              <w:top w:w="100" w:type="dxa"/>
              <w:start w:w="120" w:type="dxa"/>
              <w:bottom w:w="100" w:type="dxa"/>
              <w:end w:w="120" w:type="dxa"/>
            </w:tcMar>
          </w:tcPr>
          <w:p>
            <w:r>
              <w:rPr>
                <w:rFonts w:ascii="Aptos" w:hAnsi="Aptos"/>
                <w:b w:val="0"/>
                <w:color w:val="17212B"/>
                <w:sz w:val="17"/>
              </w:rPr>
              <w:t>Volatile formula</w:t>
            </w:r>
          </w:p>
        </w:tc>
        <w:tc>
          <w:tcPr>
            <w:tcW w:type="dxa" w:w="6960"/>
            <w:vAlign w:val="top"/>
            <w:tcMar>
              <w:top w:w="100" w:type="dxa"/>
              <w:start w:w="120" w:type="dxa"/>
              <w:bottom w:w="100" w:type="dxa"/>
              <w:end w:w="120" w:type="dxa"/>
            </w:tcMar>
          </w:tcPr>
          <w:p>
            <w:r>
              <w:rPr>
                <w:rFonts w:ascii="Aptos" w:hAnsi="Aptos"/>
                <w:b w:val="0"/>
                <w:color w:val="17212B"/>
                <w:sz w:val="17"/>
              </w:rPr>
              <w:t>A formula using functions that may recalculate frequently or create difficult dependency behavior.</w:t>
            </w:r>
          </w:p>
        </w:tc>
      </w:tr>
    </w:tbl>
    <w:p>
      <w:pPr>
        <w:spacing w:after="0"/>
      </w:pPr>
    </w:p>
    <w:p>
      <w:pPr>
        <w:pStyle w:val="Heading1"/>
      </w:pPr>
      <w:r>
        <w:t>Conclusion</w:t>
      </w:r>
    </w:p>
    <w:p>
      <w:r>
        <w:rPr>
          <w:rFonts w:ascii="Aptos" w:hAnsi="Aptos"/>
          <w:color w:val="17212B"/>
        </w:rPr>
        <w:t>EUC Inventory is not merely a file-upload page. It is the deterministic discovery and provenance layer that converts a governed workbook source into technical evidence. Its design separates extraction from interpretation: parsers and graph/control engines establish facts, while AI provides authorized explanation and recommendations. The current code already grounds AI in repository evidence and open EUC findings. Adding a direct Stage 2.1 evidence adapter is the clearest next step for detailed workbook-aware AI without weakening the deterministic source of truth.</w:t>
      </w:r>
    </w:p>
    <w:sectPr w:rsidR="00FC693F" w:rsidRPr="0006063C" w:rsidSect="00034616">
      <w:headerReference w:type="default" r:id="rId9"/>
      <w:footerReference w:type="default" r:id="rId10"/>
      <w:pgSz w:w="12240" w:h="15840"/>
      <w:pgMar w:top="1123"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6900"/>
      <w:gridCol w:w="2460"/>
    </w:tblGrid>
    <w:tr>
      <w:tc>
        <w:tcPr>
          <w:tcW w:type="dxa" w:w="6900"/>
          <w:tcMar>
            <w:top w:w="100" w:type="dxa"/>
            <w:start w:w="120" w:type="dxa"/>
            <w:bottom w:w="100" w:type="dxa"/>
            <w:end w:w="120" w:type="dxa"/>
          </w:tcMar>
        </w:tcPr>
        <w:p>
          <w:r>
            <w:rPr>
              <w:rFonts w:ascii="Aptos" w:hAnsi="Aptos"/>
              <w:b w:val="0"/>
              <w:color w:val="57606A"/>
              <w:sz w:val="16"/>
            </w:rPr>
            <w:t>Technical Architecture and Implementation Guide  |  27 August 2026</w:t>
          </w:r>
        </w:p>
      </w:tc>
      <w:tc>
        <w:tcPr>
          <w:tcW w:type="dxa" w:w="2460"/>
          <w:tcMar>
            <w:top w:w="100" w:type="dxa"/>
            <w:start w:w="120" w:type="dxa"/>
            <w:bottom w:w="100" w:type="dxa"/>
            <w:end w:w="120" w:type="dxa"/>
          </w:tcMar>
        </w:tcPr>
        <w:p>
          <w:pPr>
            <w:jc w:val="right"/>
          </w:pPr>
          <w:r>
            <w:rPr>
              <w:rFonts w:ascii="Aptos" w:hAnsi="Aptos"/>
              <w:b w:val="0"/>
              <w:color w:val="57606A"/>
              <w:sz w:val="16"/>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0969DA"/>
        <w:sz w:val="17"/>
      </w:rPr>
      <w:t>GIT WALK  /  EUC INTELLIGENCE</w:t>
    </w:r>
  </w:p>
  <w:p>
    <w:pPr>
      <w:spacing w:after="0"/>
      <w:pBdr>
        <w:bottom w:val="single" w:sz="8" w:space="1" w:color="D0D7D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abstractNum w:abstractNumId="11">
    <w:multiLevelType w:val="singleLevel"/>
    <w:lvl w:ilvl="0">
      <w:start w:val="1"/>
      <w:numFmt w:val="decimal"/>
      <w:lvlText w:val="%1."/>
      <w:lvlJc w:val="left"/>
      <w:pPr>
        <w:tabs>
          <w:tab w:val="num" w:pos="720"/>
        </w:tabs>
        <w:ind w:left="720" w:hanging="360"/>
      </w:pPr>
    </w:lvl>
  </w:abstractNum>
  <w:abstractNum w:abstractNumId="12">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969D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17A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760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720" w:hanging="3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720" w:hanging="3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Walk EUC Inventory and Grounded AI Integration</dc:title>
  <dc:subject>Technical architecture and implementation guide</dc:subject>
  <dc:creator>Git Walk Engineering</dc:creator>
  <cp:keywords>EUC Inventory, Excel static analysis, architecture, AI grounding, Git Walk</cp:keywords>
  <dc:description>generated by python-docx</dc:description>
  <cp:lastModifiedBy/>
  <cp:revision>1</cp:revision>
  <dcterms:created xsi:type="dcterms:W3CDTF">2013-12-23T23:15:00Z</dcterms:created>
  <dcterms:modified xsi:type="dcterms:W3CDTF">2013-12-23T23:15:00Z</dcterms:modified>
  <cp:category/>
</cp:coreProperties>
</file>