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73C0A80E"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2339DE">
        <w:rPr>
          <w:rFonts w:ascii="Times New Roman" w:hAnsi="Times New Roman"/>
          <w:sz w:val="22"/>
          <w:szCs w:val="22"/>
        </w:rPr>
        <w:t xml:space="preserve">was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of both these spectral properties, the increase in threshold compared to no variation condition was a linear sum of the corresponding increase in thresholds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 xml:space="preserve">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1B74A8F2"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since there is </w:t>
      </w:r>
      <w:r w:rsidR="00126CF4">
        <w:rPr>
          <w:sz w:val="22"/>
          <w:szCs w:val="22"/>
        </w:rPr>
        <w:t>a limit of the gamut that can be displayed</w:t>
      </w:r>
      <w:r w:rsidR="00932C64">
        <w:rPr>
          <w:sz w:val="22"/>
          <w:szCs w:val="22"/>
        </w:rPr>
        <w:t>,</w:t>
      </w:r>
      <w:r w:rsidR="00126CF4">
        <w:rPr>
          <w:sz w:val="22"/>
          <w:szCs w:val="22"/>
        </w:rPr>
        <w:t xml:space="preserve">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37EBA8B8"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w:t>
      </w:r>
      <w:r w:rsidR="00D03AB6">
        <w:rPr>
          <w:sz w:val="22"/>
          <w:szCs w:val="22"/>
        </w:rPr>
        <w:lastRenderedPageBreak/>
        <w:t xml:space="preserve">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64F832C"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is that it can be used to characterize how the effect of two sources of variability combine when presented simultaneously.</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63EA07F4"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957526">
        <w:rPr>
          <w:rFonts w:ascii="Times New Roman" w:hAnsi="Times New Roman" w:cs="Times New Roman"/>
          <w:sz w:val="22"/>
          <w:szCs w:val="22"/>
        </w:rPr>
        <w:t xml:space="preserve">for small amount of variation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957526">
        <w:rPr>
          <w:rFonts w:ascii="Times New Roman" w:hAnsi="Times New Roman" w:cs="Times New Roman"/>
          <w:sz w:val="22"/>
          <w:szCs w:val="22"/>
        </w:rPr>
        <w:t>Thus, in</w:t>
      </w:r>
      <w:r>
        <w:rPr>
          <w:rFonts w:ascii="Times New Roman" w:hAnsi="Times New Roman" w:cs="Times New Roman"/>
          <w:sz w:val="22"/>
          <w:szCs w:val="22"/>
        </w:rPr>
        <w:t xml:space="preserve"> this regime</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intrinsic noise of the observer. As the variability increases, the 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C65756C"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230B760"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0DC243D9"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20EFC3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4CAB9DD" w:rsidR="00A22ED6" w:rsidRDefault="00EE57E8"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BE4779">
        <w:rPr>
          <w:rFonts w:ascii="Times New Roman" w:hAnsi="Times New Roman"/>
          <w:color w:val="FF0000"/>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1314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070EB0">
        <w:rPr>
          <w:rFonts w:ascii="Times New Roman" w:hAnsi="Times New Roman"/>
          <w:sz w:val="22"/>
          <w:szCs w:val="22"/>
        </w:rPr>
        <w:t xml:space="preserve"> (see Figure S4 for thresholds of all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lastRenderedPageBreak/>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2B222CAE" w14:textId="168319B2" w:rsidR="001E13DF"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3E90DA7C" w14:textId="216825E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w:t>
      </w:r>
      <w:r w:rsidR="001254B0">
        <w:rPr>
          <w:sz w:val="22"/>
          <w:szCs w:val="22"/>
        </w:rPr>
        <w:lastRenderedPageBreak/>
        <w:t xml:space="preserve">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76D6" w14:textId="77777777" w:rsidR="00F91EA5" w:rsidRDefault="00F91EA5">
      <w:r>
        <w:separator/>
      </w:r>
    </w:p>
  </w:endnote>
  <w:endnote w:type="continuationSeparator" w:id="0">
    <w:p w14:paraId="5FA70FC9" w14:textId="77777777" w:rsidR="00F91EA5" w:rsidRDefault="00F9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9A2E" w14:textId="77777777" w:rsidR="00F91EA5" w:rsidRDefault="00F91EA5">
      <w:r>
        <w:separator/>
      </w:r>
    </w:p>
  </w:footnote>
  <w:footnote w:type="continuationSeparator" w:id="0">
    <w:p w14:paraId="56C6F9C5" w14:textId="77777777" w:rsidR="00F91EA5" w:rsidRDefault="00F91EA5">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F83824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21CF6D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2E62F3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AA6A0F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3CE46D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36E89E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F84528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0A56B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A3AF68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4503"/>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7A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1EA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20</Pages>
  <Words>10221</Words>
  <Characters>58266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207</cp:revision>
  <cp:lastPrinted>2022-01-23T22:45:00Z</cp:lastPrinted>
  <dcterms:created xsi:type="dcterms:W3CDTF">2023-06-01T02:11:00Z</dcterms:created>
  <dcterms:modified xsi:type="dcterms:W3CDTF">2023-06-02T13:08:00Z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