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A866F" w14:textId="77777777" w:rsidR="001F1C5A" w:rsidRDefault="001F1C5A" w:rsidP="004B1F26">
      <w:pPr>
        <w:spacing w:line="360" w:lineRule="auto"/>
        <w:jc w:val="both"/>
        <w:rPr>
          <w:lang w:val="en-US"/>
        </w:rPr>
      </w:pPr>
    </w:p>
    <w:p w14:paraId="0EC4054D" w14:textId="77777777" w:rsidR="001F1C5A" w:rsidRDefault="001F1C5A" w:rsidP="004B1F26">
      <w:pPr>
        <w:spacing w:before="280" w:after="0" w:line="360" w:lineRule="auto"/>
        <w:jc w:val="both"/>
        <w:rPr>
          <w:rFonts w:ascii="Arial" w:hAnsi="Arial" w:cs="Arial"/>
          <w:b/>
          <w:bCs/>
          <w:i/>
          <w:iCs/>
          <w:color w:val="808080"/>
          <w:sz w:val="48"/>
          <w:szCs w:val="48"/>
          <w:u w:val="single"/>
        </w:rPr>
      </w:pPr>
    </w:p>
    <w:p w14:paraId="110C1E90" w14:textId="77777777" w:rsidR="001F1C5A" w:rsidRDefault="001F1C5A" w:rsidP="004B1F26">
      <w:pPr>
        <w:spacing w:before="280" w:after="0" w:line="360" w:lineRule="auto"/>
        <w:jc w:val="both"/>
        <w:rPr>
          <w:rFonts w:ascii="Arial" w:hAnsi="Arial" w:cs="Arial"/>
          <w:b/>
          <w:bCs/>
          <w:i/>
          <w:iCs/>
          <w:color w:val="808080"/>
          <w:sz w:val="48"/>
          <w:szCs w:val="48"/>
          <w:u w:val="single"/>
        </w:rPr>
      </w:pPr>
    </w:p>
    <w:p w14:paraId="18FD3326" w14:textId="77777777" w:rsidR="001F1C5A" w:rsidRDefault="001F1C5A" w:rsidP="004B1F26">
      <w:pPr>
        <w:spacing w:before="280" w:after="0" w:line="360" w:lineRule="auto"/>
        <w:jc w:val="both"/>
        <w:rPr>
          <w:rFonts w:ascii="Arial" w:hAnsi="Arial" w:cs="Arial"/>
          <w:b/>
          <w:bCs/>
          <w:i/>
          <w:iCs/>
          <w:color w:val="808080"/>
          <w:sz w:val="48"/>
          <w:szCs w:val="48"/>
          <w:u w:val="single"/>
        </w:rPr>
      </w:pPr>
    </w:p>
    <w:p w14:paraId="7BC66C2C" w14:textId="17526592" w:rsidR="000B0D00" w:rsidRDefault="001F1C5A" w:rsidP="000A37B0">
      <w:pPr>
        <w:pStyle w:val="TitlePageHeaderOOV"/>
        <w:spacing w:line="360" w:lineRule="auto"/>
        <w:ind w:left="0" w:right="148"/>
        <w:jc w:val="center"/>
        <w:rPr>
          <w:rFonts w:ascii="Aharoni" w:hAnsi="Aharoni" w:cs="Aharoni"/>
          <w:b/>
          <w:bCs/>
          <w:u w:val="single"/>
        </w:rPr>
      </w:pPr>
      <w:r w:rsidRPr="000B0D00">
        <w:rPr>
          <w:rFonts w:ascii="Aharoni" w:hAnsi="Aharoni" w:cs="Aharoni" w:hint="cs"/>
          <w:b/>
          <w:bCs/>
          <w:u w:val="single"/>
        </w:rPr>
        <w:fldChar w:fldCharType="begin"/>
      </w:r>
      <w:r w:rsidRPr="000B0D00">
        <w:rPr>
          <w:rFonts w:ascii="Aharoni" w:hAnsi="Aharoni" w:cs="Aharoni" w:hint="cs"/>
          <w:b/>
          <w:bCs/>
          <w:u w:val="single"/>
        </w:rPr>
        <w:instrText xml:space="preserve"> DOCPROPERTY "Tool_Name"</w:instrText>
      </w:r>
      <w:r w:rsidRPr="000B0D00">
        <w:rPr>
          <w:rFonts w:ascii="Aharoni" w:hAnsi="Aharoni" w:cs="Aharoni" w:hint="cs"/>
          <w:b/>
          <w:bCs/>
          <w:u w:val="single"/>
        </w:rPr>
        <w:fldChar w:fldCharType="end"/>
      </w:r>
      <w:r w:rsidR="000F0AF7" w:rsidRPr="000B0D00">
        <w:rPr>
          <w:rFonts w:ascii="Aharoni" w:hAnsi="Aharoni" w:cs="Aharoni" w:hint="cs"/>
          <w:b/>
          <w:bCs/>
          <w:u w:val="single"/>
        </w:rPr>
        <w:t xml:space="preserve">Central KYC </w:t>
      </w:r>
      <w:r w:rsidR="000A37B0" w:rsidRPr="000B0D00">
        <w:rPr>
          <w:rFonts w:ascii="Aharoni" w:hAnsi="Aharoni" w:cs="Aharoni" w:hint="cs"/>
          <w:b/>
          <w:bCs/>
          <w:u w:val="single"/>
        </w:rPr>
        <w:t>Process</w:t>
      </w:r>
    </w:p>
    <w:p w14:paraId="4F0F3E9F" w14:textId="77777777" w:rsidR="000B0D00" w:rsidRDefault="000B0D00" w:rsidP="000A37B0">
      <w:pPr>
        <w:pStyle w:val="TitlePageHeaderOOV"/>
        <w:spacing w:line="360" w:lineRule="auto"/>
        <w:ind w:left="0" w:right="148"/>
        <w:jc w:val="center"/>
        <w:rPr>
          <w:rFonts w:ascii="Aharoni" w:hAnsi="Aharoni" w:cs="Aharoni"/>
          <w:b/>
          <w:bCs/>
          <w:u w:val="single"/>
        </w:rPr>
      </w:pPr>
    </w:p>
    <w:p w14:paraId="449FF6CF" w14:textId="59AA77E5" w:rsidR="001F1C5A" w:rsidRPr="000B0D00" w:rsidRDefault="000A37B0" w:rsidP="000A37B0">
      <w:pPr>
        <w:pStyle w:val="TitlePageHeaderOOV"/>
        <w:spacing w:line="360" w:lineRule="auto"/>
        <w:ind w:left="0" w:right="148"/>
        <w:jc w:val="center"/>
        <w:rPr>
          <w:rFonts w:ascii="Gadugi" w:hAnsi="Gadugi" w:cs="Aharoni"/>
          <w:b/>
          <w:bCs/>
          <w:u w:val="single"/>
        </w:rPr>
      </w:pPr>
      <w:r w:rsidRPr="000B0D00">
        <w:rPr>
          <w:rFonts w:ascii="Gadugi" w:hAnsi="Gadugi" w:cs="Aharoni"/>
          <w:b/>
          <w:bCs/>
          <w:sz w:val="40"/>
          <w:szCs w:val="40"/>
          <w:u w:val="single"/>
        </w:rPr>
        <w:t>Universal Sompo General Insurance Co Ltd.</w:t>
      </w:r>
    </w:p>
    <w:p w14:paraId="2EA1E391" w14:textId="77777777" w:rsidR="001F1C5A" w:rsidRDefault="001F1C5A" w:rsidP="004B1F26">
      <w:pPr>
        <w:spacing w:line="360" w:lineRule="auto"/>
        <w:ind w:right="148"/>
        <w:jc w:val="both"/>
      </w:pPr>
      <w:bookmarkStart w:id="0" w:name="hp_DistributionList"/>
      <w:bookmarkStart w:id="1" w:name="hp_RevisionHistory"/>
    </w:p>
    <w:p w14:paraId="13A3FF4E" w14:textId="77777777" w:rsidR="001F1C5A" w:rsidRDefault="001F1C5A" w:rsidP="004B1F26">
      <w:pPr>
        <w:spacing w:line="360" w:lineRule="auto"/>
        <w:ind w:right="148"/>
        <w:jc w:val="both"/>
      </w:pPr>
    </w:p>
    <w:p w14:paraId="15860DB5" w14:textId="77777777" w:rsidR="001F1C5A" w:rsidRDefault="001F1C5A" w:rsidP="004B1F26">
      <w:pPr>
        <w:spacing w:line="360" w:lineRule="auto"/>
        <w:ind w:right="148"/>
        <w:jc w:val="both"/>
      </w:pPr>
    </w:p>
    <w:p w14:paraId="52C89F56" w14:textId="77777777" w:rsidR="001F1C5A" w:rsidRDefault="001F1C5A" w:rsidP="004B1F26">
      <w:pPr>
        <w:spacing w:line="360" w:lineRule="auto"/>
        <w:ind w:right="148"/>
        <w:jc w:val="both"/>
      </w:pPr>
    </w:p>
    <w:p w14:paraId="75958420" w14:textId="77777777" w:rsidR="001F1C5A" w:rsidRDefault="001F1C5A" w:rsidP="004B1F26">
      <w:pPr>
        <w:spacing w:line="360" w:lineRule="auto"/>
        <w:ind w:right="148"/>
        <w:jc w:val="both"/>
      </w:pPr>
    </w:p>
    <w:p w14:paraId="03FAB052" w14:textId="77777777" w:rsidR="001F1C5A" w:rsidRDefault="001F1C5A" w:rsidP="004B1F26">
      <w:pPr>
        <w:spacing w:line="360" w:lineRule="auto"/>
        <w:ind w:right="148"/>
        <w:jc w:val="both"/>
      </w:pPr>
    </w:p>
    <w:p w14:paraId="2D910EF6" w14:textId="77777777" w:rsidR="001F1C5A" w:rsidRDefault="001F1C5A" w:rsidP="004B1F26">
      <w:pPr>
        <w:spacing w:line="360" w:lineRule="auto"/>
        <w:ind w:right="148"/>
        <w:jc w:val="both"/>
      </w:pPr>
    </w:p>
    <w:p w14:paraId="764FA300" w14:textId="77777777" w:rsidR="000F0AF7" w:rsidRDefault="000F0AF7" w:rsidP="004B1F26">
      <w:pPr>
        <w:pStyle w:val="HPInternal"/>
        <w:spacing w:line="360" w:lineRule="auto"/>
        <w:ind w:right="148"/>
        <w:jc w:val="both"/>
      </w:pPr>
    </w:p>
    <w:p w14:paraId="28A3238A" w14:textId="77777777" w:rsidR="000F0AF7" w:rsidRDefault="000F0AF7" w:rsidP="004B1F26">
      <w:pPr>
        <w:pStyle w:val="HPInternal"/>
        <w:spacing w:line="360" w:lineRule="auto"/>
        <w:ind w:right="148"/>
        <w:jc w:val="both"/>
      </w:pPr>
    </w:p>
    <w:p w14:paraId="60E586DA" w14:textId="77777777" w:rsidR="000F0AF7" w:rsidRDefault="000F0AF7" w:rsidP="004B1F26">
      <w:pPr>
        <w:pStyle w:val="HPInternal"/>
        <w:spacing w:line="360" w:lineRule="auto"/>
        <w:ind w:right="148"/>
        <w:jc w:val="both"/>
      </w:pPr>
    </w:p>
    <w:p w14:paraId="38A82511" w14:textId="77777777" w:rsidR="000F0AF7" w:rsidRDefault="000F0AF7" w:rsidP="004B1F26">
      <w:pPr>
        <w:pStyle w:val="HPInternal"/>
        <w:spacing w:line="360" w:lineRule="auto"/>
        <w:ind w:right="148"/>
        <w:jc w:val="both"/>
      </w:pPr>
    </w:p>
    <w:bookmarkEnd w:id="0"/>
    <w:p w14:paraId="5CC722A3" w14:textId="77777777" w:rsidR="001F1C5A" w:rsidRDefault="001F1C5A" w:rsidP="004B1F26">
      <w:pPr>
        <w:pStyle w:val="HPTableTitle"/>
        <w:spacing w:line="360" w:lineRule="auto"/>
        <w:ind w:right="148"/>
        <w:jc w:val="both"/>
      </w:pPr>
      <w:r>
        <w:t>Document Revision History</w:t>
      </w:r>
    </w:p>
    <w:tbl>
      <w:tblPr>
        <w:tblW w:w="10348" w:type="dxa"/>
        <w:tblInd w:w="-5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1843"/>
        <w:gridCol w:w="2268"/>
        <w:gridCol w:w="3827"/>
      </w:tblGrid>
      <w:tr w:rsidR="009B707A" w:rsidRPr="009B707A" w14:paraId="7E7568A2" w14:textId="77777777" w:rsidTr="009B707A">
        <w:trPr>
          <w:tblHeader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88A3F9" w14:textId="77777777" w:rsidR="009B707A" w:rsidRPr="009B707A" w:rsidRDefault="009B707A" w:rsidP="009B707A">
            <w:pPr>
              <w:pStyle w:val="TableSmHeading"/>
              <w:snapToGrid w:val="0"/>
              <w:spacing w:line="360" w:lineRule="auto"/>
              <w:ind w:right="148"/>
              <w:jc w:val="center"/>
            </w:pPr>
            <w:r w:rsidRPr="009B707A">
              <w:t>Ver. No.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0782B7" w14:textId="77777777" w:rsidR="009B707A" w:rsidRPr="009B707A" w:rsidRDefault="009B707A" w:rsidP="009B707A">
            <w:pPr>
              <w:pStyle w:val="TableSmHeading"/>
              <w:snapToGrid w:val="0"/>
              <w:spacing w:line="360" w:lineRule="auto"/>
              <w:ind w:right="148"/>
              <w:jc w:val="center"/>
            </w:pPr>
            <w:r w:rsidRPr="009B707A">
              <w:t>Ver. Date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2E789B" w14:textId="77777777" w:rsidR="009B707A" w:rsidRPr="009B707A" w:rsidRDefault="009B707A" w:rsidP="009B707A">
            <w:pPr>
              <w:pStyle w:val="TableSmHeading"/>
              <w:snapToGrid w:val="0"/>
              <w:spacing w:line="360" w:lineRule="auto"/>
              <w:ind w:right="148"/>
              <w:jc w:val="center"/>
            </w:pPr>
            <w:r w:rsidRPr="009B707A">
              <w:t>Prepared By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D588C8" w14:textId="77777777" w:rsidR="009B707A" w:rsidRPr="009B707A" w:rsidRDefault="009B707A" w:rsidP="009B707A">
            <w:pPr>
              <w:pStyle w:val="TableSmHeading"/>
              <w:snapToGrid w:val="0"/>
              <w:spacing w:line="360" w:lineRule="auto"/>
              <w:ind w:right="148"/>
              <w:jc w:val="center"/>
            </w:pPr>
            <w:r w:rsidRPr="009B707A">
              <w:t>Reviewed By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78851" w14:textId="77777777" w:rsidR="009B707A" w:rsidRPr="009B707A" w:rsidRDefault="009B707A" w:rsidP="009B707A">
            <w:pPr>
              <w:pStyle w:val="TableSmHeading"/>
              <w:snapToGrid w:val="0"/>
              <w:spacing w:line="360" w:lineRule="auto"/>
              <w:ind w:right="148"/>
              <w:jc w:val="center"/>
            </w:pPr>
            <w:r w:rsidRPr="009B707A">
              <w:t>Affected Section &amp; Summary of Change</w:t>
            </w:r>
          </w:p>
        </w:tc>
      </w:tr>
      <w:tr w:rsidR="009B707A" w:rsidRPr="009B707A" w14:paraId="7A99F7CC" w14:textId="77777777" w:rsidTr="009B707A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3C0D8D" w14:textId="25A2DEA9" w:rsidR="009B707A" w:rsidRPr="009B707A" w:rsidRDefault="009B707A" w:rsidP="009B707A">
            <w:pPr>
              <w:pStyle w:val="TableMedium"/>
              <w:snapToGrid w:val="0"/>
              <w:spacing w:line="360" w:lineRule="auto"/>
              <w:ind w:right="148"/>
              <w:rPr>
                <w:sz w:val="16"/>
                <w:szCs w:val="16"/>
              </w:rPr>
            </w:pPr>
            <w:r w:rsidRPr="009B707A">
              <w:rPr>
                <w:sz w:val="16"/>
                <w:szCs w:val="16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E0E06C" w14:textId="414DB14F" w:rsidR="009B707A" w:rsidRPr="009B707A" w:rsidRDefault="009B707A" w:rsidP="009B707A">
            <w:pPr>
              <w:pStyle w:val="TableMedium"/>
              <w:snapToGrid w:val="0"/>
              <w:spacing w:line="360" w:lineRule="auto"/>
              <w:ind w:right="148"/>
              <w:rPr>
                <w:sz w:val="16"/>
                <w:szCs w:val="16"/>
              </w:rPr>
            </w:pPr>
            <w:r w:rsidRPr="009B707A">
              <w:rPr>
                <w:sz w:val="16"/>
                <w:szCs w:val="16"/>
              </w:rPr>
              <w:t>5 Dec 2022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0E4F00" w14:textId="5E7AA4C7" w:rsidR="009B707A" w:rsidRPr="009B707A" w:rsidRDefault="009B707A" w:rsidP="009B707A">
            <w:pPr>
              <w:pStyle w:val="TableMedium"/>
              <w:snapToGrid w:val="0"/>
              <w:spacing w:line="360" w:lineRule="auto"/>
              <w:ind w:right="148"/>
              <w:rPr>
                <w:sz w:val="16"/>
                <w:szCs w:val="16"/>
              </w:rPr>
            </w:pPr>
            <w:r w:rsidRPr="009B707A">
              <w:rPr>
                <w:sz w:val="16"/>
                <w:szCs w:val="16"/>
              </w:rPr>
              <w:t>Sourabh Chourasia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F97C94" w14:textId="44C1745E" w:rsidR="009B707A" w:rsidRPr="009B707A" w:rsidRDefault="009B707A" w:rsidP="009B707A">
            <w:pPr>
              <w:pStyle w:val="TableMedium"/>
              <w:snapToGrid w:val="0"/>
              <w:spacing w:line="360" w:lineRule="auto"/>
              <w:ind w:right="148"/>
              <w:rPr>
                <w:sz w:val="16"/>
                <w:szCs w:val="16"/>
              </w:rPr>
            </w:pPr>
            <w:r w:rsidRPr="009B707A">
              <w:rPr>
                <w:sz w:val="16"/>
                <w:szCs w:val="16"/>
              </w:rPr>
              <w:t>Hridayeshwar Rao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81A68" w14:textId="2F656DF8" w:rsidR="009B707A" w:rsidRPr="009B707A" w:rsidRDefault="009B707A" w:rsidP="009B707A">
            <w:pPr>
              <w:pStyle w:val="TableMedium"/>
              <w:snapToGrid w:val="0"/>
              <w:spacing w:line="360" w:lineRule="auto"/>
              <w:ind w:right="148"/>
              <w:rPr>
                <w:sz w:val="16"/>
                <w:szCs w:val="16"/>
              </w:rPr>
            </w:pPr>
            <w:r w:rsidRPr="009B707A">
              <w:rPr>
                <w:sz w:val="16"/>
                <w:szCs w:val="16"/>
              </w:rPr>
              <w:t>Guidelines for implementing the CKYC Process</w:t>
            </w:r>
          </w:p>
        </w:tc>
      </w:tr>
      <w:tr w:rsidR="009B707A" w:rsidRPr="009B707A" w14:paraId="1D11A99D" w14:textId="77777777" w:rsidTr="009B707A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68B9CE" w14:textId="7C52D1F8" w:rsidR="009B707A" w:rsidRPr="009B707A" w:rsidRDefault="009B707A" w:rsidP="009B707A">
            <w:pPr>
              <w:pStyle w:val="TableMedium"/>
              <w:snapToGrid w:val="0"/>
              <w:spacing w:line="360" w:lineRule="auto"/>
              <w:ind w:right="148"/>
              <w:jc w:val="both"/>
              <w:rPr>
                <w:sz w:val="16"/>
                <w:szCs w:val="16"/>
              </w:rPr>
            </w:pPr>
            <w:r w:rsidRPr="009B707A">
              <w:rPr>
                <w:sz w:val="16"/>
                <w:szCs w:val="16"/>
              </w:rPr>
              <w:t>1.1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ACFD56" w14:textId="25BCB81E" w:rsidR="009B707A" w:rsidRPr="009B707A" w:rsidRDefault="009B707A" w:rsidP="009B707A">
            <w:pPr>
              <w:pStyle w:val="TableMedium"/>
              <w:snapToGrid w:val="0"/>
              <w:spacing w:line="360" w:lineRule="auto"/>
              <w:ind w:right="148"/>
              <w:jc w:val="both"/>
              <w:rPr>
                <w:sz w:val="16"/>
                <w:szCs w:val="16"/>
              </w:rPr>
            </w:pPr>
            <w:r w:rsidRPr="009B707A">
              <w:rPr>
                <w:sz w:val="16"/>
                <w:szCs w:val="16"/>
              </w:rPr>
              <w:t>6 Dec 2022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7F9C7F" w14:textId="74540D2E" w:rsidR="009B707A" w:rsidRPr="009B707A" w:rsidRDefault="009B707A" w:rsidP="009B707A">
            <w:pPr>
              <w:pStyle w:val="TableMedium"/>
              <w:snapToGrid w:val="0"/>
              <w:spacing w:line="360" w:lineRule="auto"/>
              <w:ind w:right="148"/>
              <w:jc w:val="both"/>
              <w:rPr>
                <w:sz w:val="16"/>
                <w:szCs w:val="16"/>
              </w:rPr>
            </w:pPr>
            <w:r w:rsidRPr="009B707A">
              <w:rPr>
                <w:sz w:val="16"/>
                <w:szCs w:val="16"/>
              </w:rPr>
              <w:t>Sourabh Chourasia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A355DB" w14:textId="578A8D6E" w:rsidR="009B707A" w:rsidRPr="009B707A" w:rsidRDefault="009B707A" w:rsidP="009B707A">
            <w:pPr>
              <w:pStyle w:val="TableMedium"/>
              <w:snapToGrid w:val="0"/>
              <w:spacing w:line="360" w:lineRule="auto"/>
              <w:ind w:right="148"/>
              <w:jc w:val="both"/>
              <w:rPr>
                <w:sz w:val="16"/>
                <w:szCs w:val="16"/>
              </w:rPr>
            </w:pPr>
            <w:r w:rsidRPr="009B707A">
              <w:rPr>
                <w:sz w:val="16"/>
                <w:szCs w:val="16"/>
              </w:rPr>
              <w:t>Hridayeshwar Rao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2C80E" w14:textId="574CB6D2" w:rsidR="009B707A" w:rsidRPr="009B707A" w:rsidRDefault="009B707A" w:rsidP="009B707A">
            <w:pPr>
              <w:pStyle w:val="TableMedium"/>
              <w:snapToGrid w:val="0"/>
              <w:spacing w:line="360" w:lineRule="auto"/>
              <w:ind w:right="14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Updated API Process</w:t>
            </w:r>
          </w:p>
        </w:tc>
      </w:tr>
      <w:tr w:rsidR="00E5735A" w:rsidRPr="009B707A" w14:paraId="22199B4A" w14:textId="77777777" w:rsidTr="009B707A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C26C5E" w14:textId="4B671EE7" w:rsidR="00E5735A" w:rsidRPr="009B707A" w:rsidRDefault="00E5735A" w:rsidP="00E5735A">
            <w:pPr>
              <w:pStyle w:val="TableMedium"/>
              <w:snapToGrid w:val="0"/>
              <w:spacing w:line="360" w:lineRule="auto"/>
              <w:ind w:right="14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C44C49" w14:textId="2AF7FD05" w:rsidR="00E5735A" w:rsidRPr="009B707A" w:rsidRDefault="00E5735A" w:rsidP="00E5735A">
            <w:pPr>
              <w:pStyle w:val="TableMedium"/>
              <w:snapToGrid w:val="0"/>
              <w:spacing w:line="360" w:lineRule="auto"/>
              <w:ind w:right="14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 Dec 2022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AF42D7" w14:textId="7677CBEC" w:rsidR="00E5735A" w:rsidRPr="009B707A" w:rsidRDefault="00E5735A" w:rsidP="00E5735A">
            <w:pPr>
              <w:pStyle w:val="TableMedium"/>
              <w:snapToGrid w:val="0"/>
              <w:spacing w:line="360" w:lineRule="auto"/>
              <w:ind w:right="148"/>
              <w:jc w:val="both"/>
              <w:rPr>
                <w:sz w:val="16"/>
                <w:szCs w:val="16"/>
              </w:rPr>
            </w:pPr>
            <w:r w:rsidRPr="009B707A">
              <w:rPr>
                <w:sz w:val="16"/>
                <w:szCs w:val="16"/>
              </w:rPr>
              <w:t>Sourabh Chourasia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A42666" w14:textId="6CD712AB" w:rsidR="00E5735A" w:rsidRPr="009B707A" w:rsidRDefault="00E5735A" w:rsidP="00E5735A">
            <w:pPr>
              <w:pStyle w:val="TableMedium"/>
              <w:snapToGrid w:val="0"/>
              <w:spacing w:line="360" w:lineRule="auto"/>
              <w:ind w:right="148"/>
              <w:jc w:val="both"/>
              <w:rPr>
                <w:sz w:val="16"/>
                <w:szCs w:val="16"/>
              </w:rPr>
            </w:pPr>
            <w:r w:rsidRPr="009B707A">
              <w:rPr>
                <w:sz w:val="16"/>
                <w:szCs w:val="16"/>
              </w:rPr>
              <w:t>Hridayeshwar Rao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1C6EF" w14:textId="75BB5E51" w:rsidR="00E5735A" w:rsidRDefault="00E5735A" w:rsidP="00E5735A">
            <w:pPr>
              <w:pStyle w:val="TableMedium"/>
              <w:snapToGrid w:val="0"/>
              <w:spacing w:line="360" w:lineRule="auto"/>
              <w:ind w:right="14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Updated API </w:t>
            </w:r>
            <w:r>
              <w:rPr>
                <w:sz w:val="16"/>
                <w:szCs w:val="16"/>
              </w:rPr>
              <w:t>Header Details</w:t>
            </w:r>
          </w:p>
        </w:tc>
      </w:tr>
    </w:tbl>
    <w:p w14:paraId="46286837" w14:textId="2371DBF9" w:rsidR="000F0AF7" w:rsidRDefault="000F0AF7" w:rsidP="004B1F26">
      <w:pPr>
        <w:spacing w:line="360" w:lineRule="auto"/>
        <w:jc w:val="both"/>
        <w:rPr>
          <w:rFonts w:ascii="Cambria" w:eastAsia="Times New Roman" w:hAnsi="Cambria" w:cs="Cambria"/>
          <w:b/>
          <w:bCs/>
          <w:color w:val="365F91"/>
          <w:sz w:val="28"/>
          <w:szCs w:val="28"/>
          <w:lang w:val="en-US" w:eastAsia="ar-SA"/>
        </w:rPr>
      </w:pPr>
      <w:bookmarkStart w:id="2" w:name="__RefHeading__9_186750576"/>
      <w:bookmarkStart w:id="3" w:name="__RefHeading__11_186750576"/>
      <w:bookmarkStart w:id="4" w:name="_Toc295329645"/>
      <w:bookmarkEnd w:id="1"/>
      <w:bookmarkEnd w:id="2"/>
      <w:bookmarkEnd w:id="3"/>
    </w:p>
    <w:p w14:paraId="3DC7F87E" w14:textId="16E23687" w:rsidR="001F1C5A" w:rsidRDefault="001F1C5A" w:rsidP="000B0D00">
      <w:pPr>
        <w:pStyle w:val="Heading2"/>
        <w:spacing w:line="360" w:lineRule="auto"/>
        <w:jc w:val="both"/>
        <w:rPr>
          <w:u w:val="single"/>
        </w:rPr>
      </w:pPr>
      <w:r w:rsidRPr="00F1467D">
        <w:rPr>
          <w:u w:val="single"/>
        </w:rPr>
        <w:lastRenderedPageBreak/>
        <w:t>Purpose</w:t>
      </w:r>
    </w:p>
    <w:p w14:paraId="7F528792" w14:textId="77777777" w:rsidR="000B0D00" w:rsidRPr="000B0D00" w:rsidRDefault="000B0D00" w:rsidP="000B0D00">
      <w:pPr>
        <w:rPr>
          <w:lang w:val="en-US" w:eastAsia="ar-SA"/>
        </w:rPr>
      </w:pPr>
    </w:p>
    <w:p w14:paraId="5927CCF4" w14:textId="19DD3D53" w:rsidR="001F1C5A" w:rsidRPr="000B0D00" w:rsidRDefault="001F1C5A" w:rsidP="000B0D00">
      <w:pPr>
        <w:tabs>
          <w:tab w:val="left" w:pos="1230"/>
        </w:tabs>
        <w:spacing w:line="360" w:lineRule="auto"/>
        <w:jc w:val="both"/>
        <w:rPr>
          <w:rFonts w:ascii="Gadugi" w:hAnsi="Gadugi" w:cs="Arial"/>
        </w:rPr>
      </w:pPr>
      <w:r w:rsidRPr="000B0D00">
        <w:rPr>
          <w:rFonts w:ascii="Gadugi" w:hAnsi="Gadugi"/>
        </w:rPr>
        <w:t xml:space="preserve">This document is being drafted </w:t>
      </w:r>
      <w:r w:rsidR="004B1F26" w:rsidRPr="000B0D00">
        <w:rPr>
          <w:rFonts w:ascii="Gadugi" w:hAnsi="Gadugi"/>
        </w:rPr>
        <w:t>to set</w:t>
      </w:r>
      <w:r w:rsidR="000F0AF7" w:rsidRPr="000B0D00">
        <w:rPr>
          <w:rFonts w:ascii="Gadugi" w:hAnsi="Gadugi"/>
        </w:rPr>
        <w:t xml:space="preserve"> up</w:t>
      </w:r>
      <w:r w:rsidRPr="000B0D00">
        <w:rPr>
          <w:rFonts w:ascii="Gadugi" w:hAnsi="Gadugi"/>
        </w:rPr>
        <w:t xml:space="preserve"> </w:t>
      </w:r>
      <w:r w:rsidR="000F0AF7" w:rsidRPr="000B0D00">
        <w:rPr>
          <w:rFonts w:ascii="Gadugi" w:hAnsi="Gadugi"/>
        </w:rPr>
        <w:t xml:space="preserve">a </w:t>
      </w:r>
      <w:r w:rsidRPr="000B0D00">
        <w:rPr>
          <w:rFonts w:ascii="Gadugi" w:hAnsi="Gadugi"/>
        </w:rPr>
        <w:t xml:space="preserve">process of </w:t>
      </w:r>
      <w:r w:rsidR="000F0AF7" w:rsidRPr="000B0D00">
        <w:rPr>
          <w:rFonts w:ascii="Gadugi" w:hAnsi="Gadugi"/>
        </w:rPr>
        <w:t>CKYC as per IRDAI Guidelines</w:t>
      </w:r>
      <w:r w:rsidR="009B707A" w:rsidRPr="000B0D00">
        <w:rPr>
          <w:rFonts w:ascii="Gadugi" w:hAnsi="Gadugi"/>
        </w:rPr>
        <w:t xml:space="preserve"> for all our Web Partners and Brokers</w:t>
      </w:r>
      <w:r w:rsidR="000F0AF7" w:rsidRPr="000B0D00">
        <w:rPr>
          <w:rFonts w:ascii="Gadugi" w:hAnsi="Gadugi"/>
        </w:rPr>
        <w:t xml:space="preserve">. </w:t>
      </w:r>
      <w:r w:rsidR="004A6BFC">
        <w:rPr>
          <w:rFonts w:ascii="Gadugi" w:hAnsi="Gadugi"/>
        </w:rPr>
        <w:t>A basic</w:t>
      </w:r>
      <w:r w:rsidR="009B707A" w:rsidRPr="000B0D00">
        <w:rPr>
          <w:rFonts w:ascii="Gadugi" w:hAnsi="Gadugi"/>
        </w:rPr>
        <w:t xml:space="preserve"> understanding of the process is:</w:t>
      </w:r>
    </w:p>
    <w:bookmarkEnd w:id="4"/>
    <w:p w14:paraId="2CC96FD1" w14:textId="7B13611A" w:rsidR="00F1467D" w:rsidRPr="000B0D00" w:rsidRDefault="000F0AF7" w:rsidP="000B0D0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adugi" w:hAnsi="Gadugi"/>
          <w:lang w:val="en-US" w:eastAsia="ar-SA"/>
        </w:rPr>
      </w:pPr>
      <w:r w:rsidRPr="000B0D00">
        <w:rPr>
          <w:rFonts w:ascii="Gadugi" w:hAnsi="Gadugi"/>
          <w:lang w:val="en-US" w:eastAsia="ar-SA"/>
        </w:rPr>
        <w:t>Policy cannot be purchased by a non-</w:t>
      </w:r>
      <w:r w:rsidR="004B1F26" w:rsidRPr="000B0D00">
        <w:rPr>
          <w:rFonts w:ascii="Gadugi" w:hAnsi="Gadugi"/>
          <w:lang w:val="en-US" w:eastAsia="ar-SA"/>
        </w:rPr>
        <w:t>KYC</w:t>
      </w:r>
      <w:r w:rsidRPr="000B0D00">
        <w:rPr>
          <w:rFonts w:ascii="Gadugi" w:hAnsi="Gadugi"/>
          <w:lang w:val="en-US" w:eastAsia="ar-SA"/>
        </w:rPr>
        <w:t xml:space="preserve"> verified customer.</w:t>
      </w:r>
    </w:p>
    <w:p w14:paraId="2AAB5D53" w14:textId="4D48C7C5" w:rsidR="00F1467D" w:rsidRPr="000B0D00" w:rsidRDefault="000F0AF7" w:rsidP="000B0D0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adugi" w:hAnsi="Gadugi"/>
          <w:lang w:val="en-US" w:eastAsia="ar-SA"/>
        </w:rPr>
      </w:pPr>
      <w:r w:rsidRPr="000B0D00">
        <w:rPr>
          <w:rFonts w:ascii="Gadugi" w:hAnsi="Gadugi"/>
          <w:lang w:val="en-US" w:eastAsia="ar-SA"/>
        </w:rPr>
        <w:t xml:space="preserve">Each customer must have either CKYC No., or updated details in the manual KYC </w:t>
      </w:r>
      <w:r w:rsidR="00F1467D" w:rsidRPr="000B0D00">
        <w:rPr>
          <w:rFonts w:ascii="Gadugi" w:hAnsi="Gadugi"/>
          <w:lang w:val="en-US" w:eastAsia="ar-SA"/>
        </w:rPr>
        <w:t>process</w:t>
      </w:r>
      <w:r w:rsidRPr="000B0D00">
        <w:rPr>
          <w:rFonts w:ascii="Gadugi" w:hAnsi="Gadugi"/>
          <w:lang w:val="en-US" w:eastAsia="ar-SA"/>
        </w:rPr>
        <w:t>.</w:t>
      </w:r>
    </w:p>
    <w:p w14:paraId="4176C584" w14:textId="77777777" w:rsidR="000B0D00" w:rsidRDefault="000B0D00" w:rsidP="000B0D00">
      <w:pPr>
        <w:pStyle w:val="Heading2"/>
        <w:spacing w:line="360" w:lineRule="auto"/>
        <w:jc w:val="both"/>
        <w:rPr>
          <w:u w:val="single"/>
        </w:rPr>
      </w:pPr>
    </w:p>
    <w:p w14:paraId="23D37E43" w14:textId="1C27E487" w:rsidR="008271FE" w:rsidRPr="00F1467D" w:rsidRDefault="008271FE" w:rsidP="000B0D00">
      <w:pPr>
        <w:pStyle w:val="Heading2"/>
        <w:spacing w:line="360" w:lineRule="auto"/>
        <w:jc w:val="both"/>
        <w:rPr>
          <w:u w:val="single"/>
        </w:rPr>
      </w:pPr>
      <w:r w:rsidRPr="00F1467D">
        <w:rPr>
          <w:u w:val="single"/>
        </w:rPr>
        <w:t>API Details</w:t>
      </w:r>
    </w:p>
    <w:p w14:paraId="0E094BE9" w14:textId="77777777" w:rsidR="00F1467D" w:rsidRPr="00F1467D" w:rsidRDefault="00F1467D" w:rsidP="000B0D00">
      <w:pPr>
        <w:spacing w:line="360" w:lineRule="auto"/>
        <w:rPr>
          <w:lang w:val="en-US" w:eastAsia="ar-SA"/>
        </w:rPr>
      </w:pPr>
    </w:p>
    <w:p w14:paraId="281E1DD9" w14:textId="45273D62" w:rsidR="008271FE" w:rsidRPr="000B0D00" w:rsidRDefault="008271FE" w:rsidP="000B0D0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adugi" w:hAnsi="Gadugi"/>
          <w:lang w:val="en-US" w:eastAsia="ar-SA"/>
        </w:rPr>
      </w:pPr>
      <w:r w:rsidRPr="000B0D00">
        <w:rPr>
          <w:rFonts w:ascii="Gadugi" w:hAnsi="Gadugi"/>
          <w:lang w:val="en-US" w:eastAsia="ar-SA"/>
        </w:rPr>
        <w:t xml:space="preserve">CKYC API(UAT): </w:t>
      </w:r>
      <w:bookmarkStart w:id="5" w:name="_MON_1731841981"/>
      <w:bookmarkEnd w:id="5"/>
      <w:r w:rsidR="00E5735A" w:rsidRPr="000B0D00">
        <w:rPr>
          <w:rFonts w:ascii="Gadugi" w:hAnsi="Gadugi"/>
        </w:rPr>
        <w:object w:dxaOrig="1537" w:dyaOrig="991" w14:anchorId="414AAC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5pt;height:49.5pt" o:ole="">
            <v:imagedata r:id="rId7" o:title=""/>
          </v:shape>
          <o:OLEObject Type="Embed" ProgID="Word.Document.12" ShapeID="_x0000_i1029" DrawAspect="Icon" ObjectID="_1733658056" r:id="rId8">
            <o:FieldCodes>\s</o:FieldCodes>
          </o:OLEObject>
        </w:object>
      </w:r>
    </w:p>
    <w:p w14:paraId="281FAD22" w14:textId="77777777" w:rsidR="00F1467D" w:rsidRPr="000B0D00" w:rsidRDefault="00F1467D" w:rsidP="000B0D00">
      <w:pPr>
        <w:pStyle w:val="ListParagraph"/>
        <w:spacing w:line="360" w:lineRule="auto"/>
        <w:jc w:val="both"/>
        <w:rPr>
          <w:rFonts w:ascii="Gadugi" w:hAnsi="Gadugi"/>
          <w:lang w:val="en-US" w:eastAsia="ar-SA"/>
        </w:rPr>
      </w:pPr>
    </w:p>
    <w:p w14:paraId="3924CF97" w14:textId="0C84465C" w:rsidR="004B1F26" w:rsidRPr="000B0D00" w:rsidRDefault="008271FE" w:rsidP="000B0D0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adugi" w:hAnsi="Gadugi"/>
          <w:lang w:val="en-US" w:eastAsia="ar-SA"/>
        </w:rPr>
      </w:pPr>
      <w:r w:rsidRPr="000B0D00">
        <w:rPr>
          <w:rFonts w:ascii="Gadugi" w:hAnsi="Gadugi"/>
        </w:rPr>
        <w:t xml:space="preserve">Manual KYC Status: </w:t>
      </w:r>
      <w:bookmarkStart w:id="6" w:name="_MON_1731842504"/>
      <w:bookmarkEnd w:id="6"/>
      <w:r w:rsidR="007858C8" w:rsidRPr="000B0D00">
        <w:rPr>
          <w:rFonts w:ascii="Gadugi" w:hAnsi="Gadugi"/>
        </w:rPr>
        <w:object w:dxaOrig="1537" w:dyaOrig="991" w14:anchorId="2BB3CA7B">
          <v:shape id="_x0000_i1026" type="#_x0000_t75" style="width:76.5pt;height:49.5pt" o:ole="">
            <v:imagedata r:id="rId9" o:title=""/>
          </v:shape>
          <o:OLEObject Type="Embed" ProgID="Word.Document.12" ShapeID="_x0000_i1026" DrawAspect="Icon" ObjectID="_1733658057" r:id="rId10">
            <o:FieldCodes>\s</o:FieldCodes>
          </o:OLEObject>
        </w:object>
      </w:r>
    </w:p>
    <w:p w14:paraId="199705B6" w14:textId="77777777" w:rsidR="00F1467D" w:rsidRPr="000B0D00" w:rsidRDefault="00F1467D" w:rsidP="000B0D00">
      <w:pPr>
        <w:pStyle w:val="ListParagraph"/>
        <w:spacing w:line="360" w:lineRule="auto"/>
        <w:rPr>
          <w:rFonts w:ascii="Gadugi" w:hAnsi="Gadugi"/>
          <w:lang w:val="en-US" w:eastAsia="ar-SA"/>
        </w:rPr>
      </w:pPr>
    </w:p>
    <w:p w14:paraId="4931D3F2" w14:textId="77777777" w:rsidR="000B0D00" w:rsidRDefault="000B0D00">
      <w:pPr>
        <w:rPr>
          <w:rFonts w:ascii="Cambria" w:eastAsia="Times New Roman" w:hAnsi="Cambria" w:cs="Cambria"/>
          <w:b/>
          <w:bCs/>
          <w:color w:val="4F81BD"/>
          <w:sz w:val="26"/>
          <w:szCs w:val="26"/>
          <w:u w:val="single"/>
          <w:lang w:val="en-US" w:eastAsia="ar-SA"/>
        </w:rPr>
      </w:pPr>
      <w:r>
        <w:rPr>
          <w:u w:val="single"/>
        </w:rPr>
        <w:br w:type="page"/>
      </w:r>
    </w:p>
    <w:p w14:paraId="0F0EEF07" w14:textId="16F17C14" w:rsidR="000F0AF7" w:rsidRPr="00F1467D" w:rsidRDefault="000F0AF7" w:rsidP="000B0D00">
      <w:pPr>
        <w:pStyle w:val="Heading2"/>
        <w:spacing w:line="360" w:lineRule="auto"/>
        <w:jc w:val="both"/>
        <w:rPr>
          <w:u w:val="single"/>
        </w:rPr>
      </w:pPr>
      <w:r w:rsidRPr="00F1467D">
        <w:rPr>
          <w:u w:val="single"/>
        </w:rPr>
        <w:lastRenderedPageBreak/>
        <w:t>CKYC Process Flow</w:t>
      </w:r>
    </w:p>
    <w:p w14:paraId="25B9E090" w14:textId="344E1899" w:rsidR="000F0AF7" w:rsidRPr="000B0D00" w:rsidRDefault="00576037" w:rsidP="000B0D0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Gadugi" w:hAnsi="Gadugi"/>
          <w:lang w:val="en-US" w:eastAsia="ar-SA"/>
        </w:rPr>
      </w:pPr>
      <w:r w:rsidRPr="000B0D00">
        <w:rPr>
          <w:rFonts w:ascii="Gadugi" w:hAnsi="Gadugi"/>
          <w:lang w:val="en-US" w:eastAsia="ar-SA"/>
        </w:rPr>
        <w:t xml:space="preserve">For every customer CKYC </w:t>
      </w:r>
      <w:r w:rsidR="004A6BFC">
        <w:rPr>
          <w:rFonts w:ascii="Gadugi" w:hAnsi="Gadugi"/>
          <w:lang w:val="en-US" w:eastAsia="ar-SA"/>
        </w:rPr>
        <w:t xml:space="preserve">status </w:t>
      </w:r>
      <w:r w:rsidRPr="000B0D00">
        <w:rPr>
          <w:rFonts w:ascii="Gadugi" w:hAnsi="Gadugi"/>
          <w:lang w:val="en-US" w:eastAsia="ar-SA"/>
        </w:rPr>
        <w:t>is to be checked.</w:t>
      </w:r>
    </w:p>
    <w:p w14:paraId="42AA644B" w14:textId="0B04A560" w:rsidR="000A37B0" w:rsidRPr="000B0D00" w:rsidRDefault="000A37B0" w:rsidP="000B0D0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Gadugi" w:hAnsi="Gadugi"/>
          <w:lang w:val="en-US" w:eastAsia="ar-SA"/>
        </w:rPr>
      </w:pPr>
      <w:r w:rsidRPr="000B0D00">
        <w:rPr>
          <w:rFonts w:ascii="Gadugi" w:hAnsi="Gadugi"/>
          <w:lang w:val="en-US" w:eastAsia="ar-SA"/>
        </w:rPr>
        <w:t xml:space="preserve">This process </w:t>
      </w:r>
      <w:r w:rsidR="00F1467D" w:rsidRPr="000B0D00">
        <w:rPr>
          <w:rFonts w:ascii="Gadugi" w:hAnsi="Gadugi"/>
          <w:lang w:val="en-US" w:eastAsia="ar-SA"/>
        </w:rPr>
        <w:t>applies</w:t>
      </w:r>
      <w:r w:rsidRPr="000B0D00">
        <w:rPr>
          <w:rFonts w:ascii="Gadugi" w:hAnsi="Gadugi"/>
          <w:lang w:val="en-US" w:eastAsia="ar-SA"/>
        </w:rPr>
        <w:t xml:space="preserve"> </w:t>
      </w:r>
      <w:r w:rsidR="00196836" w:rsidRPr="000B0D00">
        <w:rPr>
          <w:rFonts w:ascii="Gadugi" w:hAnsi="Gadugi"/>
          <w:lang w:val="en-US" w:eastAsia="ar-SA"/>
        </w:rPr>
        <w:t>to</w:t>
      </w:r>
      <w:r w:rsidRPr="000B0D00">
        <w:rPr>
          <w:rFonts w:ascii="Gadugi" w:hAnsi="Gadugi"/>
          <w:lang w:val="en-US" w:eastAsia="ar-SA"/>
        </w:rPr>
        <w:t xml:space="preserve"> all types of transactions and products </w:t>
      </w:r>
      <w:r w:rsidR="00196836" w:rsidRPr="000B0D00">
        <w:rPr>
          <w:rFonts w:ascii="Gadugi" w:hAnsi="Gadugi"/>
          <w:lang w:val="en-US" w:eastAsia="ar-SA"/>
        </w:rPr>
        <w:t>integrated with USGI</w:t>
      </w:r>
      <w:r w:rsidR="007B5EA1" w:rsidRPr="000B0D00">
        <w:rPr>
          <w:rFonts w:ascii="Gadugi" w:hAnsi="Gadugi"/>
          <w:lang w:val="en-US" w:eastAsia="ar-SA"/>
        </w:rPr>
        <w:t xml:space="preserve"> (Motor/Health/Travel)</w:t>
      </w:r>
    </w:p>
    <w:p w14:paraId="239874CA" w14:textId="1E2B3211" w:rsidR="00576037" w:rsidRPr="000B0D00" w:rsidRDefault="00576037" w:rsidP="000B0D0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Gadugi" w:hAnsi="Gadugi"/>
          <w:lang w:val="en-US" w:eastAsia="ar-SA"/>
        </w:rPr>
      </w:pPr>
      <w:r w:rsidRPr="000B0D00">
        <w:rPr>
          <w:rFonts w:ascii="Gadugi" w:hAnsi="Gadugi"/>
          <w:lang w:val="en-US" w:eastAsia="ar-SA"/>
        </w:rPr>
        <w:t>For checking the CKYC</w:t>
      </w:r>
      <w:r w:rsidR="00961FD4" w:rsidRPr="000B0D00">
        <w:rPr>
          <w:rFonts w:ascii="Gadugi" w:hAnsi="Gadugi"/>
          <w:lang w:val="en-US" w:eastAsia="ar-SA"/>
        </w:rPr>
        <w:t xml:space="preserve"> status</w:t>
      </w:r>
      <w:r w:rsidRPr="000B0D00">
        <w:rPr>
          <w:rFonts w:ascii="Gadugi" w:hAnsi="Gadugi"/>
          <w:lang w:val="en-US" w:eastAsia="ar-SA"/>
        </w:rPr>
        <w:t>, “CKYC API” is to be triggered</w:t>
      </w:r>
      <w:r w:rsidR="00961FD4" w:rsidRPr="000B0D00">
        <w:rPr>
          <w:rFonts w:ascii="Gadugi" w:hAnsi="Gadugi"/>
          <w:lang w:val="en-US" w:eastAsia="ar-SA"/>
        </w:rPr>
        <w:t xml:space="preserve"> (attached above)</w:t>
      </w:r>
      <w:r w:rsidRPr="000B0D00">
        <w:rPr>
          <w:rFonts w:ascii="Gadugi" w:hAnsi="Gadugi"/>
          <w:lang w:val="en-US" w:eastAsia="ar-SA"/>
        </w:rPr>
        <w:t>.</w:t>
      </w:r>
    </w:p>
    <w:p w14:paraId="64118D8C" w14:textId="654D6AB1" w:rsidR="004A6BFC" w:rsidRDefault="004A6BFC" w:rsidP="000B0D00">
      <w:pPr>
        <w:pStyle w:val="ListParagraph"/>
        <w:numPr>
          <w:ilvl w:val="0"/>
          <w:numId w:val="13"/>
        </w:numPr>
        <w:spacing w:after="0" w:line="360" w:lineRule="auto"/>
        <w:contextualSpacing w:val="0"/>
        <w:jc w:val="both"/>
        <w:rPr>
          <w:rFonts w:ascii="Gadugi" w:eastAsia="Times New Roman" w:hAnsi="Gadugi"/>
        </w:rPr>
      </w:pPr>
      <w:r>
        <w:rPr>
          <w:rFonts w:ascii="Gadugi" w:eastAsia="Times New Roman" w:hAnsi="Gadugi"/>
        </w:rPr>
        <w:t>For triggering the proposal request, a “CKYC Number” or “manual CKYC verified status” is required.</w:t>
      </w:r>
    </w:p>
    <w:p w14:paraId="051F8F97" w14:textId="3312674C" w:rsidR="00576037" w:rsidRPr="000B0D00" w:rsidRDefault="00576037" w:rsidP="000B0D00">
      <w:pPr>
        <w:pStyle w:val="ListParagraph"/>
        <w:numPr>
          <w:ilvl w:val="0"/>
          <w:numId w:val="13"/>
        </w:numPr>
        <w:spacing w:after="0" w:line="360" w:lineRule="auto"/>
        <w:contextualSpacing w:val="0"/>
        <w:jc w:val="both"/>
        <w:rPr>
          <w:rFonts w:ascii="Gadugi" w:eastAsia="Times New Roman" w:hAnsi="Gadugi"/>
        </w:rPr>
      </w:pPr>
      <w:r w:rsidRPr="000B0D00">
        <w:rPr>
          <w:rFonts w:ascii="Gadugi" w:eastAsia="Times New Roman" w:hAnsi="Gadugi"/>
        </w:rPr>
        <w:t>Below three fields are required in the input for CKYC API:</w:t>
      </w:r>
    </w:p>
    <w:p w14:paraId="2C4EF324" w14:textId="652A83D9" w:rsidR="00576037" w:rsidRPr="000B0D00" w:rsidRDefault="00576037" w:rsidP="000B0D00">
      <w:pPr>
        <w:pStyle w:val="ListParagraph"/>
        <w:numPr>
          <w:ilvl w:val="1"/>
          <w:numId w:val="13"/>
        </w:numPr>
        <w:spacing w:after="0" w:line="360" w:lineRule="auto"/>
        <w:contextualSpacing w:val="0"/>
        <w:jc w:val="both"/>
        <w:rPr>
          <w:rFonts w:ascii="Gadugi" w:eastAsia="Times New Roman" w:hAnsi="Gadugi"/>
        </w:rPr>
      </w:pPr>
      <w:r w:rsidRPr="000B0D00">
        <w:rPr>
          <w:rFonts w:ascii="Gadugi" w:eastAsia="Times New Roman" w:hAnsi="Gadugi"/>
        </w:rPr>
        <w:t>Customer DOB</w:t>
      </w:r>
    </w:p>
    <w:p w14:paraId="26D4477C" w14:textId="46E379B7" w:rsidR="00576037" w:rsidRPr="000B0D00" w:rsidRDefault="00576037" w:rsidP="000B0D00">
      <w:pPr>
        <w:pStyle w:val="ListParagraph"/>
        <w:numPr>
          <w:ilvl w:val="1"/>
          <w:numId w:val="13"/>
        </w:numPr>
        <w:spacing w:after="0" w:line="360" w:lineRule="auto"/>
        <w:contextualSpacing w:val="0"/>
        <w:jc w:val="both"/>
        <w:rPr>
          <w:rFonts w:ascii="Gadugi" w:eastAsia="Times New Roman" w:hAnsi="Gadugi"/>
        </w:rPr>
      </w:pPr>
      <w:r w:rsidRPr="000B0D00">
        <w:rPr>
          <w:rFonts w:ascii="Gadugi" w:eastAsia="Times New Roman" w:hAnsi="Gadugi"/>
        </w:rPr>
        <w:t>Customer ID Type</w:t>
      </w:r>
    </w:p>
    <w:p w14:paraId="49222365" w14:textId="54F67D27" w:rsidR="00576037" w:rsidRPr="000B0D00" w:rsidRDefault="00576037" w:rsidP="000B0D00">
      <w:pPr>
        <w:pStyle w:val="ListParagraph"/>
        <w:numPr>
          <w:ilvl w:val="1"/>
          <w:numId w:val="13"/>
        </w:numPr>
        <w:spacing w:after="0" w:line="360" w:lineRule="auto"/>
        <w:contextualSpacing w:val="0"/>
        <w:jc w:val="both"/>
        <w:rPr>
          <w:rFonts w:ascii="Gadugi" w:eastAsia="Times New Roman" w:hAnsi="Gadugi"/>
        </w:rPr>
      </w:pPr>
      <w:r w:rsidRPr="000B0D00">
        <w:rPr>
          <w:rFonts w:ascii="Gadugi" w:eastAsia="Times New Roman" w:hAnsi="Gadugi"/>
        </w:rPr>
        <w:t>Customer ID Number</w:t>
      </w:r>
    </w:p>
    <w:p w14:paraId="5C83ADDC" w14:textId="2C1D447D" w:rsidR="000A37B0" w:rsidRPr="000B0D00" w:rsidRDefault="000A37B0" w:rsidP="000B0D00">
      <w:pPr>
        <w:pStyle w:val="ListParagraph"/>
        <w:numPr>
          <w:ilvl w:val="0"/>
          <w:numId w:val="13"/>
        </w:numPr>
        <w:spacing w:after="0" w:line="360" w:lineRule="auto"/>
        <w:contextualSpacing w:val="0"/>
        <w:jc w:val="both"/>
        <w:rPr>
          <w:rFonts w:ascii="Gadugi" w:eastAsia="Times New Roman" w:hAnsi="Gadugi"/>
        </w:rPr>
      </w:pPr>
      <w:r w:rsidRPr="000B0D00">
        <w:rPr>
          <w:rFonts w:ascii="Gadugi" w:eastAsia="Times New Roman" w:hAnsi="Gadugi"/>
        </w:rPr>
        <w:t>Combination of “Customer DOB + Customer ID Type + Customer ID Number” will create a unique record. This record should be denoted with a unique transaction number.</w:t>
      </w:r>
      <w:r w:rsidR="00961FD4" w:rsidRPr="000B0D00">
        <w:rPr>
          <w:rFonts w:ascii="Gadugi" w:eastAsia="Times New Roman" w:hAnsi="Gadugi"/>
        </w:rPr>
        <w:t xml:space="preserve"> This number should be an alphanumeric incremental value. Partners must keep a record of all unique transaction numbers generated against the inputs such as Customer DOB, Customer ID Type, Customer ID Number, CKYC Number, Unique transaction number, Manual KYC URL, etc.</w:t>
      </w:r>
    </w:p>
    <w:p w14:paraId="3A91B8DC" w14:textId="2E3FB238" w:rsidR="00F1467D" w:rsidRPr="000B0D00" w:rsidRDefault="00F1467D" w:rsidP="000B0D00">
      <w:pPr>
        <w:pStyle w:val="ListParagraph"/>
        <w:numPr>
          <w:ilvl w:val="1"/>
          <w:numId w:val="13"/>
        </w:numPr>
        <w:spacing w:after="0" w:line="360" w:lineRule="auto"/>
        <w:contextualSpacing w:val="0"/>
        <w:jc w:val="both"/>
        <w:rPr>
          <w:rFonts w:ascii="Gadugi" w:eastAsia="Times New Roman" w:hAnsi="Gadugi"/>
        </w:rPr>
      </w:pPr>
      <w:r w:rsidRPr="000B0D00">
        <w:rPr>
          <w:rFonts w:ascii="Gadugi" w:eastAsia="Times New Roman" w:hAnsi="Gadugi"/>
        </w:rPr>
        <w:t>Validity of this unique record will be 15 days. After passing 15 days, if the customer returns, a new unique transaction number to be generated, and again CKYC API to be triggered.</w:t>
      </w:r>
    </w:p>
    <w:p w14:paraId="29BFCCF4" w14:textId="7F873BA4" w:rsidR="00F1467D" w:rsidRPr="000B0D00" w:rsidRDefault="00F1467D" w:rsidP="000B0D00">
      <w:pPr>
        <w:pStyle w:val="ListParagraph"/>
        <w:numPr>
          <w:ilvl w:val="1"/>
          <w:numId w:val="13"/>
        </w:numPr>
        <w:spacing w:after="0" w:line="360" w:lineRule="auto"/>
        <w:contextualSpacing w:val="0"/>
        <w:jc w:val="both"/>
        <w:rPr>
          <w:rFonts w:ascii="Gadugi" w:eastAsia="Times New Roman" w:hAnsi="Gadugi"/>
        </w:rPr>
      </w:pPr>
      <w:r w:rsidRPr="000B0D00">
        <w:rPr>
          <w:rFonts w:ascii="Gadugi" w:eastAsia="Times New Roman" w:hAnsi="Gadugi"/>
        </w:rPr>
        <w:t xml:space="preserve">This unique record will be different for different LOB. </w:t>
      </w:r>
    </w:p>
    <w:p w14:paraId="3DB4A8AB" w14:textId="59A8CA41" w:rsidR="00576037" w:rsidRPr="000B0D00" w:rsidRDefault="00576037" w:rsidP="000B0D00">
      <w:pPr>
        <w:pStyle w:val="ListParagraph"/>
        <w:numPr>
          <w:ilvl w:val="0"/>
          <w:numId w:val="13"/>
        </w:numPr>
        <w:spacing w:after="0" w:line="360" w:lineRule="auto"/>
        <w:contextualSpacing w:val="0"/>
        <w:jc w:val="both"/>
        <w:rPr>
          <w:rFonts w:ascii="Gadugi" w:eastAsia="Times New Roman" w:hAnsi="Gadugi"/>
        </w:rPr>
      </w:pPr>
      <w:r w:rsidRPr="000B0D00">
        <w:rPr>
          <w:rFonts w:ascii="Gadugi" w:eastAsia="Times New Roman" w:hAnsi="Gadugi"/>
        </w:rPr>
        <w:t xml:space="preserve">Value of </w:t>
      </w:r>
      <w:r w:rsidR="000A37B0" w:rsidRPr="000B0D00">
        <w:rPr>
          <w:rFonts w:ascii="Gadugi" w:eastAsia="Times New Roman" w:hAnsi="Gadugi"/>
        </w:rPr>
        <w:t>“</w:t>
      </w:r>
      <w:r w:rsidRPr="000B0D00">
        <w:rPr>
          <w:rFonts w:ascii="Gadugi" w:eastAsia="Times New Roman" w:hAnsi="Gadugi"/>
        </w:rPr>
        <w:t xml:space="preserve">ID </w:t>
      </w:r>
      <w:r w:rsidR="000A37B0" w:rsidRPr="000B0D00">
        <w:rPr>
          <w:rFonts w:ascii="Gadugi" w:eastAsia="Times New Roman" w:hAnsi="Gadugi"/>
        </w:rPr>
        <w:t xml:space="preserve">Type” </w:t>
      </w:r>
      <w:r w:rsidRPr="000B0D00">
        <w:rPr>
          <w:rFonts w:ascii="Gadugi" w:eastAsia="Times New Roman" w:hAnsi="Gadugi"/>
        </w:rPr>
        <w:t>Dropdown:</w:t>
      </w:r>
    </w:p>
    <w:tbl>
      <w:tblPr>
        <w:tblW w:w="0" w:type="auto"/>
        <w:tblInd w:w="1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1"/>
        <w:gridCol w:w="1986"/>
      </w:tblGrid>
      <w:tr w:rsidR="00576037" w14:paraId="68FC9C39" w14:textId="77777777" w:rsidTr="00576037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6F082" w14:textId="77777777" w:rsidR="00576037" w:rsidRPr="007B5EA1" w:rsidRDefault="00576037" w:rsidP="000B0D00">
            <w:p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 w:rsidRPr="007B5EA1">
              <w:rPr>
                <w:b/>
                <w:bCs/>
                <w:sz w:val="20"/>
                <w:szCs w:val="20"/>
              </w:rPr>
              <w:t>Display</w:t>
            </w:r>
          </w:p>
        </w:tc>
        <w:tc>
          <w:tcPr>
            <w:tcW w:w="19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58FDB" w14:textId="77777777" w:rsidR="00576037" w:rsidRPr="007B5EA1" w:rsidRDefault="00576037" w:rsidP="000B0D00">
            <w:p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 w:rsidRPr="007B5EA1">
              <w:rPr>
                <w:b/>
                <w:bCs/>
                <w:color w:val="000000"/>
                <w:sz w:val="20"/>
                <w:szCs w:val="20"/>
              </w:rPr>
              <w:t>For API</w:t>
            </w:r>
          </w:p>
        </w:tc>
      </w:tr>
      <w:tr w:rsidR="00576037" w14:paraId="3548EDB7" w14:textId="77777777" w:rsidTr="00576037">
        <w:tc>
          <w:tcPr>
            <w:tcW w:w="2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2247A" w14:textId="77777777" w:rsidR="00576037" w:rsidRPr="007B5EA1" w:rsidRDefault="00576037" w:rsidP="000B0D00">
            <w:p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 w:rsidRPr="007B5EA1">
              <w:rPr>
                <w:b/>
                <w:bCs/>
                <w:sz w:val="20"/>
                <w:szCs w:val="20"/>
              </w:rPr>
              <w:t>PAN Card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E3A21" w14:textId="77777777" w:rsidR="00576037" w:rsidRPr="007B5EA1" w:rsidRDefault="00576037" w:rsidP="000B0D00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7B5EA1">
              <w:rPr>
                <w:sz w:val="20"/>
                <w:szCs w:val="20"/>
              </w:rPr>
              <w:t>PAN</w:t>
            </w:r>
          </w:p>
        </w:tc>
      </w:tr>
      <w:tr w:rsidR="00576037" w14:paraId="3D1C059E" w14:textId="77777777" w:rsidTr="00576037">
        <w:tc>
          <w:tcPr>
            <w:tcW w:w="2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44458" w14:textId="77777777" w:rsidR="00576037" w:rsidRPr="007B5EA1" w:rsidRDefault="00576037" w:rsidP="000B0D00">
            <w:p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 w:rsidRPr="007B5EA1">
              <w:rPr>
                <w:b/>
                <w:bCs/>
                <w:sz w:val="20"/>
                <w:szCs w:val="20"/>
              </w:rPr>
              <w:t>Voter ID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ECD04" w14:textId="77777777" w:rsidR="00576037" w:rsidRPr="007B5EA1" w:rsidRDefault="00576037" w:rsidP="000B0D00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7B5EA1">
              <w:rPr>
                <w:sz w:val="20"/>
                <w:szCs w:val="20"/>
              </w:rPr>
              <w:t>VOTER_ID</w:t>
            </w:r>
          </w:p>
        </w:tc>
      </w:tr>
      <w:tr w:rsidR="00576037" w14:paraId="672CBF7D" w14:textId="77777777" w:rsidTr="00576037">
        <w:tc>
          <w:tcPr>
            <w:tcW w:w="2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05F47" w14:textId="77777777" w:rsidR="00576037" w:rsidRPr="007B5EA1" w:rsidRDefault="00576037" w:rsidP="000B0D00">
            <w:p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 w:rsidRPr="007B5EA1">
              <w:rPr>
                <w:b/>
                <w:bCs/>
                <w:sz w:val="20"/>
                <w:szCs w:val="20"/>
              </w:rPr>
              <w:t>Aadhar Card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421AD" w14:textId="77777777" w:rsidR="00576037" w:rsidRPr="007B5EA1" w:rsidRDefault="00576037" w:rsidP="000B0D00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7B5EA1">
              <w:rPr>
                <w:sz w:val="20"/>
                <w:szCs w:val="20"/>
              </w:rPr>
              <w:t>AADHAAR</w:t>
            </w:r>
          </w:p>
        </w:tc>
      </w:tr>
      <w:tr w:rsidR="00576037" w14:paraId="244D02AF" w14:textId="77777777" w:rsidTr="00576037">
        <w:tc>
          <w:tcPr>
            <w:tcW w:w="2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B0FDA" w14:textId="77777777" w:rsidR="00576037" w:rsidRPr="007B5EA1" w:rsidRDefault="00576037" w:rsidP="000B0D00">
            <w:p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 w:rsidRPr="007B5EA1">
              <w:rPr>
                <w:b/>
                <w:bCs/>
                <w:sz w:val="20"/>
                <w:szCs w:val="20"/>
              </w:rPr>
              <w:t>Driving License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BF82F" w14:textId="77777777" w:rsidR="00576037" w:rsidRPr="007B5EA1" w:rsidRDefault="00576037" w:rsidP="000B0D00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7B5EA1">
              <w:rPr>
                <w:sz w:val="20"/>
                <w:szCs w:val="20"/>
              </w:rPr>
              <w:t>DRIVING_LICENCE</w:t>
            </w:r>
          </w:p>
        </w:tc>
      </w:tr>
      <w:tr w:rsidR="00576037" w14:paraId="1C171BC9" w14:textId="77777777" w:rsidTr="00576037">
        <w:tc>
          <w:tcPr>
            <w:tcW w:w="2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CC4B9" w14:textId="77777777" w:rsidR="00576037" w:rsidRPr="007B5EA1" w:rsidRDefault="00576037" w:rsidP="000B0D00">
            <w:p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 w:rsidRPr="007B5EA1">
              <w:rPr>
                <w:b/>
                <w:bCs/>
                <w:sz w:val="20"/>
                <w:szCs w:val="20"/>
              </w:rPr>
              <w:t>Passport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3BC2F" w14:textId="77777777" w:rsidR="00576037" w:rsidRPr="007B5EA1" w:rsidRDefault="00576037" w:rsidP="000B0D00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7B5EA1">
              <w:rPr>
                <w:sz w:val="20"/>
                <w:szCs w:val="20"/>
              </w:rPr>
              <w:t>PASSPORT</w:t>
            </w:r>
          </w:p>
        </w:tc>
      </w:tr>
      <w:tr w:rsidR="00576037" w14:paraId="27A5A6FE" w14:textId="77777777" w:rsidTr="00576037">
        <w:tc>
          <w:tcPr>
            <w:tcW w:w="2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1B726" w14:textId="77777777" w:rsidR="00576037" w:rsidRPr="007B5EA1" w:rsidRDefault="00576037" w:rsidP="000B0D00">
            <w:p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 w:rsidRPr="007B5EA1">
              <w:rPr>
                <w:b/>
                <w:bCs/>
                <w:sz w:val="20"/>
                <w:szCs w:val="20"/>
              </w:rPr>
              <w:t>Existing CKYC Number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C1170" w14:textId="77777777" w:rsidR="00576037" w:rsidRPr="007B5EA1" w:rsidRDefault="00576037" w:rsidP="000B0D00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7B5EA1">
              <w:rPr>
                <w:sz w:val="20"/>
                <w:szCs w:val="20"/>
              </w:rPr>
              <w:t>CKYC_NO</w:t>
            </w:r>
          </w:p>
        </w:tc>
      </w:tr>
    </w:tbl>
    <w:p w14:paraId="0E8B438B" w14:textId="1C9D5A34" w:rsidR="00576037" w:rsidRPr="000B0D00" w:rsidRDefault="00576037" w:rsidP="000B0D00">
      <w:pPr>
        <w:pStyle w:val="ListParagraph"/>
        <w:numPr>
          <w:ilvl w:val="0"/>
          <w:numId w:val="13"/>
        </w:numPr>
        <w:spacing w:after="0" w:line="360" w:lineRule="auto"/>
        <w:contextualSpacing w:val="0"/>
        <w:jc w:val="both"/>
        <w:rPr>
          <w:rFonts w:ascii="Gadugi" w:eastAsia="Times New Roman" w:hAnsi="Gadugi"/>
        </w:rPr>
      </w:pPr>
      <w:r w:rsidRPr="000B0D00">
        <w:rPr>
          <w:rFonts w:ascii="Gadugi" w:eastAsia="Times New Roman" w:hAnsi="Gadugi"/>
        </w:rPr>
        <w:lastRenderedPageBreak/>
        <w:t>Expected Output of Service:</w:t>
      </w:r>
    </w:p>
    <w:p w14:paraId="0FAAEA4A" w14:textId="0D322B2D" w:rsidR="00576037" w:rsidRPr="000B0D00" w:rsidRDefault="00576037" w:rsidP="000B0D00">
      <w:pPr>
        <w:pStyle w:val="ListParagraph"/>
        <w:numPr>
          <w:ilvl w:val="1"/>
          <w:numId w:val="13"/>
        </w:numPr>
        <w:spacing w:after="0" w:line="360" w:lineRule="auto"/>
        <w:contextualSpacing w:val="0"/>
        <w:jc w:val="both"/>
        <w:rPr>
          <w:rFonts w:ascii="Gadugi" w:eastAsia="Times New Roman" w:hAnsi="Gadugi"/>
        </w:rPr>
      </w:pPr>
      <w:r w:rsidRPr="000B0D00">
        <w:rPr>
          <w:rFonts w:ascii="Gadugi" w:eastAsia="Times New Roman" w:hAnsi="Gadugi"/>
          <w:b/>
          <w:bCs/>
          <w:u w:val="single"/>
        </w:rPr>
        <w:t>Valid CKYC</w:t>
      </w:r>
      <w:r w:rsidRPr="000B0D00">
        <w:rPr>
          <w:rFonts w:ascii="Gadugi" w:eastAsia="Times New Roman" w:hAnsi="Gadugi"/>
        </w:rPr>
        <w:t xml:space="preserve"> – We’ll get the CKYC number in the response. This should be considered a successful response and the customer should be able to proceed with policy issuance. </w:t>
      </w:r>
      <w:r w:rsidR="00D76861" w:rsidRPr="000B0D00">
        <w:rPr>
          <w:rFonts w:ascii="Gadugi" w:eastAsia="Times New Roman" w:hAnsi="Gadugi"/>
        </w:rPr>
        <w:t xml:space="preserve">This number </w:t>
      </w:r>
      <w:r w:rsidR="004A6BFC">
        <w:rPr>
          <w:rFonts w:ascii="Gadugi" w:eastAsia="Times New Roman" w:hAnsi="Gadugi"/>
        </w:rPr>
        <w:t xml:space="preserve">is </w:t>
      </w:r>
      <w:r w:rsidR="00D76861" w:rsidRPr="000B0D00">
        <w:rPr>
          <w:rFonts w:ascii="Gadugi" w:eastAsia="Times New Roman" w:hAnsi="Gadugi"/>
        </w:rPr>
        <w:t xml:space="preserve">to </w:t>
      </w:r>
      <w:r w:rsidR="004A6BFC">
        <w:rPr>
          <w:rFonts w:ascii="Gadugi" w:eastAsia="Times New Roman" w:hAnsi="Gadugi"/>
        </w:rPr>
        <w:t xml:space="preserve">be </w:t>
      </w:r>
      <w:r w:rsidR="00D76861" w:rsidRPr="000B0D00">
        <w:rPr>
          <w:rFonts w:ascii="Gadugi" w:eastAsia="Times New Roman" w:hAnsi="Gadugi"/>
        </w:rPr>
        <w:t xml:space="preserve">synced to USGI under the mentioned tag in the product proposal service. </w:t>
      </w:r>
      <w:r w:rsidRPr="000B0D00">
        <w:rPr>
          <w:rFonts w:ascii="Gadugi" w:eastAsia="Times New Roman" w:hAnsi="Gadugi"/>
        </w:rPr>
        <w:t xml:space="preserve">Below are </w:t>
      </w:r>
      <w:r w:rsidR="00D76861" w:rsidRPr="000B0D00">
        <w:rPr>
          <w:rFonts w:ascii="Gadugi" w:eastAsia="Times New Roman" w:hAnsi="Gadugi"/>
        </w:rPr>
        <w:t xml:space="preserve">the </w:t>
      </w:r>
      <w:r w:rsidRPr="000B0D00">
        <w:rPr>
          <w:rFonts w:ascii="Gadugi" w:eastAsia="Times New Roman" w:hAnsi="Gadugi"/>
        </w:rPr>
        <w:t xml:space="preserve">details to be </w:t>
      </w:r>
      <w:r w:rsidR="00D76861" w:rsidRPr="000B0D00">
        <w:rPr>
          <w:rFonts w:ascii="Gadugi" w:eastAsia="Times New Roman" w:hAnsi="Gadugi"/>
        </w:rPr>
        <w:t>auto-populated</w:t>
      </w:r>
      <w:r w:rsidRPr="000B0D00">
        <w:rPr>
          <w:rFonts w:ascii="Gadugi" w:eastAsia="Times New Roman" w:hAnsi="Gadugi"/>
        </w:rPr>
        <w:t xml:space="preserve"> in the application and should be uneditable.:</w:t>
      </w:r>
    </w:p>
    <w:p w14:paraId="2AEAD49A" w14:textId="77777777" w:rsidR="00576037" w:rsidRPr="000B0D00" w:rsidRDefault="00576037" w:rsidP="000B0D00">
      <w:pPr>
        <w:pStyle w:val="ListParagraph"/>
        <w:numPr>
          <w:ilvl w:val="2"/>
          <w:numId w:val="13"/>
        </w:numPr>
        <w:spacing w:after="0" w:line="360" w:lineRule="auto"/>
        <w:contextualSpacing w:val="0"/>
        <w:jc w:val="both"/>
        <w:rPr>
          <w:rFonts w:ascii="Gadugi" w:hAnsi="Gadugi"/>
        </w:rPr>
      </w:pPr>
      <w:r w:rsidRPr="000B0D00">
        <w:rPr>
          <w:rFonts w:ascii="Gadugi" w:hAnsi="Gadugi"/>
        </w:rPr>
        <w:t>Customer Name</w:t>
      </w:r>
    </w:p>
    <w:p w14:paraId="0DEAE8DF" w14:textId="3F776C8F" w:rsidR="00576037" w:rsidRPr="000B0D00" w:rsidRDefault="00576037" w:rsidP="000B0D00">
      <w:pPr>
        <w:pStyle w:val="ListParagraph"/>
        <w:numPr>
          <w:ilvl w:val="2"/>
          <w:numId w:val="13"/>
        </w:numPr>
        <w:spacing w:after="0" w:line="360" w:lineRule="auto"/>
        <w:contextualSpacing w:val="0"/>
        <w:jc w:val="both"/>
        <w:rPr>
          <w:rFonts w:ascii="Gadugi" w:hAnsi="Gadugi"/>
        </w:rPr>
      </w:pPr>
      <w:r w:rsidRPr="000B0D00">
        <w:rPr>
          <w:rFonts w:ascii="Gadugi" w:hAnsi="Gadugi"/>
        </w:rPr>
        <w:t xml:space="preserve">Customer complete Address with city/state and Pincode. (This will be </w:t>
      </w:r>
      <w:r w:rsidR="004B1F26" w:rsidRPr="000B0D00">
        <w:rPr>
          <w:rFonts w:ascii="Gadugi" w:hAnsi="Gadugi"/>
        </w:rPr>
        <w:t xml:space="preserve">the </w:t>
      </w:r>
      <w:r w:rsidRPr="000B0D00">
        <w:rPr>
          <w:rFonts w:ascii="Gadugi" w:hAnsi="Gadugi"/>
        </w:rPr>
        <w:t xml:space="preserve">customer’s permanent </w:t>
      </w:r>
      <w:r w:rsidR="00591887" w:rsidRPr="000B0D00">
        <w:rPr>
          <w:rFonts w:ascii="Gadugi" w:hAnsi="Gadugi"/>
        </w:rPr>
        <w:t>address;</w:t>
      </w:r>
      <w:r w:rsidR="00D76861" w:rsidRPr="000B0D00">
        <w:rPr>
          <w:rFonts w:ascii="Gadugi" w:hAnsi="Gadugi"/>
        </w:rPr>
        <w:t xml:space="preserve"> </w:t>
      </w:r>
      <w:r w:rsidR="004A6BFC">
        <w:rPr>
          <w:rFonts w:ascii="Gadugi" w:hAnsi="Gadugi"/>
        </w:rPr>
        <w:t xml:space="preserve">the </w:t>
      </w:r>
      <w:r w:rsidR="00D76861" w:rsidRPr="000B0D00">
        <w:rPr>
          <w:rFonts w:ascii="Gadugi" w:hAnsi="Gadugi"/>
        </w:rPr>
        <w:t xml:space="preserve">customer can update </w:t>
      </w:r>
      <w:r w:rsidR="004A6BFC">
        <w:rPr>
          <w:rFonts w:ascii="Gadugi" w:hAnsi="Gadugi"/>
        </w:rPr>
        <w:t xml:space="preserve">the </w:t>
      </w:r>
      <w:r w:rsidR="00D76861" w:rsidRPr="000B0D00">
        <w:rPr>
          <w:rFonts w:ascii="Gadugi" w:hAnsi="Gadugi"/>
        </w:rPr>
        <w:t>correspondence address</w:t>
      </w:r>
      <w:r w:rsidRPr="000B0D00">
        <w:rPr>
          <w:rFonts w:ascii="Gadugi" w:hAnsi="Gadugi"/>
        </w:rPr>
        <w:t>)</w:t>
      </w:r>
    </w:p>
    <w:p w14:paraId="07F46D16" w14:textId="77777777" w:rsidR="00576037" w:rsidRPr="000B0D00" w:rsidRDefault="00576037" w:rsidP="000B0D00">
      <w:pPr>
        <w:pStyle w:val="ListParagraph"/>
        <w:numPr>
          <w:ilvl w:val="2"/>
          <w:numId w:val="13"/>
        </w:numPr>
        <w:spacing w:after="0" w:line="360" w:lineRule="auto"/>
        <w:contextualSpacing w:val="0"/>
        <w:jc w:val="both"/>
        <w:rPr>
          <w:rFonts w:ascii="Gadugi" w:hAnsi="Gadugi"/>
        </w:rPr>
      </w:pPr>
      <w:r w:rsidRPr="000B0D00">
        <w:rPr>
          <w:rFonts w:ascii="Gadugi" w:hAnsi="Gadugi"/>
        </w:rPr>
        <w:t>Mobile number (should be editable)</w:t>
      </w:r>
    </w:p>
    <w:p w14:paraId="47098FB4" w14:textId="77777777" w:rsidR="00576037" w:rsidRPr="000B0D00" w:rsidRDefault="00576037" w:rsidP="000B0D00">
      <w:pPr>
        <w:pStyle w:val="ListParagraph"/>
        <w:numPr>
          <w:ilvl w:val="2"/>
          <w:numId w:val="13"/>
        </w:numPr>
        <w:spacing w:after="0" w:line="360" w:lineRule="auto"/>
        <w:contextualSpacing w:val="0"/>
        <w:jc w:val="both"/>
        <w:rPr>
          <w:rFonts w:ascii="Gadugi" w:hAnsi="Gadugi"/>
        </w:rPr>
      </w:pPr>
      <w:r w:rsidRPr="000B0D00">
        <w:rPr>
          <w:rFonts w:ascii="Gadugi" w:hAnsi="Gadugi"/>
        </w:rPr>
        <w:t>Email id (should be editable)</w:t>
      </w:r>
    </w:p>
    <w:p w14:paraId="7A2F7620" w14:textId="77777777" w:rsidR="000B0D00" w:rsidRPr="000B0D00" w:rsidRDefault="000B0D00" w:rsidP="000B0D00">
      <w:pPr>
        <w:pStyle w:val="ListParagraph"/>
        <w:spacing w:after="0" w:line="360" w:lineRule="auto"/>
        <w:ind w:left="1440"/>
        <w:contextualSpacing w:val="0"/>
        <w:jc w:val="both"/>
        <w:rPr>
          <w:rFonts w:ascii="Gadugi" w:eastAsia="Times New Roman" w:hAnsi="Gadugi"/>
        </w:rPr>
      </w:pPr>
    </w:p>
    <w:p w14:paraId="54DAB465" w14:textId="0059E53D" w:rsidR="00576037" w:rsidRDefault="00576037" w:rsidP="000B0D00">
      <w:pPr>
        <w:pStyle w:val="ListParagraph"/>
        <w:numPr>
          <w:ilvl w:val="1"/>
          <w:numId w:val="13"/>
        </w:numPr>
        <w:spacing w:after="0" w:line="360" w:lineRule="auto"/>
        <w:contextualSpacing w:val="0"/>
        <w:jc w:val="both"/>
        <w:rPr>
          <w:rFonts w:ascii="Gadugi" w:eastAsia="Times New Roman" w:hAnsi="Gadugi"/>
        </w:rPr>
      </w:pPr>
      <w:r w:rsidRPr="000B0D00">
        <w:rPr>
          <w:rFonts w:ascii="Gadugi" w:eastAsia="Times New Roman" w:hAnsi="Gadugi"/>
          <w:b/>
          <w:bCs/>
          <w:u w:val="single"/>
        </w:rPr>
        <w:t>No KYC Done</w:t>
      </w:r>
      <w:r w:rsidRPr="000B0D00">
        <w:rPr>
          <w:rFonts w:ascii="Gadugi" w:eastAsia="Times New Roman" w:hAnsi="Gadugi"/>
        </w:rPr>
        <w:t xml:space="preserve"> – This means the customer has not done the KYC. In this case, manual KYC must be done. </w:t>
      </w:r>
      <w:r w:rsidR="00D76861" w:rsidRPr="000B0D00">
        <w:rPr>
          <w:rFonts w:ascii="Gadugi" w:eastAsia="Times New Roman" w:hAnsi="Gadugi"/>
        </w:rPr>
        <w:t xml:space="preserve">In the CKYC </w:t>
      </w:r>
      <w:r w:rsidR="004A6BFC">
        <w:rPr>
          <w:rFonts w:ascii="Gadugi" w:eastAsia="Times New Roman" w:hAnsi="Gadugi"/>
        </w:rPr>
        <w:t xml:space="preserve">API </w:t>
      </w:r>
      <w:r w:rsidR="00D76861" w:rsidRPr="000B0D00">
        <w:rPr>
          <w:rFonts w:ascii="Gadugi" w:eastAsia="Times New Roman" w:hAnsi="Gadugi"/>
        </w:rPr>
        <w:t>response, w</w:t>
      </w:r>
      <w:r w:rsidRPr="000B0D00">
        <w:rPr>
          <w:rFonts w:ascii="Gadugi" w:eastAsia="Times New Roman" w:hAnsi="Gadugi"/>
        </w:rPr>
        <w:t>e’ll get an URL in the tag "</w:t>
      </w:r>
      <w:proofErr w:type="spellStart"/>
      <w:r w:rsidRPr="000B0D00">
        <w:rPr>
          <w:rFonts w:ascii="Gadugi" w:eastAsia="Times New Roman" w:hAnsi="Gadugi"/>
        </w:rPr>
        <w:t>manualKYCurl</w:t>
      </w:r>
      <w:proofErr w:type="spellEnd"/>
      <w:r w:rsidRPr="000B0D00">
        <w:rPr>
          <w:rFonts w:ascii="Gadugi" w:eastAsia="Times New Roman" w:hAnsi="Gadugi"/>
        </w:rPr>
        <w:t xml:space="preserve">", this URL should be displayed on the screen for customers to click and proceed with the KYC process in a new window. After </w:t>
      </w:r>
      <w:r w:rsidR="00F1467D" w:rsidRPr="000B0D00">
        <w:rPr>
          <w:rFonts w:ascii="Gadugi" w:eastAsia="Times New Roman" w:hAnsi="Gadugi"/>
        </w:rPr>
        <w:t xml:space="preserve">a </w:t>
      </w:r>
      <w:r w:rsidRPr="000B0D00">
        <w:rPr>
          <w:rFonts w:ascii="Gadugi" w:eastAsia="Times New Roman" w:hAnsi="Gadugi"/>
        </w:rPr>
        <w:t>successful KYC details upload, the customer should restart the journey.</w:t>
      </w:r>
    </w:p>
    <w:p w14:paraId="13BC050B" w14:textId="1AECD948" w:rsidR="004A6BFC" w:rsidRPr="004A6BFC" w:rsidRDefault="004A6BFC" w:rsidP="004A6BFC">
      <w:pPr>
        <w:pStyle w:val="ListParagraph"/>
        <w:numPr>
          <w:ilvl w:val="2"/>
          <w:numId w:val="13"/>
        </w:numPr>
        <w:spacing w:after="0" w:line="360" w:lineRule="auto"/>
        <w:contextualSpacing w:val="0"/>
        <w:jc w:val="both"/>
        <w:rPr>
          <w:rFonts w:ascii="Gadugi" w:eastAsia="Times New Roman" w:hAnsi="Gadugi"/>
        </w:rPr>
      </w:pPr>
      <w:r w:rsidRPr="004A6BFC">
        <w:rPr>
          <w:rFonts w:ascii="Gadugi" w:eastAsia="Times New Roman" w:hAnsi="Gadugi"/>
        </w:rPr>
        <w:t>Sample response</w:t>
      </w:r>
      <w:r>
        <w:rPr>
          <w:rFonts w:ascii="Gadugi" w:eastAsia="Times New Roman" w:hAnsi="Gadugi"/>
        </w:rPr>
        <w:t xml:space="preserve">: </w:t>
      </w:r>
      <w:r>
        <w:rPr>
          <w:rFonts w:ascii="Gadugi" w:eastAsia="Times New Roman" w:hAnsi="Gadugi"/>
        </w:rPr>
        <w:object w:dxaOrig="1537" w:dyaOrig="991" w14:anchorId="4960A12C">
          <v:shape id="_x0000_i1027" type="#_x0000_t75" style="width:76.5pt;height:49.5pt" o:ole="">
            <v:imagedata r:id="rId11" o:title=""/>
          </v:shape>
          <o:OLEObject Type="Embed" ProgID="WordPad.Document.1" ShapeID="_x0000_i1027" DrawAspect="Icon" ObjectID="_1733658058" r:id="rId12"/>
        </w:object>
      </w:r>
    </w:p>
    <w:p w14:paraId="654775E2" w14:textId="26A228FE" w:rsidR="00576037" w:rsidRPr="000B0D00" w:rsidRDefault="00576037" w:rsidP="000B0D00">
      <w:pPr>
        <w:pStyle w:val="ListParagraph"/>
        <w:numPr>
          <w:ilvl w:val="2"/>
          <w:numId w:val="13"/>
        </w:numPr>
        <w:spacing w:after="0" w:line="360" w:lineRule="auto"/>
        <w:contextualSpacing w:val="0"/>
        <w:jc w:val="both"/>
        <w:rPr>
          <w:rFonts w:ascii="Gadugi" w:hAnsi="Gadugi"/>
        </w:rPr>
      </w:pPr>
      <w:r w:rsidRPr="000B0D00">
        <w:rPr>
          <w:rFonts w:ascii="Gadugi" w:hAnsi="Gadugi"/>
        </w:rPr>
        <w:t xml:space="preserve">Partners should keep a record of the </w:t>
      </w:r>
      <w:r w:rsidR="00D76861" w:rsidRPr="000B0D00">
        <w:rPr>
          <w:rFonts w:ascii="Gadugi" w:hAnsi="Gadugi"/>
        </w:rPr>
        <w:t>customers whose KYC check is done</w:t>
      </w:r>
      <w:r w:rsidR="001E17A5">
        <w:rPr>
          <w:rFonts w:ascii="Gadugi" w:hAnsi="Gadugi"/>
        </w:rPr>
        <w:t xml:space="preserve"> and manual </w:t>
      </w:r>
      <w:proofErr w:type="spellStart"/>
      <w:r w:rsidR="001E17A5">
        <w:rPr>
          <w:rFonts w:ascii="Gadugi" w:hAnsi="Gadugi"/>
        </w:rPr>
        <w:t>kyc</w:t>
      </w:r>
      <w:proofErr w:type="spellEnd"/>
      <w:r w:rsidR="001E17A5">
        <w:rPr>
          <w:rFonts w:ascii="Gadugi" w:hAnsi="Gadugi"/>
        </w:rPr>
        <w:t xml:space="preserve"> is required.</w:t>
      </w:r>
    </w:p>
    <w:p w14:paraId="01824E39" w14:textId="2CB44832" w:rsidR="00576037" w:rsidRPr="000B0D00" w:rsidRDefault="00576037" w:rsidP="000B0D00">
      <w:pPr>
        <w:pStyle w:val="ListParagraph"/>
        <w:numPr>
          <w:ilvl w:val="2"/>
          <w:numId w:val="13"/>
        </w:numPr>
        <w:spacing w:after="0" w:line="360" w:lineRule="auto"/>
        <w:contextualSpacing w:val="0"/>
        <w:jc w:val="both"/>
        <w:rPr>
          <w:rFonts w:ascii="Gadugi" w:hAnsi="Gadugi"/>
        </w:rPr>
      </w:pPr>
      <w:r w:rsidRPr="000B0D00">
        <w:rPr>
          <w:rFonts w:ascii="Gadugi" w:hAnsi="Gadugi"/>
        </w:rPr>
        <w:t xml:space="preserve">“ID Card Type+ ID Card No. + DOB” will be used to uniquely identify the returning customer. </w:t>
      </w:r>
      <w:r w:rsidR="004B1F26" w:rsidRPr="000B0D00">
        <w:rPr>
          <w:rFonts w:ascii="Gadugi" w:hAnsi="Gadugi"/>
        </w:rPr>
        <w:t>The same</w:t>
      </w:r>
      <w:r w:rsidRPr="000B0D00">
        <w:rPr>
          <w:rFonts w:ascii="Gadugi" w:hAnsi="Gadugi"/>
        </w:rPr>
        <w:t xml:space="preserve"> “</w:t>
      </w:r>
      <w:proofErr w:type="spellStart"/>
      <w:r w:rsidRPr="000B0D00">
        <w:rPr>
          <w:rFonts w:ascii="Gadugi" w:hAnsi="Gadugi"/>
        </w:rPr>
        <w:t>uniqueTransactionNumber</w:t>
      </w:r>
      <w:proofErr w:type="spellEnd"/>
      <w:r w:rsidRPr="000B0D00">
        <w:rPr>
          <w:rFonts w:ascii="Gadugi" w:hAnsi="Gadugi"/>
        </w:rPr>
        <w:t xml:space="preserve">” </w:t>
      </w:r>
      <w:r w:rsidR="000A37B0" w:rsidRPr="000B0D00">
        <w:rPr>
          <w:rFonts w:ascii="Gadugi" w:hAnsi="Gadugi"/>
        </w:rPr>
        <w:t>should</w:t>
      </w:r>
      <w:r w:rsidRPr="000B0D00">
        <w:rPr>
          <w:rFonts w:ascii="Gadugi" w:hAnsi="Gadugi"/>
        </w:rPr>
        <w:t xml:space="preserve"> be used for </w:t>
      </w:r>
      <w:r w:rsidR="004B1F26" w:rsidRPr="000B0D00">
        <w:rPr>
          <w:rFonts w:ascii="Gadugi" w:hAnsi="Gadugi"/>
        </w:rPr>
        <w:t xml:space="preserve">the </w:t>
      </w:r>
      <w:r w:rsidRPr="000B0D00">
        <w:rPr>
          <w:rFonts w:ascii="Gadugi" w:hAnsi="Gadugi"/>
        </w:rPr>
        <w:t>same customer.</w:t>
      </w:r>
    </w:p>
    <w:p w14:paraId="7EFFA27E" w14:textId="4F5520A2" w:rsidR="00576037" w:rsidRPr="000B0D00" w:rsidRDefault="00576037" w:rsidP="000B0D00">
      <w:pPr>
        <w:pStyle w:val="ListParagraph"/>
        <w:numPr>
          <w:ilvl w:val="2"/>
          <w:numId w:val="13"/>
        </w:numPr>
        <w:spacing w:after="0" w:line="360" w:lineRule="auto"/>
        <w:contextualSpacing w:val="0"/>
        <w:jc w:val="both"/>
        <w:rPr>
          <w:rFonts w:ascii="Gadugi" w:hAnsi="Gadugi"/>
        </w:rPr>
      </w:pPr>
      <w:r w:rsidRPr="000B0D00">
        <w:rPr>
          <w:rFonts w:ascii="Gadugi" w:hAnsi="Gadugi"/>
        </w:rPr>
        <w:t xml:space="preserve">If the same details are entered again from FE by the customer after doing the manual </w:t>
      </w:r>
      <w:r w:rsidR="004B1F26" w:rsidRPr="000B0D00">
        <w:rPr>
          <w:rFonts w:ascii="Gadugi" w:hAnsi="Gadugi"/>
        </w:rPr>
        <w:t>KYC</w:t>
      </w:r>
      <w:r w:rsidRPr="000B0D00">
        <w:rPr>
          <w:rFonts w:ascii="Gadugi" w:hAnsi="Gadugi"/>
        </w:rPr>
        <w:t xml:space="preserve">, </w:t>
      </w:r>
      <w:r w:rsidR="004B1F26" w:rsidRPr="000B0D00">
        <w:rPr>
          <w:rFonts w:ascii="Gadugi" w:hAnsi="Gadugi"/>
        </w:rPr>
        <w:t xml:space="preserve">the </w:t>
      </w:r>
      <w:r w:rsidRPr="000B0D00">
        <w:rPr>
          <w:rFonts w:ascii="Gadugi" w:hAnsi="Gadugi"/>
        </w:rPr>
        <w:t xml:space="preserve">“manual </w:t>
      </w:r>
      <w:r w:rsidR="004B1F26" w:rsidRPr="000B0D00">
        <w:rPr>
          <w:rFonts w:ascii="Gadugi" w:hAnsi="Gadugi"/>
        </w:rPr>
        <w:t>KYC</w:t>
      </w:r>
      <w:r w:rsidRPr="000B0D00">
        <w:rPr>
          <w:rFonts w:ascii="Gadugi" w:hAnsi="Gadugi"/>
        </w:rPr>
        <w:t xml:space="preserve"> status” </w:t>
      </w:r>
      <w:r w:rsidR="004B1F26" w:rsidRPr="000B0D00">
        <w:rPr>
          <w:rFonts w:ascii="Gadugi" w:hAnsi="Gadugi"/>
        </w:rPr>
        <w:t>API</w:t>
      </w:r>
      <w:r w:rsidRPr="000B0D00">
        <w:rPr>
          <w:rFonts w:ascii="Gadugi" w:hAnsi="Gadugi"/>
        </w:rPr>
        <w:t xml:space="preserve"> to be triggered.</w:t>
      </w:r>
    </w:p>
    <w:p w14:paraId="3009A80C" w14:textId="283BDBB7" w:rsidR="00576037" w:rsidRPr="000B0D00" w:rsidRDefault="00576037" w:rsidP="000B0D00">
      <w:pPr>
        <w:pStyle w:val="ListParagraph"/>
        <w:numPr>
          <w:ilvl w:val="2"/>
          <w:numId w:val="13"/>
        </w:numPr>
        <w:spacing w:after="0" w:line="360" w:lineRule="auto"/>
        <w:contextualSpacing w:val="0"/>
        <w:jc w:val="both"/>
        <w:rPr>
          <w:rFonts w:ascii="Gadugi" w:hAnsi="Gadugi"/>
        </w:rPr>
      </w:pPr>
      <w:r w:rsidRPr="000B0D00">
        <w:rPr>
          <w:rFonts w:ascii="Gadugi" w:hAnsi="Gadugi"/>
        </w:rPr>
        <w:t>Based on the response of the service, if the “</w:t>
      </w:r>
      <w:proofErr w:type="spellStart"/>
      <w:r w:rsidRPr="000B0D00">
        <w:rPr>
          <w:rFonts w:ascii="Gadugi" w:hAnsi="Gadugi"/>
        </w:rPr>
        <w:t>kycVerifiedStatus</w:t>
      </w:r>
      <w:proofErr w:type="spellEnd"/>
      <w:r w:rsidRPr="000B0D00">
        <w:rPr>
          <w:rFonts w:ascii="Gadugi" w:hAnsi="Gadugi"/>
        </w:rPr>
        <w:t xml:space="preserve">” is “True”, the customer should be allowed to proceed. </w:t>
      </w:r>
      <w:r w:rsidR="004B1F26" w:rsidRPr="000B0D00">
        <w:rPr>
          <w:rFonts w:ascii="Gadugi" w:hAnsi="Gadugi"/>
        </w:rPr>
        <w:t>In case</w:t>
      </w:r>
      <w:r w:rsidRPr="000B0D00">
        <w:rPr>
          <w:rFonts w:ascii="Gadugi" w:hAnsi="Gadugi"/>
        </w:rPr>
        <w:t xml:space="preserve"> of “False”, </w:t>
      </w:r>
      <w:r w:rsidR="004B1F26" w:rsidRPr="000B0D00">
        <w:rPr>
          <w:rFonts w:ascii="Gadugi" w:hAnsi="Gadugi"/>
        </w:rPr>
        <w:t xml:space="preserve">the </w:t>
      </w:r>
      <w:r w:rsidRPr="000B0D00">
        <w:rPr>
          <w:rFonts w:ascii="Gadugi" w:hAnsi="Gadugi"/>
        </w:rPr>
        <w:lastRenderedPageBreak/>
        <w:t xml:space="preserve">customer should be shown the manual </w:t>
      </w:r>
      <w:r w:rsidR="004B1F26" w:rsidRPr="000B0D00">
        <w:rPr>
          <w:rFonts w:ascii="Gadugi" w:hAnsi="Gadugi"/>
        </w:rPr>
        <w:t>KYC</w:t>
      </w:r>
      <w:r w:rsidRPr="000B0D00">
        <w:rPr>
          <w:rFonts w:ascii="Gadugi" w:hAnsi="Gadugi"/>
        </w:rPr>
        <w:t xml:space="preserve"> </w:t>
      </w:r>
      <w:r w:rsidR="004B1F26" w:rsidRPr="000B0D00">
        <w:rPr>
          <w:rFonts w:ascii="Gadugi" w:hAnsi="Gadugi"/>
        </w:rPr>
        <w:t>URL</w:t>
      </w:r>
      <w:r w:rsidRPr="000B0D00">
        <w:rPr>
          <w:rFonts w:ascii="Gadugi" w:hAnsi="Gadugi"/>
        </w:rPr>
        <w:t xml:space="preserve"> and asked for doing the </w:t>
      </w:r>
      <w:r w:rsidR="004B1F26" w:rsidRPr="000B0D00">
        <w:rPr>
          <w:rFonts w:ascii="Gadugi" w:hAnsi="Gadugi"/>
        </w:rPr>
        <w:t>KYC</w:t>
      </w:r>
      <w:r w:rsidRPr="000B0D00">
        <w:rPr>
          <w:rFonts w:ascii="Gadugi" w:hAnsi="Gadugi"/>
        </w:rPr>
        <w:t xml:space="preserve">. Fields as mentioned </w:t>
      </w:r>
      <w:r w:rsidR="00D76861" w:rsidRPr="000B0D00">
        <w:rPr>
          <w:rFonts w:ascii="Gadugi" w:hAnsi="Gadugi"/>
        </w:rPr>
        <w:t>in point 7(a)</w:t>
      </w:r>
      <w:r w:rsidRPr="000B0D00">
        <w:rPr>
          <w:rFonts w:ascii="Gadugi" w:hAnsi="Gadugi"/>
        </w:rPr>
        <w:t xml:space="preserve"> should be </w:t>
      </w:r>
      <w:r w:rsidR="004B1F26" w:rsidRPr="000B0D00">
        <w:rPr>
          <w:rFonts w:ascii="Gadugi" w:hAnsi="Gadugi"/>
        </w:rPr>
        <w:t>auto-populated</w:t>
      </w:r>
      <w:r w:rsidRPr="000B0D00">
        <w:rPr>
          <w:rFonts w:ascii="Gadugi" w:hAnsi="Gadugi"/>
        </w:rPr>
        <w:t>.</w:t>
      </w:r>
    </w:p>
    <w:p w14:paraId="1940AF17" w14:textId="77777777" w:rsidR="000B0D00" w:rsidRPr="000B0D00" w:rsidRDefault="000B0D00" w:rsidP="000B0D00">
      <w:pPr>
        <w:pStyle w:val="ListParagraph"/>
        <w:spacing w:after="0" w:line="360" w:lineRule="auto"/>
        <w:ind w:left="1440"/>
        <w:contextualSpacing w:val="0"/>
        <w:jc w:val="both"/>
        <w:rPr>
          <w:rFonts w:ascii="Gadugi" w:eastAsia="Times New Roman" w:hAnsi="Gadugi"/>
        </w:rPr>
      </w:pPr>
    </w:p>
    <w:p w14:paraId="7505868B" w14:textId="2172353F" w:rsidR="00576037" w:rsidRPr="000B0D00" w:rsidRDefault="00576037" w:rsidP="000B0D00">
      <w:pPr>
        <w:pStyle w:val="ListParagraph"/>
        <w:numPr>
          <w:ilvl w:val="1"/>
          <w:numId w:val="13"/>
        </w:numPr>
        <w:spacing w:after="0" w:line="360" w:lineRule="auto"/>
        <w:contextualSpacing w:val="0"/>
        <w:jc w:val="both"/>
        <w:rPr>
          <w:rFonts w:ascii="Gadugi" w:eastAsia="Times New Roman" w:hAnsi="Gadugi"/>
        </w:rPr>
      </w:pPr>
      <w:r w:rsidRPr="000B0D00">
        <w:rPr>
          <w:rFonts w:ascii="Gadugi" w:eastAsia="Times New Roman" w:hAnsi="Gadugi"/>
          <w:b/>
          <w:bCs/>
          <w:u w:val="single"/>
        </w:rPr>
        <w:t>Invalid data</w:t>
      </w:r>
      <w:r w:rsidRPr="000B0D00">
        <w:rPr>
          <w:rFonts w:ascii="Gadugi" w:eastAsia="Times New Roman" w:hAnsi="Gadugi"/>
        </w:rPr>
        <w:t xml:space="preserve"> – Either the ID number is </w:t>
      </w:r>
      <w:r w:rsidR="00591887" w:rsidRPr="000B0D00">
        <w:rPr>
          <w:rFonts w:ascii="Gadugi" w:eastAsia="Times New Roman" w:hAnsi="Gadugi"/>
        </w:rPr>
        <w:t>invalid,</w:t>
      </w:r>
      <w:r w:rsidRPr="000B0D00">
        <w:rPr>
          <w:rFonts w:ascii="Gadugi" w:eastAsia="Times New Roman" w:hAnsi="Gadugi"/>
        </w:rPr>
        <w:t xml:space="preserve"> or DOB is not matching. In this case, the error received from the service should be displayed on </w:t>
      </w:r>
      <w:r w:rsidR="004B1F26" w:rsidRPr="000B0D00">
        <w:rPr>
          <w:rFonts w:ascii="Gadugi" w:eastAsia="Times New Roman" w:hAnsi="Gadugi"/>
        </w:rPr>
        <w:t xml:space="preserve">the </w:t>
      </w:r>
      <w:r w:rsidRPr="000B0D00">
        <w:rPr>
          <w:rFonts w:ascii="Gadugi" w:eastAsia="Times New Roman" w:hAnsi="Gadugi"/>
        </w:rPr>
        <w:t xml:space="preserve">screen and </w:t>
      </w:r>
      <w:r w:rsidR="004B1F26" w:rsidRPr="000B0D00">
        <w:rPr>
          <w:rFonts w:ascii="Gadugi" w:eastAsia="Times New Roman" w:hAnsi="Gadugi"/>
        </w:rPr>
        <w:t xml:space="preserve">the </w:t>
      </w:r>
      <w:r w:rsidRPr="000B0D00">
        <w:rPr>
          <w:rFonts w:ascii="Gadugi" w:eastAsia="Times New Roman" w:hAnsi="Gadugi"/>
        </w:rPr>
        <w:t xml:space="preserve">customer should have </w:t>
      </w:r>
      <w:r w:rsidR="004B1F26" w:rsidRPr="000B0D00">
        <w:rPr>
          <w:rFonts w:ascii="Gadugi" w:eastAsia="Times New Roman" w:hAnsi="Gadugi"/>
        </w:rPr>
        <w:t xml:space="preserve">the </w:t>
      </w:r>
      <w:r w:rsidRPr="000B0D00">
        <w:rPr>
          <w:rFonts w:ascii="Gadugi" w:eastAsia="Times New Roman" w:hAnsi="Gadugi"/>
        </w:rPr>
        <w:t xml:space="preserve">option to change the details. </w:t>
      </w:r>
      <w:r w:rsidR="004B1F26" w:rsidRPr="000B0D00">
        <w:rPr>
          <w:rFonts w:ascii="Gadugi" w:eastAsia="Times New Roman" w:hAnsi="Gadugi"/>
        </w:rPr>
        <w:t>Customers</w:t>
      </w:r>
      <w:r w:rsidRPr="000B0D00">
        <w:rPr>
          <w:rFonts w:ascii="Gadugi" w:eastAsia="Times New Roman" w:hAnsi="Gadugi"/>
        </w:rPr>
        <w:t xml:space="preserve"> </w:t>
      </w:r>
      <w:r w:rsidR="004B1F26" w:rsidRPr="000B0D00">
        <w:rPr>
          <w:rFonts w:ascii="Gadugi" w:eastAsia="Times New Roman" w:hAnsi="Gadugi"/>
        </w:rPr>
        <w:t xml:space="preserve">are </w:t>
      </w:r>
      <w:r w:rsidRPr="000B0D00">
        <w:rPr>
          <w:rFonts w:ascii="Gadugi" w:eastAsia="Times New Roman" w:hAnsi="Gadugi"/>
        </w:rPr>
        <w:t>to proceed only after successful KYC.</w:t>
      </w:r>
    </w:p>
    <w:p w14:paraId="662CFC51" w14:textId="77777777" w:rsidR="000B0D00" w:rsidRDefault="000B0D00" w:rsidP="000B0D00">
      <w:pPr>
        <w:pStyle w:val="ListParagraph"/>
        <w:spacing w:after="0" w:line="360" w:lineRule="auto"/>
        <w:contextualSpacing w:val="0"/>
        <w:jc w:val="both"/>
        <w:rPr>
          <w:rFonts w:ascii="Gadugi" w:eastAsia="Times New Roman" w:hAnsi="Gadugi"/>
        </w:rPr>
      </w:pPr>
    </w:p>
    <w:p w14:paraId="777C05EB" w14:textId="551F4B86" w:rsidR="00576037" w:rsidRPr="000B0D00" w:rsidRDefault="001E17A5" w:rsidP="000B0D00">
      <w:pPr>
        <w:pStyle w:val="ListParagraph"/>
        <w:numPr>
          <w:ilvl w:val="0"/>
          <w:numId w:val="13"/>
        </w:numPr>
        <w:spacing w:after="0" w:line="360" w:lineRule="auto"/>
        <w:contextualSpacing w:val="0"/>
        <w:jc w:val="both"/>
        <w:rPr>
          <w:rFonts w:ascii="Gadugi" w:eastAsia="Times New Roman" w:hAnsi="Gadugi"/>
        </w:rPr>
      </w:pPr>
      <w:r>
        <w:rPr>
          <w:rFonts w:ascii="Gadugi" w:eastAsia="Times New Roman" w:hAnsi="Gadugi"/>
        </w:rPr>
        <w:t>CKYC Number and Unique transaction number</w:t>
      </w:r>
      <w:r w:rsidR="00576037" w:rsidRPr="000B0D00">
        <w:rPr>
          <w:rFonts w:ascii="Gadugi" w:eastAsia="Times New Roman" w:hAnsi="Gadugi"/>
        </w:rPr>
        <w:t xml:space="preserve"> are to be shared in the </w:t>
      </w:r>
      <w:r w:rsidR="00D76861" w:rsidRPr="000B0D00">
        <w:rPr>
          <w:rFonts w:ascii="Gadugi" w:eastAsia="Times New Roman" w:hAnsi="Gadugi"/>
        </w:rPr>
        <w:t>proposal</w:t>
      </w:r>
      <w:r w:rsidR="00576037" w:rsidRPr="000B0D00">
        <w:rPr>
          <w:rFonts w:ascii="Gadugi" w:eastAsia="Times New Roman" w:hAnsi="Gadugi"/>
        </w:rPr>
        <w:t xml:space="preserve"> service</w:t>
      </w:r>
      <w:r w:rsidR="00D76861" w:rsidRPr="000B0D00">
        <w:rPr>
          <w:rFonts w:ascii="Gadugi" w:eastAsia="Times New Roman" w:hAnsi="Gadugi"/>
        </w:rPr>
        <w:t xml:space="preserve"> of the respective product</w:t>
      </w:r>
      <w:r w:rsidR="00576037" w:rsidRPr="000B0D00">
        <w:rPr>
          <w:rFonts w:ascii="Gadugi" w:eastAsia="Times New Roman" w:hAnsi="Gadugi"/>
        </w:rPr>
        <w:t>.</w:t>
      </w:r>
      <w:r w:rsidR="004B1F26" w:rsidRPr="000B0D00">
        <w:rPr>
          <w:rFonts w:ascii="Gadugi" w:eastAsia="Times New Roman" w:hAnsi="Gadugi"/>
        </w:rPr>
        <w:t xml:space="preserve"> If the CKYC number is available, the same </w:t>
      </w:r>
      <w:r w:rsidR="000A37B0" w:rsidRPr="000B0D00">
        <w:rPr>
          <w:rFonts w:ascii="Gadugi" w:eastAsia="Times New Roman" w:hAnsi="Gadugi"/>
        </w:rPr>
        <w:t xml:space="preserve">is </w:t>
      </w:r>
      <w:r w:rsidR="004B1F26" w:rsidRPr="000B0D00">
        <w:rPr>
          <w:rFonts w:ascii="Gadugi" w:eastAsia="Times New Roman" w:hAnsi="Gadugi"/>
        </w:rPr>
        <w:t>to be shared, or else “</w:t>
      </w:r>
      <w:r w:rsidR="00532140" w:rsidRPr="000B0D00">
        <w:rPr>
          <w:rFonts w:ascii="Gadugi" w:eastAsia="Times New Roman" w:hAnsi="Gadugi"/>
        </w:rPr>
        <w:t>EM000001</w:t>
      </w:r>
      <w:r w:rsidR="004B1F26" w:rsidRPr="000B0D00">
        <w:rPr>
          <w:rFonts w:ascii="Gadugi" w:eastAsia="Times New Roman" w:hAnsi="Gadugi"/>
        </w:rPr>
        <w:t>” is to be updated in the tag “</w:t>
      </w:r>
      <w:proofErr w:type="spellStart"/>
      <w:r w:rsidR="004B1F26" w:rsidRPr="000B0D00">
        <w:rPr>
          <w:rFonts w:ascii="Gadugi" w:eastAsia="Times New Roman" w:hAnsi="Gadugi"/>
        </w:rPr>
        <w:t>CKYC_No</w:t>
      </w:r>
      <w:proofErr w:type="spellEnd"/>
      <w:r w:rsidR="004B1F26" w:rsidRPr="000B0D00">
        <w:rPr>
          <w:rFonts w:ascii="Gadugi" w:eastAsia="Times New Roman" w:hAnsi="Gadugi"/>
        </w:rPr>
        <w:t>”</w:t>
      </w:r>
      <w:r w:rsidR="00D76861" w:rsidRPr="000B0D00">
        <w:rPr>
          <w:rFonts w:ascii="Gadugi" w:eastAsia="Times New Roman" w:hAnsi="Gadugi"/>
        </w:rPr>
        <w:t xml:space="preserve"> in case of verified manual </w:t>
      </w:r>
      <w:proofErr w:type="spellStart"/>
      <w:r w:rsidR="00D76861" w:rsidRPr="000B0D00">
        <w:rPr>
          <w:rFonts w:ascii="Gadugi" w:eastAsia="Times New Roman" w:hAnsi="Gadugi"/>
        </w:rPr>
        <w:t>kyc</w:t>
      </w:r>
      <w:proofErr w:type="spellEnd"/>
      <w:r w:rsidR="00D76861" w:rsidRPr="000B0D00">
        <w:rPr>
          <w:rFonts w:ascii="Gadugi" w:eastAsia="Times New Roman" w:hAnsi="Gadugi"/>
        </w:rPr>
        <w:t xml:space="preserve"> case.</w:t>
      </w:r>
    </w:p>
    <w:p w14:paraId="52700A6D" w14:textId="29E4DECF" w:rsidR="000A37B0" w:rsidRPr="000B0D00" w:rsidRDefault="000A37B0" w:rsidP="000B0D00">
      <w:pPr>
        <w:pStyle w:val="ListParagraph"/>
        <w:numPr>
          <w:ilvl w:val="0"/>
          <w:numId w:val="13"/>
        </w:numPr>
        <w:spacing w:line="360" w:lineRule="auto"/>
        <w:rPr>
          <w:rFonts w:ascii="Gadugi" w:eastAsia="Times New Roman" w:hAnsi="Gadugi"/>
        </w:rPr>
      </w:pPr>
      <w:r w:rsidRPr="000B0D00">
        <w:rPr>
          <w:rFonts w:ascii="Gadugi" w:eastAsia="Times New Roman" w:hAnsi="Gadugi"/>
        </w:rPr>
        <w:t xml:space="preserve">In case of a </w:t>
      </w:r>
      <w:r w:rsidRPr="000B0D00">
        <w:rPr>
          <w:rFonts w:ascii="Gadugi" w:eastAsia="Times New Roman" w:hAnsi="Gadugi"/>
          <w:b/>
          <w:bCs/>
        </w:rPr>
        <w:t>renewal transaction</w:t>
      </w:r>
      <w:r w:rsidRPr="000B0D00">
        <w:rPr>
          <w:rFonts w:ascii="Gadugi" w:eastAsia="Times New Roman" w:hAnsi="Gadugi"/>
        </w:rPr>
        <w:t xml:space="preserve">, </w:t>
      </w:r>
      <w:r w:rsidR="00D76861" w:rsidRPr="000B0D00">
        <w:rPr>
          <w:rFonts w:ascii="Gadugi" w:eastAsia="Times New Roman" w:hAnsi="Gadugi"/>
        </w:rPr>
        <w:t>C</w:t>
      </w:r>
      <w:r w:rsidRPr="000B0D00">
        <w:rPr>
          <w:rFonts w:ascii="Gadugi" w:eastAsia="Times New Roman" w:hAnsi="Gadugi"/>
        </w:rPr>
        <w:t xml:space="preserve">-KYC will be done again as per the above process. </w:t>
      </w:r>
    </w:p>
    <w:sectPr w:rsidR="000A37B0" w:rsidRPr="000B0D00" w:rsidSect="00900D92">
      <w:headerReference w:type="even" r:id="rId13"/>
      <w:headerReference w:type="default" r:id="rId14"/>
      <w:headerReference w:type="first" r:id="rId15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EA90B" w14:textId="77777777" w:rsidR="00FE3E6D" w:rsidRDefault="00FE3E6D">
      <w:pPr>
        <w:spacing w:after="0" w:line="240" w:lineRule="auto"/>
      </w:pPr>
      <w:r>
        <w:separator/>
      </w:r>
    </w:p>
  </w:endnote>
  <w:endnote w:type="continuationSeparator" w:id="0">
    <w:p w14:paraId="7A169631" w14:textId="77777777" w:rsidR="00FE3E6D" w:rsidRDefault="00FE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E4AF1" w14:textId="77777777" w:rsidR="00FE3E6D" w:rsidRDefault="00FE3E6D">
      <w:pPr>
        <w:spacing w:after="0" w:line="240" w:lineRule="auto"/>
      </w:pPr>
      <w:r>
        <w:separator/>
      </w:r>
    </w:p>
  </w:footnote>
  <w:footnote w:type="continuationSeparator" w:id="0">
    <w:p w14:paraId="42B616FD" w14:textId="77777777" w:rsidR="00FE3E6D" w:rsidRDefault="00FE3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CEFA7" w14:textId="77777777" w:rsidR="00637572" w:rsidRDefault="00FE3E6D">
    <w:pPr>
      <w:pStyle w:val="Header"/>
    </w:pPr>
    <w:r>
      <w:rPr>
        <w:noProof/>
      </w:rPr>
      <w:pict w14:anchorId="33184F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1939457" o:spid="_x0000_s2050" type="#_x0000_t75" style="position:absolute;margin-left:0;margin-top:0;width:466.95pt;height:107.45pt;z-index:-251656192;mso-position-horizontal:center;mso-position-horizontal-relative:margin;mso-position-vertical:center;mso-position-vertical-relative:margin" o:allowincell="f">
          <v:imagedata r:id="rId1" o:title="USGI new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69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613"/>
      <w:gridCol w:w="6328"/>
    </w:tblGrid>
    <w:tr w:rsidR="00637572" w14:paraId="5D77555C" w14:textId="77777777" w:rsidTr="00332EBF">
      <w:trPr>
        <w:cantSplit/>
        <w:trHeight w:val="720"/>
      </w:trPr>
      <w:tc>
        <w:tcPr>
          <w:tcW w:w="2613" w:type="dxa"/>
          <w:tcBorders>
            <w:top w:val="double" w:sz="2" w:space="0" w:color="000000"/>
            <w:left w:val="double" w:sz="2" w:space="0" w:color="000000"/>
            <w:bottom w:val="double" w:sz="2" w:space="0" w:color="000000"/>
          </w:tcBorders>
        </w:tcPr>
        <w:p w14:paraId="1B12D16D" w14:textId="77777777" w:rsidR="00637572" w:rsidRDefault="005B1689" w:rsidP="00332EBF">
          <w:pPr>
            <w:pStyle w:val="Heading1"/>
            <w:tabs>
              <w:tab w:val="left" w:pos="1269"/>
              <w:tab w:val="center" w:pos="1774"/>
            </w:tabs>
            <w:snapToGrid w:val="0"/>
            <w:spacing w:before="60" w:after="40"/>
          </w:pPr>
          <w:r>
            <w:rPr>
              <w:noProof/>
            </w:rPr>
            <w:drawing>
              <wp:inline distT="0" distB="0" distL="0" distR="0" wp14:anchorId="2F0ABD44" wp14:editId="4A0BB783">
                <wp:extent cx="1514475" cy="348155"/>
                <wp:effectExtent l="0" t="0" r="0" b="0"/>
                <wp:docPr id="10" name="Picture 10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 descr="Tex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8551" cy="3605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28" w:type="dxa"/>
          <w:tcBorders>
            <w:top w:val="double" w:sz="2" w:space="0" w:color="000000"/>
            <w:left w:val="single" w:sz="4" w:space="0" w:color="000000"/>
            <w:bottom w:val="double" w:sz="2" w:space="0" w:color="000000"/>
            <w:right w:val="double" w:sz="2" w:space="0" w:color="000000"/>
          </w:tcBorders>
        </w:tcPr>
        <w:p w14:paraId="3BF913BF" w14:textId="4E129080" w:rsidR="00637572" w:rsidRDefault="005B1689" w:rsidP="000F0AF7">
          <w:pPr>
            <w:tabs>
              <w:tab w:val="center" w:pos="2269"/>
            </w:tabs>
            <w:snapToGrid w:val="0"/>
            <w:spacing w:before="100" w:after="60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C</w:t>
          </w:r>
          <w:r w:rsidR="000F0AF7">
            <w:rPr>
              <w:b/>
              <w:bCs/>
              <w:sz w:val="28"/>
              <w:szCs w:val="28"/>
            </w:rPr>
            <w:t>KYC Guidelines</w:t>
          </w:r>
          <w:r w:rsidR="009B707A">
            <w:rPr>
              <w:b/>
              <w:bCs/>
              <w:sz w:val="28"/>
              <w:szCs w:val="28"/>
            </w:rPr>
            <w:t xml:space="preserve"> - USGI</w:t>
          </w:r>
        </w:p>
      </w:tc>
    </w:tr>
  </w:tbl>
  <w:p w14:paraId="4612957F" w14:textId="77777777" w:rsidR="00637572" w:rsidRDefault="00FE3E6D">
    <w:pPr>
      <w:pStyle w:val="Header"/>
    </w:pPr>
    <w:r>
      <w:rPr>
        <w:noProof/>
      </w:rPr>
      <w:pict w14:anchorId="46A4D2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1939458" o:spid="_x0000_s2051" type="#_x0000_t75" style="position:absolute;margin-left:0;margin-top:0;width:466.95pt;height:107.45pt;z-index:-251655168;mso-position-horizontal:center;mso-position-horizontal-relative:margin;mso-position-vertical:center;mso-position-vertical-relative:margin" o:allowincell="f">
          <v:imagedata r:id="rId2" o:title="USGI new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3FF56" w14:textId="77777777" w:rsidR="00637572" w:rsidRDefault="00FE3E6D">
    <w:pPr>
      <w:pStyle w:val="Header"/>
    </w:pPr>
    <w:r>
      <w:rPr>
        <w:noProof/>
      </w:rPr>
      <w:pict w14:anchorId="3C1AC5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1939456" o:spid="_x0000_s2049" type="#_x0000_t75" style="position:absolute;margin-left:0;margin-top:0;width:466.95pt;height:107.45pt;z-index:-251657216;mso-position-horizontal:center;mso-position-horizontal-relative:margin;mso-position-vertical:center;mso-position-vertical-relative:margin" o:allowincell="f">
          <v:imagedata r:id="rId1" o:title="USGI new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63724BE"/>
    <w:multiLevelType w:val="hybridMultilevel"/>
    <w:tmpl w:val="13C01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72719"/>
    <w:multiLevelType w:val="hybridMultilevel"/>
    <w:tmpl w:val="602CDA5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2B6BA0"/>
    <w:multiLevelType w:val="hybridMultilevel"/>
    <w:tmpl w:val="7BE466BA"/>
    <w:lvl w:ilvl="0" w:tplc="757EEC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53717"/>
    <w:multiLevelType w:val="hybridMultilevel"/>
    <w:tmpl w:val="41F4AD4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E97B92"/>
    <w:multiLevelType w:val="hybridMultilevel"/>
    <w:tmpl w:val="B9A2EA5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BF4718"/>
    <w:multiLevelType w:val="hybridMultilevel"/>
    <w:tmpl w:val="CBE0D2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D74AB1"/>
    <w:multiLevelType w:val="hybridMultilevel"/>
    <w:tmpl w:val="9E1AF3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57730B"/>
    <w:multiLevelType w:val="hybridMultilevel"/>
    <w:tmpl w:val="F874FC06"/>
    <w:lvl w:ilvl="0" w:tplc="F62EC72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6A26D49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1AC454AA">
      <w:start w:val="1"/>
      <w:numFmt w:val="lowerRoman"/>
      <w:lvlText w:val="%3."/>
      <w:lvlJc w:val="right"/>
      <w:pPr>
        <w:ind w:left="2160" w:hanging="180"/>
      </w:pPr>
      <w:rPr>
        <w:b/>
        <w:bCs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07574A"/>
    <w:multiLevelType w:val="hybridMultilevel"/>
    <w:tmpl w:val="8550AC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082B1C"/>
    <w:multiLevelType w:val="hybridMultilevel"/>
    <w:tmpl w:val="214E2AB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456E59"/>
    <w:multiLevelType w:val="hybridMultilevel"/>
    <w:tmpl w:val="D51E939A"/>
    <w:lvl w:ilvl="0" w:tplc="3918A5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9C6362"/>
    <w:multiLevelType w:val="hybridMultilevel"/>
    <w:tmpl w:val="CD26CECC"/>
    <w:lvl w:ilvl="0" w:tplc="FFC4A8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5"/>
  </w:num>
  <w:num w:numId="5">
    <w:abstractNumId w:val="2"/>
  </w:num>
  <w:num w:numId="6">
    <w:abstractNumId w:val="4"/>
  </w:num>
  <w:num w:numId="7">
    <w:abstractNumId w:val="10"/>
  </w:num>
  <w:num w:numId="8">
    <w:abstractNumId w:val="6"/>
  </w:num>
  <w:num w:numId="9">
    <w:abstractNumId w:val="3"/>
  </w:num>
  <w:num w:numId="10">
    <w:abstractNumId w:val="0"/>
  </w:num>
  <w:num w:numId="11">
    <w:abstractNumId w:val="7"/>
  </w:num>
  <w:num w:numId="12">
    <w:abstractNumId w:val="0"/>
  </w:num>
  <w:num w:numId="13">
    <w:abstractNumId w:val="8"/>
  </w:num>
  <w:num w:numId="14">
    <w:abstractNumId w:val="1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5A"/>
    <w:rsid w:val="0002445D"/>
    <w:rsid w:val="000A37B0"/>
    <w:rsid w:val="000B0D00"/>
    <w:rsid w:val="000F0AF7"/>
    <w:rsid w:val="00196836"/>
    <w:rsid w:val="001E17A5"/>
    <w:rsid w:val="001F1C5A"/>
    <w:rsid w:val="00293440"/>
    <w:rsid w:val="00380C57"/>
    <w:rsid w:val="003F4C88"/>
    <w:rsid w:val="004308CF"/>
    <w:rsid w:val="004A6BFC"/>
    <w:rsid w:val="004B1F26"/>
    <w:rsid w:val="00501F7B"/>
    <w:rsid w:val="00532140"/>
    <w:rsid w:val="00563B2B"/>
    <w:rsid w:val="00574885"/>
    <w:rsid w:val="00576037"/>
    <w:rsid w:val="00590E0D"/>
    <w:rsid w:val="00591887"/>
    <w:rsid w:val="005B1689"/>
    <w:rsid w:val="005F4CDD"/>
    <w:rsid w:val="007858C8"/>
    <w:rsid w:val="007A41C2"/>
    <w:rsid w:val="007B5EA1"/>
    <w:rsid w:val="00822501"/>
    <w:rsid w:val="008271FE"/>
    <w:rsid w:val="008400C0"/>
    <w:rsid w:val="008A63BD"/>
    <w:rsid w:val="00947833"/>
    <w:rsid w:val="00961FD4"/>
    <w:rsid w:val="009855C9"/>
    <w:rsid w:val="00986015"/>
    <w:rsid w:val="00987E90"/>
    <w:rsid w:val="009B707A"/>
    <w:rsid w:val="00A7541E"/>
    <w:rsid w:val="00AF3B95"/>
    <w:rsid w:val="00B327B4"/>
    <w:rsid w:val="00B37E7A"/>
    <w:rsid w:val="00B62D98"/>
    <w:rsid w:val="00BD0D1D"/>
    <w:rsid w:val="00BD1D66"/>
    <w:rsid w:val="00BE3A47"/>
    <w:rsid w:val="00C27F39"/>
    <w:rsid w:val="00C55EC6"/>
    <w:rsid w:val="00C82898"/>
    <w:rsid w:val="00CA6364"/>
    <w:rsid w:val="00D76861"/>
    <w:rsid w:val="00E5735A"/>
    <w:rsid w:val="00EC1BB6"/>
    <w:rsid w:val="00F1467D"/>
    <w:rsid w:val="00FE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8998A76"/>
  <w15:chartTrackingRefBased/>
  <w15:docId w15:val="{79010FA3-7261-42D9-BC46-20EBB893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C5A"/>
  </w:style>
  <w:style w:type="paragraph" w:styleId="Heading1">
    <w:name w:val="heading 1"/>
    <w:basedOn w:val="Normal"/>
    <w:next w:val="Normal"/>
    <w:link w:val="Heading1Char"/>
    <w:uiPriority w:val="99"/>
    <w:qFormat/>
    <w:rsid w:val="001F1C5A"/>
    <w:pPr>
      <w:keepNext/>
      <w:keepLines/>
      <w:numPr>
        <w:numId w:val="1"/>
      </w:numPr>
      <w:suppressAutoHyphens/>
      <w:spacing w:before="480" w:after="0" w:line="276" w:lineRule="auto"/>
      <w:outlineLvl w:val="0"/>
    </w:pPr>
    <w:rPr>
      <w:rFonts w:ascii="Cambria" w:eastAsia="Times New Roman" w:hAnsi="Cambria" w:cs="Cambria"/>
      <w:b/>
      <w:bCs/>
      <w:color w:val="365F91"/>
      <w:sz w:val="28"/>
      <w:szCs w:val="28"/>
      <w:lang w:val="en-US" w:eastAsia="ar-S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F1C5A"/>
    <w:pPr>
      <w:keepNext/>
      <w:keepLines/>
      <w:numPr>
        <w:ilvl w:val="1"/>
        <w:numId w:val="1"/>
      </w:numPr>
      <w:suppressAutoHyphens/>
      <w:spacing w:before="200" w:after="0" w:line="276" w:lineRule="auto"/>
      <w:outlineLvl w:val="1"/>
    </w:pPr>
    <w:rPr>
      <w:rFonts w:ascii="Cambria" w:eastAsia="Times New Roman" w:hAnsi="Cambria" w:cs="Cambria"/>
      <w:b/>
      <w:bCs/>
      <w:color w:val="4F81BD"/>
      <w:sz w:val="26"/>
      <w:szCs w:val="26"/>
      <w:lang w:val="en-US" w:eastAsia="ar-SA"/>
    </w:rPr>
  </w:style>
  <w:style w:type="paragraph" w:styleId="Heading3">
    <w:name w:val="heading 3"/>
    <w:basedOn w:val="Normal"/>
    <w:next w:val="BodyText"/>
    <w:link w:val="Heading3Char"/>
    <w:qFormat/>
    <w:rsid w:val="001F1C5A"/>
    <w:pPr>
      <w:numPr>
        <w:ilvl w:val="2"/>
        <w:numId w:val="1"/>
      </w:numPr>
      <w:spacing w:after="0" w:line="100" w:lineRule="atLeast"/>
      <w:jc w:val="right"/>
      <w:outlineLvl w:val="2"/>
    </w:pPr>
    <w:rPr>
      <w:rFonts w:ascii="Calibri" w:eastAsia="Times New Roman" w:hAnsi="Calibri" w:cs="Times New Roman"/>
      <w:b/>
      <w:bCs/>
      <w:sz w:val="27"/>
      <w:szCs w:val="27"/>
      <w:lang w:val="en-US" w:eastAsia="ar-SA"/>
    </w:rPr>
  </w:style>
  <w:style w:type="paragraph" w:styleId="Heading4">
    <w:name w:val="heading 4"/>
    <w:basedOn w:val="Normal"/>
    <w:next w:val="Normal"/>
    <w:link w:val="Heading4Char"/>
    <w:qFormat/>
    <w:rsid w:val="001F1C5A"/>
    <w:pPr>
      <w:keepNext/>
      <w:numPr>
        <w:ilvl w:val="3"/>
        <w:numId w:val="1"/>
      </w:numPr>
      <w:suppressAutoHyphens/>
      <w:spacing w:before="240" w:after="60" w:line="276" w:lineRule="auto"/>
      <w:outlineLvl w:val="3"/>
    </w:pPr>
    <w:rPr>
      <w:rFonts w:ascii="Calibri" w:eastAsia="Times New Roman" w:hAnsi="Calibri" w:cs="Calibri"/>
      <w:b/>
      <w:bCs/>
      <w:sz w:val="28"/>
      <w:szCs w:val="28"/>
      <w:lang w:val="en-US" w:eastAsia="ar-SA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F1C5A"/>
    <w:pPr>
      <w:numPr>
        <w:ilvl w:val="6"/>
        <w:numId w:val="1"/>
      </w:numPr>
      <w:suppressAutoHyphens/>
      <w:spacing w:before="240" w:after="60" w:line="276" w:lineRule="auto"/>
      <w:outlineLvl w:val="6"/>
    </w:pPr>
    <w:rPr>
      <w:rFonts w:ascii="Calibri" w:eastAsia="Times New Roman" w:hAnsi="Calibri" w:cs="Calibri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F1C5A"/>
    <w:rPr>
      <w:rFonts w:ascii="Cambria" w:eastAsia="Times New Roman" w:hAnsi="Cambria" w:cs="Cambria"/>
      <w:b/>
      <w:bCs/>
      <w:color w:val="365F91"/>
      <w:sz w:val="28"/>
      <w:szCs w:val="28"/>
      <w:lang w:val="en-US" w:eastAsia="ar-SA"/>
    </w:rPr>
  </w:style>
  <w:style w:type="character" w:customStyle="1" w:styleId="Heading2Char">
    <w:name w:val="Heading 2 Char"/>
    <w:basedOn w:val="DefaultParagraphFont"/>
    <w:link w:val="Heading2"/>
    <w:uiPriority w:val="99"/>
    <w:rsid w:val="001F1C5A"/>
    <w:rPr>
      <w:rFonts w:ascii="Cambria" w:eastAsia="Times New Roman" w:hAnsi="Cambria" w:cs="Cambria"/>
      <w:b/>
      <w:bCs/>
      <w:color w:val="4F81BD"/>
      <w:sz w:val="26"/>
      <w:szCs w:val="26"/>
      <w:lang w:val="en-US" w:eastAsia="ar-SA"/>
    </w:rPr>
  </w:style>
  <w:style w:type="character" w:customStyle="1" w:styleId="Heading3Char">
    <w:name w:val="Heading 3 Char"/>
    <w:basedOn w:val="DefaultParagraphFont"/>
    <w:link w:val="Heading3"/>
    <w:rsid w:val="001F1C5A"/>
    <w:rPr>
      <w:rFonts w:ascii="Calibri" w:eastAsia="Times New Roman" w:hAnsi="Calibri" w:cs="Times New Roman"/>
      <w:b/>
      <w:bCs/>
      <w:sz w:val="27"/>
      <w:szCs w:val="27"/>
      <w:lang w:val="en-US" w:eastAsia="ar-SA"/>
    </w:rPr>
  </w:style>
  <w:style w:type="character" w:customStyle="1" w:styleId="Heading4Char">
    <w:name w:val="Heading 4 Char"/>
    <w:basedOn w:val="DefaultParagraphFont"/>
    <w:link w:val="Heading4"/>
    <w:rsid w:val="001F1C5A"/>
    <w:rPr>
      <w:rFonts w:ascii="Calibri" w:eastAsia="Times New Roman" w:hAnsi="Calibri" w:cs="Calibri"/>
      <w:b/>
      <w:bCs/>
      <w:sz w:val="28"/>
      <w:szCs w:val="28"/>
      <w:lang w:val="en-US" w:eastAsia="ar-SA"/>
    </w:rPr>
  </w:style>
  <w:style w:type="character" w:customStyle="1" w:styleId="Heading7Char">
    <w:name w:val="Heading 7 Char"/>
    <w:basedOn w:val="DefaultParagraphFont"/>
    <w:link w:val="Heading7"/>
    <w:uiPriority w:val="99"/>
    <w:rsid w:val="001F1C5A"/>
    <w:rPr>
      <w:rFonts w:ascii="Calibri" w:eastAsia="Times New Roman" w:hAnsi="Calibri" w:cs="Calibri"/>
      <w:sz w:val="24"/>
      <w:szCs w:val="24"/>
      <w:lang w:val="en-US" w:eastAsia="ar-SA"/>
    </w:rPr>
  </w:style>
  <w:style w:type="table" w:styleId="TableGrid">
    <w:name w:val="Table Grid"/>
    <w:aliases w:val="checklist"/>
    <w:basedOn w:val="TableNormal"/>
    <w:uiPriority w:val="59"/>
    <w:rsid w:val="001F1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ist Paragraph Char Char,List Paragraph1,b1,Number_1,SGLText List Paragraph,new,List Paragraph11,List Paragraph2,Colorful List - Accent 11,Normal Sentence,ListPar1,Figure_name,list1,*Body 1,b-heading 1/heading 2,b14,b-heading,BD,Report Pa"/>
    <w:basedOn w:val="Normal"/>
    <w:link w:val="ListParagraphChar"/>
    <w:uiPriority w:val="34"/>
    <w:qFormat/>
    <w:rsid w:val="001F1C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1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C5A"/>
  </w:style>
  <w:style w:type="paragraph" w:customStyle="1" w:styleId="TitlePageHeaderOOV">
    <w:name w:val="TitlePage_Header_OOV"/>
    <w:basedOn w:val="Normal"/>
    <w:uiPriority w:val="99"/>
    <w:rsid w:val="001F1C5A"/>
    <w:pPr>
      <w:spacing w:after="0" w:line="100" w:lineRule="atLeast"/>
      <w:ind w:left="4060"/>
    </w:pPr>
    <w:rPr>
      <w:rFonts w:ascii="Arial" w:eastAsia="Times New Roman" w:hAnsi="Arial" w:cs="Arial"/>
      <w:sz w:val="44"/>
      <w:szCs w:val="44"/>
      <w:lang w:val="en-US" w:eastAsia="ar-SA"/>
    </w:rPr>
  </w:style>
  <w:style w:type="paragraph" w:customStyle="1" w:styleId="TitlePageDetail">
    <w:name w:val="TitlePage_Detail"/>
    <w:basedOn w:val="TitlePageHeaderOOV"/>
    <w:uiPriority w:val="99"/>
    <w:rsid w:val="001F1C5A"/>
    <w:pPr>
      <w:spacing w:line="360" w:lineRule="auto"/>
    </w:pPr>
    <w:rPr>
      <w:b/>
      <w:bCs/>
      <w:sz w:val="20"/>
      <w:szCs w:val="20"/>
    </w:rPr>
  </w:style>
  <w:style w:type="paragraph" w:customStyle="1" w:styleId="HPInternal">
    <w:name w:val="HP_Internal"/>
    <w:basedOn w:val="Normal"/>
    <w:next w:val="Normal"/>
    <w:uiPriority w:val="99"/>
    <w:rsid w:val="001F1C5A"/>
    <w:pPr>
      <w:spacing w:after="0" w:line="100" w:lineRule="atLeast"/>
    </w:pPr>
    <w:rPr>
      <w:rFonts w:ascii="Arial" w:eastAsia="Times New Roman" w:hAnsi="Arial" w:cs="Arial"/>
      <w:i/>
      <w:iCs/>
      <w:sz w:val="18"/>
      <w:szCs w:val="18"/>
      <w:lang w:val="en-US" w:eastAsia="ar-SA"/>
    </w:rPr>
  </w:style>
  <w:style w:type="paragraph" w:customStyle="1" w:styleId="TableSmHeading">
    <w:name w:val="Table_Sm_Heading"/>
    <w:basedOn w:val="Normal"/>
    <w:uiPriority w:val="99"/>
    <w:rsid w:val="001F1C5A"/>
    <w:pPr>
      <w:keepNext/>
      <w:keepLines/>
      <w:spacing w:before="60" w:after="40" w:line="100" w:lineRule="atLeast"/>
    </w:pPr>
    <w:rPr>
      <w:rFonts w:ascii="Arial" w:eastAsia="Times New Roman" w:hAnsi="Arial" w:cs="Arial"/>
      <w:b/>
      <w:bCs/>
      <w:sz w:val="16"/>
      <w:szCs w:val="16"/>
      <w:lang w:val="en-US" w:eastAsia="ar-SA"/>
    </w:rPr>
  </w:style>
  <w:style w:type="paragraph" w:customStyle="1" w:styleId="HPTableTitle">
    <w:name w:val="HP_Table_Title"/>
    <w:basedOn w:val="Normal"/>
    <w:next w:val="Normal"/>
    <w:uiPriority w:val="99"/>
    <w:rsid w:val="001F1C5A"/>
    <w:pPr>
      <w:keepNext/>
      <w:keepLines/>
      <w:spacing w:before="240" w:after="60" w:line="100" w:lineRule="atLeast"/>
    </w:pPr>
    <w:rPr>
      <w:rFonts w:ascii="Arial" w:eastAsia="Times New Roman" w:hAnsi="Arial" w:cs="Arial"/>
      <w:b/>
      <w:bCs/>
      <w:sz w:val="18"/>
      <w:szCs w:val="18"/>
      <w:lang w:val="en-US" w:eastAsia="ar-SA"/>
    </w:rPr>
  </w:style>
  <w:style w:type="paragraph" w:customStyle="1" w:styleId="TableMedium">
    <w:name w:val="Table_Medium"/>
    <w:basedOn w:val="Normal"/>
    <w:uiPriority w:val="99"/>
    <w:rsid w:val="001F1C5A"/>
    <w:pPr>
      <w:spacing w:before="40" w:after="40" w:line="100" w:lineRule="atLeast"/>
    </w:pPr>
    <w:rPr>
      <w:rFonts w:ascii="Arial" w:eastAsia="Times New Roman" w:hAnsi="Arial" w:cs="Arial"/>
      <w:sz w:val="18"/>
      <w:szCs w:val="18"/>
      <w:lang w:val="en-US" w:eastAsia="ar-SA"/>
    </w:rPr>
  </w:style>
  <w:style w:type="table" w:styleId="TableGridLight">
    <w:name w:val="Grid Table Light"/>
    <w:basedOn w:val="TableNormal"/>
    <w:uiPriority w:val="40"/>
    <w:rsid w:val="001F1C5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ListParagraphChar">
    <w:name w:val="List Paragraph Char"/>
    <w:aliases w:val="List Paragraph Char Char Char,List Paragraph1 Char,b1 Char,Number_1 Char,SGLText List Paragraph Char,new Char,List Paragraph11 Char,List Paragraph2 Char,Colorful List - Accent 11 Char,Normal Sentence Char,ListPar1 Char,list1 Char"/>
    <w:link w:val="ListParagraph"/>
    <w:uiPriority w:val="34"/>
    <w:qFormat/>
    <w:locked/>
    <w:rsid w:val="001F1C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F1C5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F1C5A"/>
  </w:style>
  <w:style w:type="paragraph" w:styleId="BodyText">
    <w:name w:val="Body Text"/>
    <w:basedOn w:val="Normal"/>
    <w:link w:val="BodyTextChar"/>
    <w:uiPriority w:val="99"/>
    <w:semiHidden/>
    <w:unhideWhenUsed/>
    <w:rsid w:val="001F1C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F1C5A"/>
  </w:style>
  <w:style w:type="paragraph" w:styleId="Footer">
    <w:name w:val="footer"/>
    <w:basedOn w:val="Normal"/>
    <w:link w:val="FooterChar"/>
    <w:uiPriority w:val="99"/>
    <w:unhideWhenUsed/>
    <w:rsid w:val="000F0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package" Target="embeddings/Microsoft_Word_Document1.doc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5</Pages>
  <Words>408</Words>
  <Characters>4113</Characters>
  <Application>Microsoft Office Word</Application>
  <DocSecurity>0</DocSecurity>
  <Lines>342</Lines>
  <Paragraphs>322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Chourasia\Technology\Airoli</dc:creator>
  <cp:keywords/>
  <dc:description/>
  <cp:lastModifiedBy>Sourabh Chourasia\Technology\Airoli</cp:lastModifiedBy>
  <cp:revision>21</cp:revision>
  <cp:lastPrinted>2022-12-06T12:33:00Z</cp:lastPrinted>
  <dcterms:created xsi:type="dcterms:W3CDTF">2022-12-06T09:30:00Z</dcterms:created>
  <dcterms:modified xsi:type="dcterms:W3CDTF">2022-12-27T09:24:00Z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20d7fd4f-550f-4ee5-8991-522a95e93a03</vt:lpwstr>
  </property>
</Properties>
</file>