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FinPilot: Architecture and Design Report</w:t>
      </w:r>
    </w:p>
    <w:p>
      <w:r>
        <w:t>Investment portfolio and goal monitoring for an internal wealth-service team. All data is synthetic.</w:t>
      </w:r>
    </w:p>
    <w:tbl>
      <w:tblPr>
        <w:tblStyle w:val="TableGrid"/>
        <w:tblW w:type="auto" w:w="0"/>
        <w:jc w:val="center"/>
        <w:tblLayout w:type="fixed"/>
        <w:tblLook w:firstColumn="1" w:firstRow="1" w:lastColumn="0" w:lastRow="0" w:noHBand="0" w:noVBand="1" w:val="04A0"/>
      </w:tblPr>
      <w:tblGrid>
        <w:gridCol w:w="5112"/>
        <w:gridCol w:w="5112"/>
      </w:tblGrid>
      <w:tr>
        <w:tc>
          <w:tcPr>
            <w:tcW w:type="dxa" w:w="2625"/>
            <w:shd w:val="clear" w:color="auto" w:fill="DCE6F1"/>
          </w:tcPr>
          <w:p>
            <w:pPr>
              <w:spacing w:after="0"/>
            </w:pPr>
            <w:r>
              <w:rPr>
                <w:b/>
                <w:sz w:val="16"/>
              </w:rPr>
              <w:t>Repository state</w:t>
            </w:r>
          </w:p>
        </w:tc>
        <w:tc>
          <w:tcPr>
            <w:tcW w:type="dxa" w:w="7599"/>
            <w:shd w:val="clear" w:color="auto" w:fill="DCE6F1"/>
          </w:tcPr>
          <w:p>
            <w:pPr>
              <w:spacing w:after="0"/>
            </w:pPr>
            <w:r>
              <w:rPr>
                <w:b/>
                <w:sz w:val="16"/>
              </w:rPr>
              <w:t xml:space="preserve">branch </w:t>
            </w:r>
            <w:r>
              <w:rPr>
                <w:rFonts w:ascii="Consolas" w:hAnsi="Consolas"/>
                <w:b/>
                <w:color w:val="8B1A1A"/>
                <w:sz w:val="16"/>
              </w:rPr>
              <w:t>feat/admin-import-reports</w:t>
            </w:r>
            <w:r>
              <w:rPr>
                <w:b/>
                <w:sz w:val="16"/>
              </w:rPr>
              <w:t xml:space="preserve"> at </w:t>
            </w:r>
            <w:r>
              <w:rPr>
                <w:rFonts w:ascii="Consolas" w:hAnsi="Consolas"/>
                <w:b/>
                <w:color w:val="8B1A1A"/>
                <w:sz w:val="16"/>
              </w:rPr>
              <w:t>f303d81</w:t>
            </w:r>
            <w:r>
              <w:rPr>
                <w:b/>
                <w:sz w:val="16"/>
              </w:rPr>
              <w:t xml:space="preserve"> (API complete), plus this report</w:t>
            </w:r>
          </w:p>
        </w:tc>
      </w:tr>
      <w:tr>
        <w:tc>
          <w:tcPr>
            <w:tcW w:type="dxa" w:w="2625"/>
          </w:tcPr>
          <w:p>
            <w:pPr>
              <w:spacing w:after="0"/>
            </w:pPr>
            <w:r>
              <w:rPr>
                <w:sz w:val="16"/>
              </w:rPr>
              <w:t>Status of parts</w:t>
            </w:r>
          </w:p>
        </w:tc>
        <w:tc>
          <w:tcPr>
            <w:tcW w:type="dxa" w:w="7599"/>
          </w:tcPr>
          <w:p>
            <w:pPr>
              <w:spacing w:after="0"/>
            </w:pPr>
            <w:r>
              <w:rPr>
                <w:b/>
                <w:sz w:val="16"/>
              </w:rPr>
              <w:t>API, database, import pipeline, tests and API CI: implemented and described from the code.</w:t>
            </w:r>
            <w:r>
              <w:rPr>
                <w:sz w:val="16"/>
              </w:rPr>
              <w:t xml:space="preserve"> Web UI (Next.js), container images, the </w:t>
            </w:r>
            <w:r>
              <w:rPr>
                <w:rFonts w:ascii="Consolas" w:hAnsi="Consolas"/>
                <w:color w:val="8B1A1A"/>
                <w:sz w:val="16"/>
              </w:rPr>
              <w:t>docker.yml</w:t>
            </w:r>
            <w:r>
              <w:rPr>
                <w:sz w:val="16"/>
              </w:rPr>
              <w:t xml:space="preserve"> workflow and the TLS profile were being built in parallel when this was written; they are described </w:t>
            </w:r>
            <w:r>
              <w:rPr>
                <w:b/>
                <w:sz w:val="16"/>
              </w:rPr>
              <w:t>as the agreed design</w:t>
            </w:r>
            <w:r>
              <w:rPr>
                <w:sz w:val="16"/>
              </w:rPr>
              <w:t xml:space="preserve"> and marked </w:t>
            </w:r>
            <w:r>
              <w:rPr>
                <w:i/>
                <w:sz w:val="16"/>
              </w:rPr>
              <w:t>(design)</w:t>
            </w:r>
          </w:p>
        </w:tc>
      </w:tr>
      <w:tr>
        <w:tc>
          <w:tcPr>
            <w:tcW w:type="dxa" w:w="2625"/>
          </w:tcPr>
          <w:p>
            <w:pPr>
              <w:spacing w:after="0"/>
            </w:pPr>
            <w:r>
              <w:rPr>
                <w:sz w:val="16"/>
              </w:rPr>
              <w:t>Companion documents</w:t>
            </w:r>
          </w:p>
        </w:tc>
        <w:tc>
          <w:tcPr>
            <w:tcW w:type="dxa" w:w="7599"/>
          </w:tcPr>
          <w:p>
            <w:pPr>
              <w:spacing w:after="0"/>
            </w:pPr>
            <w:r>
              <w:rPr>
                <w:color w:val="1F4E99"/>
                <w:sz w:val="16"/>
              </w:rPr>
              <w:t>`DECISIONS.md`</w:t>
            </w:r>
            <w:r>
              <w:rPr>
                <w:sz w:val="16"/>
              </w:rPr>
              <w:t xml:space="preserve"> (assumptions, omissions, ADRs), </w:t>
            </w:r>
            <w:r>
              <w:rPr>
                <w:color w:val="1F4E99"/>
                <w:sz w:val="16"/>
              </w:rPr>
              <w:t>`docs/performance/query-plans.md`</w:t>
            </w:r>
            <w:r>
              <w:rPr>
                <w:sz w:val="16"/>
              </w:rPr>
              <w:t xml:space="preserve"> (EXPLAIN evidence), </w:t>
            </w:r>
            <w:r>
              <w:rPr>
                <w:color w:val="1F4E99"/>
                <w:sz w:val="16"/>
              </w:rPr>
              <w:t>`docs/sql/reviewer-queries.sql`</w:t>
            </w:r>
            <w:r>
              <w:rPr>
                <w:sz w:val="16"/>
              </w:rPr>
              <w:t xml:space="preserve"> (SQL tasks), </w:t>
            </w:r>
            <w:r>
              <w:rPr>
                <w:color w:val="1F4E99"/>
                <w:sz w:val="16"/>
              </w:rPr>
              <w:t>`docs/api/openapi.json`</w:t>
            </w:r>
            <w:r>
              <w:rPr>
                <w:sz w:val="16"/>
              </w:rPr>
              <w:t xml:space="preserve"> (OpenAPI 3.1)</w:t>
            </w:r>
          </w:p>
        </w:tc>
      </w:tr>
    </w:tbl>
    <w:p>
      <w:pPr>
        <w:spacing w:after="40"/>
      </w:pPr>
    </w:p>
    <w:p>
      <w:pPr>
        <w:pStyle w:val="Heading1"/>
      </w:pPr>
      <w:r>
        <w:t>1. Executive overview</w:t>
      </w:r>
    </w:p>
    <w:p>
      <w:r>
        <w:rPr>
          <w:b/>
        </w:rPr>
        <w:t>Problem.</w:t>
      </w:r>
      <w:r>
        <w:t xml:space="preserve"> A service user needs one consolidated, trustworthy view of a customer's accounts, positions, valuation, transactions, risk profile and goals; an operations administrator needs to load daily CSV files without creating duplicates or silently accepting bad rows. The supplied data is deliberately imperfect, so the system has to say what it rejected and why.</w:t>
      </w:r>
    </w:p>
    <w:p>
      <w:r>
        <w:rPr>
          <w:b/>
        </w:rPr>
        <w:t>Scope delivered.</w:t>
      </w:r>
      <w:r>
        <w:t xml:space="preserve"> Cookie-session login with VIEWER/ADMIN roles; customer search and profile with latest risk assessment; server-side portfolio valuation (account, asset-class and customer totals, positions, unrealised P&amp;L, data-freshness dates); filtered, sorted, paginated transaction ledger; goal list/create/edit with validation and consistency flags; admin CSV import of transactions with staging, SQL-side validation, idempotent merge and a row-level error report; a firm-wide overview answering the reviewer SQL tasks; health endpoint, structured logs with request correlation, CI.</w:t>
      </w:r>
    </w:p>
    <w:p>
      <w:r>
        <w:rPr>
          <w:b/>
        </w:rPr>
        <w:t>Out of scope by design.</w:t>
      </w:r>
      <w:r>
        <w:t xml:space="preserve"> Order execution, payments, investment advice, real-time prices, notifications, multi-tenancy, Kubernetes, microservices (see </w:t>
      </w:r>
      <w:r>
        <w:rPr>
          <w:rFonts w:ascii="Consolas" w:hAnsi="Consolas"/>
          <w:color w:val="8B1A1A"/>
        </w:rPr>
        <w:t>DECISIONS.md</w:t>
      </w:r>
      <w:r>
        <w:t>).</w:t>
      </w:r>
    </w:p>
    <w:p>
      <w:r>
        <w:rPr>
          <w:b/>
        </w:rPr>
        <w:t>Stack.</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1006"/>
            <w:shd w:val="clear" w:color="auto" w:fill="DCE6F1"/>
          </w:tcPr>
          <w:p>
            <w:pPr>
              <w:spacing w:after="0"/>
            </w:pPr>
            <w:r>
              <w:rPr>
                <w:b/>
                <w:sz w:val="16"/>
              </w:rPr>
              <w:t>Layer</w:t>
            </w:r>
          </w:p>
        </w:tc>
        <w:tc>
          <w:tcPr>
            <w:tcW w:type="dxa" w:w="4609"/>
            <w:shd w:val="clear" w:color="auto" w:fill="DCE6F1"/>
          </w:tcPr>
          <w:p>
            <w:pPr>
              <w:spacing w:after="0"/>
            </w:pPr>
            <w:r>
              <w:rPr>
                <w:b/>
                <w:sz w:val="16"/>
              </w:rPr>
              <w:t>Choice</w:t>
            </w:r>
          </w:p>
        </w:tc>
        <w:tc>
          <w:tcPr>
            <w:tcW w:type="dxa" w:w="4609"/>
            <w:shd w:val="clear" w:color="auto" w:fill="DCE6F1"/>
          </w:tcPr>
          <w:p>
            <w:pPr>
              <w:spacing w:after="0"/>
            </w:pPr>
            <w:r>
              <w:rPr>
                <w:b/>
                <w:sz w:val="16"/>
              </w:rPr>
              <w:t>Why, in one line</w:t>
            </w:r>
          </w:p>
        </w:tc>
      </w:tr>
      <w:tr>
        <w:tc>
          <w:tcPr>
            <w:tcW w:type="dxa" w:w="1006"/>
          </w:tcPr>
          <w:p>
            <w:pPr>
              <w:spacing w:after="0"/>
            </w:pPr>
            <w:r>
              <w:rPr>
                <w:sz w:val="16"/>
              </w:rPr>
              <w:t>Database</w:t>
            </w:r>
          </w:p>
        </w:tc>
        <w:tc>
          <w:tcPr>
            <w:tcW w:type="dxa" w:w="4609"/>
          </w:tcPr>
          <w:p>
            <w:pPr>
              <w:spacing w:after="0"/>
            </w:pPr>
            <w:r>
              <w:rPr>
                <w:sz w:val="16"/>
              </w:rPr>
              <w:t>PostgreSQL 16</w:t>
            </w:r>
          </w:p>
        </w:tc>
        <w:tc>
          <w:tcPr>
            <w:tcW w:type="dxa" w:w="4609"/>
          </w:tcPr>
          <w:p>
            <w:pPr>
              <w:spacing w:after="0"/>
            </w:pPr>
            <w:r>
              <w:rPr>
                <w:sz w:val="16"/>
              </w:rPr>
              <w:t xml:space="preserve">Constraints, </w:t>
            </w:r>
            <w:r>
              <w:rPr>
                <w:rFonts w:ascii="Consolas" w:hAnsi="Consolas"/>
                <w:color w:val="8B1A1A"/>
                <w:sz w:val="16"/>
              </w:rPr>
              <w:t>NUMERIC</w:t>
            </w:r>
            <w:r>
              <w:rPr>
                <w:sz w:val="16"/>
              </w:rPr>
              <w:t xml:space="preserve">, </w:t>
            </w:r>
            <w:r>
              <w:rPr>
                <w:rFonts w:ascii="Consolas" w:hAnsi="Consolas"/>
                <w:color w:val="8B1A1A"/>
                <w:sz w:val="16"/>
              </w:rPr>
              <w:t>GROUPING SETS</w:t>
            </w:r>
            <w:r>
              <w:rPr>
                <w:sz w:val="16"/>
              </w:rPr>
              <w:t xml:space="preserve">, </w:t>
            </w:r>
            <w:r>
              <w:rPr>
                <w:rFonts w:ascii="Consolas" w:hAnsi="Consolas"/>
                <w:color w:val="8B1A1A"/>
                <w:sz w:val="16"/>
              </w:rPr>
              <w:t>pg_trgm</w:t>
            </w:r>
            <w:r>
              <w:rPr>
                <w:sz w:val="16"/>
              </w:rPr>
              <w:t xml:space="preserve">, </w:t>
            </w:r>
            <w:r>
              <w:rPr>
                <w:rFonts w:ascii="Consolas" w:hAnsi="Consolas"/>
                <w:color w:val="8B1A1A"/>
                <w:sz w:val="16"/>
              </w:rPr>
              <w:t>COPY</w:t>
            </w:r>
            <w:r>
              <w:rPr>
                <w:sz w:val="16"/>
              </w:rPr>
              <w:t>, advisory locks: the domain rules live where the data lives</w:t>
            </w:r>
          </w:p>
        </w:tc>
      </w:tr>
      <w:tr>
        <w:tc>
          <w:tcPr>
            <w:tcW w:type="dxa" w:w="1006"/>
          </w:tcPr>
          <w:p>
            <w:pPr>
              <w:spacing w:after="0"/>
            </w:pPr>
            <w:r>
              <w:rPr>
                <w:sz w:val="16"/>
              </w:rPr>
              <w:t>API</w:t>
            </w:r>
          </w:p>
        </w:tc>
        <w:tc>
          <w:tcPr>
            <w:tcW w:type="dxa" w:w="4609"/>
          </w:tcPr>
          <w:p>
            <w:pPr>
              <w:spacing w:after="0"/>
            </w:pPr>
            <w:r>
              <w:rPr>
                <w:sz w:val="16"/>
              </w:rPr>
              <w:t>Python 3.12, FastAPI, Pydantic v2, SQLAlchemy 2 async + asyncpg, Alembic</w:t>
            </w:r>
          </w:p>
        </w:tc>
        <w:tc>
          <w:tcPr>
            <w:tcW w:type="dxa" w:w="4609"/>
          </w:tcPr>
          <w:p>
            <w:pPr>
              <w:spacing w:after="0"/>
            </w:pPr>
            <w:r>
              <w:rPr>
                <w:sz w:val="16"/>
              </w:rPr>
              <w:t xml:space="preserve">Typed contracts become the OpenAPI spec; async pool; </w:t>
            </w:r>
            <w:r>
              <w:rPr>
                <w:rFonts w:ascii="Consolas" w:hAnsi="Consolas"/>
                <w:color w:val="8B1A1A"/>
                <w:sz w:val="16"/>
              </w:rPr>
              <w:t>COPY</w:t>
            </w:r>
            <w:r>
              <w:rPr>
                <w:sz w:val="16"/>
              </w:rPr>
              <w:t xml:space="preserve"> via asyncpg; migrations with autogenerate drift check</w:t>
            </w:r>
          </w:p>
        </w:tc>
      </w:tr>
      <w:tr>
        <w:tc>
          <w:tcPr>
            <w:tcW w:type="dxa" w:w="1006"/>
          </w:tcPr>
          <w:p>
            <w:pPr>
              <w:spacing w:after="0"/>
            </w:pPr>
            <w:r>
              <w:rPr>
                <w:sz w:val="16"/>
              </w:rPr>
              <w:t>Auth</w:t>
            </w:r>
          </w:p>
        </w:tc>
        <w:tc>
          <w:tcPr>
            <w:tcW w:type="dxa" w:w="4609"/>
          </w:tcPr>
          <w:p>
            <w:pPr>
              <w:spacing w:after="0"/>
            </w:pPr>
            <w:r>
              <w:rPr>
                <w:sz w:val="16"/>
              </w:rPr>
              <w:t>Argon2id (argon2-cffi), PyJWT HS256 in an HttpOnly cookie</w:t>
            </w:r>
          </w:p>
        </w:tc>
        <w:tc>
          <w:tcPr>
            <w:tcW w:type="dxa" w:w="4609"/>
          </w:tcPr>
          <w:p>
            <w:pPr>
              <w:spacing w:after="0"/>
            </w:pPr>
            <w:r>
              <w:rPr>
                <w:sz w:val="16"/>
              </w:rPr>
              <w:t>No token reachable by page scripts; stateless verification plus a per-request user re-read</w:t>
            </w:r>
          </w:p>
        </w:tc>
      </w:tr>
      <w:tr>
        <w:tc>
          <w:tcPr>
            <w:tcW w:type="dxa" w:w="1006"/>
          </w:tcPr>
          <w:p>
            <w:pPr>
              <w:spacing w:after="0"/>
            </w:pPr>
            <w:r>
              <w:rPr>
                <w:sz w:val="16"/>
              </w:rPr>
              <w:t xml:space="preserve">Web </w:t>
            </w:r>
            <w:r>
              <w:rPr>
                <w:i/>
                <w:sz w:val="16"/>
              </w:rPr>
              <w:t>(design)</w:t>
            </w:r>
          </w:p>
        </w:tc>
        <w:tc>
          <w:tcPr>
            <w:tcW w:type="dxa" w:w="4609"/>
          </w:tcPr>
          <w:p>
            <w:pPr>
              <w:spacing w:after="0"/>
            </w:pPr>
            <w:r>
              <w:rPr>
                <w:sz w:val="16"/>
              </w:rPr>
              <w:t>Next.js 15 App Router, TypeScript strict, Tailwind + shadcn/ui, TanStack Query, React Hook Form + Zod, Recharts</w:t>
            </w:r>
          </w:p>
        </w:tc>
        <w:tc>
          <w:tcPr>
            <w:tcW w:type="dxa" w:w="4609"/>
          </w:tcPr>
          <w:p>
            <w:pPr>
              <w:spacing w:after="0"/>
            </w:pPr>
            <w:r>
              <w:rPr>
                <w:sz w:val="16"/>
              </w:rPr>
              <w:t>Same-origin proxy keeps the cookie model simple; server state is cached, not re-implemented</w:t>
            </w:r>
          </w:p>
        </w:tc>
      </w:tr>
      <w:tr>
        <w:tc>
          <w:tcPr>
            <w:tcW w:type="dxa" w:w="1006"/>
          </w:tcPr>
          <w:p>
            <w:pPr>
              <w:spacing w:after="0"/>
            </w:pPr>
            <w:r>
              <w:rPr>
                <w:sz w:val="16"/>
              </w:rPr>
              <w:t>Delivery</w:t>
            </w:r>
          </w:p>
        </w:tc>
        <w:tc>
          <w:tcPr>
            <w:tcW w:type="dxa" w:w="4609"/>
          </w:tcPr>
          <w:p>
            <w:pPr>
              <w:spacing w:after="0"/>
            </w:pPr>
            <w:r>
              <w:rPr>
                <w:sz w:val="16"/>
              </w:rPr>
              <w:t>Docker Compose (db, api, web), GitHub Actions</w:t>
            </w:r>
          </w:p>
        </w:tc>
        <w:tc>
          <w:tcPr>
            <w:tcW w:type="dxa" w:w="4609"/>
          </w:tcPr>
          <w:p>
            <w:pPr>
              <w:spacing w:after="0"/>
            </w:pPr>
            <w:r>
              <w:rPr>
                <w:sz w:val="16"/>
              </w:rPr>
              <w:t>One-command local stack; CI gates on lint, types, migrations and tests against real PostgreSQL</w:t>
            </w:r>
          </w:p>
        </w:tc>
      </w:tr>
    </w:tbl>
    <w:p>
      <w:pPr>
        <w:spacing w:after="40"/>
      </w:pPr>
    </w:p>
    <w:p>
      <w:r>
        <w:rPr>
          <w:b/>
        </w:rPr>
        <w:t>Major design decisions</w:t>
      </w:r>
      <w:r>
        <w:t xml:space="preserve"> (full ADRs in </w:t>
      </w:r>
      <w:r>
        <w:rPr>
          <w:rFonts w:ascii="Consolas" w:hAnsi="Consolas"/>
          <w:color w:val="8B1A1A"/>
        </w:rPr>
        <w:t>DECISIONS.md</w:t>
      </w:r>
      <w:r>
        <w:t>):</w:t>
      </w:r>
    </w:p>
    <w:p>
      <w:pPr>
        <w:spacing w:after="40"/>
        <w:ind w:left="432" w:hanging="288"/>
      </w:pPr>
      <w:r>
        <w:t xml:space="preserve">1. </w:t>
      </w:r>
      <w:r>
        <w:rPr>
          <w:b/>
        </w:rPr>
        <w:t>The database enforces the domain.</w:t>
      </w:r>
      <w:r>
        <w:t xml:space="preserve"> Natural business keys as primary keys, </w:t>
      </w:r>
      <w:r>
        <w:rPr>
          <w:rFonts w:ascii="Consolas" w:hAnsi="Consolas"/>
          <w:color w:val="8B1A1A"/>
        </w:rPr>
        <w:t>VARCHAR + CHECK</w:t>
      </w:r>
      <w:r>
        <w:t xml:space="preserve"> vocabularies, </w:t>
      </w:r>
      <w:r>
        <w:rPr>
          <w:rFonts w:ascii="Consolas" w:hAnsi="Consolas"/>
          <w:color w:val="8B1A1A"/>
        </w:rPr>
        <w:t>NUMERIC</w:t>
      </w:r>
      <w:r>
        <w:t xml:space="preserve"> money, composite and conditional </w:t>
      </w:r>
      <w:r>
        <w:rPr>
          <w:rFonts w:ascii="Consolas" w:hAnsi="Consolas"/>
          <w:color w:val="8B1A1A"/>
        </w:rPr>
        <w:t>CHECK</w:t>
      </w:r>
      <w:r>
        <w:t>s (e.g. BUY/SELL must have quantity and price &gt; 0; DIVIDEND/FEE must have both = 0). Application validation mirrors these for good error messages; the constraints are the last line of defence.</w:t>
      </w:r>
    </w:p>
    <w:p>
      <w:pPr>
        <w:spacing w:after="40"/>
        <w:ind w:left="432" w:hanging="288"/>
      </w:pPr>
      <w:r>
        <w:t xml:space="preserve">2. </w:t>
      </w:r>
      <w:r>
        <w:rPr>
          <w:b/>
        </w:rPr>
        <w:t>All money arithmetic in PostgreSQL `NUMERIC`.</w:t>
      </w:r>
      <w:r>
        <w:t xml:space="preserve"> Valuation is a view; aggregation is SQL (</w:t>
      </w:r>
      <w:r>
        <w:rPr>
          <w:rFonts w:ascii="Consolas" w:hAnsi="Consolas"/>
          <w:color w:val="8B1A1A"/>
        </w:rPr>
        <w:t>GROUPING SETS</w:t>
      </w:r>
      <w:r>
        <w:t>, window functions). Python only shapes results and rounds half-up to 2 dp at serialisation.</w:t>
      </w:r>
    </w:p>
    <w:p>
      <w:pPr>
        <w:spacing w:after="40"/>
        <w:ind w:left="432" w:hanging="288"/>
      </w:pPr>
      <w:r>
        <w:t xml:space="preserve">3. </w:t>
      </w:r>
      <w:r>
        <w:rPr>
          <w:b/>
        </w:rPr>
        <w:t>Import = stage, validate in SQL, merge, in one transaction; partial acceptance.</w:t>
      </w:r>
      <w:r>
        <w:t xml:space="preserve"> Good rows load, bad rows are quarantined in </w:t>
      </w:r>
      <w:r>
        <w:rPr>
          <w:rFonts w:ascii="Consolas" w:hAnsi="Consolas"/>
          <w:color w:val="8B1A1A"/>
        </w:rPr>
        <w:t>import_errors</w:t>
      </w:r>
      <w:r>
        <w:t xml:space="preserve"> with line number, code, message and the raw row. Re-import is idempotent; a changed row with a known id is rejected, never overwritten.</w:t>
      </w:r>
    </w:p>
    <w:p>
      <w:pPr>
        <w:spacing w:after="40"/>
        <w:ind w:left="432" w:hanging="288"/>
      </w:pPr>
      <w:r>
        <w:t xml:space="preserve">4. </w:t>
      </w:r>
      <w:r>
        <w:rPr>
          <w:b/>
        </w:rPr>
        <w:t>Portfolio is valued from the holdings snapshot, not derived from the ledger</w:t>
      </w:r>
      <w:r>
        <w:t>, because the supplied ledger does not reconcile to the snapshot (section 4.6).</w:t>
      </w:r>
    </w:p>
    <w:p>
      <w:pPr>
        <w:spacing w:after="40"/>
        <w:ind w:left="432" w:hanging="288"/>
      </w:pPr>
      <w:r>
        <w:t xml:space="preserve">5. </w:t>
      </w:r>
      <w:r>
        <w:rPr>
          <w:b/>
        </w:rPr>
        <w:t>Same-origin deployment.</w:t>
      </w:r>
      <w:r>
        <w:t xml:space="preserve"> The browser only talks to the web origin; Next.js rewrites </w:t>
      </w:r>
      <w:r>
        <w:rPr>
          <w:rFonts w:ascii="Consolas" w:hAnsi="Consolas"/>
          <w:color w:val="8B1A1A"/>
        </w:rPr>
        <w:t>/api/v1/*</w:t>
      </w:r>
      <w:r>
        <w:t xml:space="preserve"> to the API, so the session cookie is first-party and CORS is not on the hot path.</w:t>
      </w:r>
    </w:p>
    <w:p>
      <w:pPr>
        <w:pStyle w:val="Heading1"/>
      </w:pPr>
      <w:r>
        <w:t>2. System context</w:t>
      </w:r>
    </w:p>
    <w:p>
      <w:pPr>
        <w:sectPr>
          <w:pgSz w:w="12240" w:h="15840"/>
          <w:pgMar w:top="1008" w:right="1008" w:bottom="1008" w:left="1008" w:header="720" w:footer="720" w:gutter="0"/>
          <w:cols w:space="720"/>
          <w:docGrid w:linePitch="360"/>
        </w:sectPr>
      </w:pPr>
    </w:p>
    <w:p>
      <w:pPr>
        <w:jc w:val="center"/>
      </w:pPr>
      <w:r>
        <w:drawing>
          <wp:inline xmlns:a="http://schemas.openxmlformats.org/drawingml/2006/main" xmlns:pic="http://schemas.openxmlformats.org/drawingml/2006/picture">
            <wp:extent cx="8778240" cy="2758875"/>
            <wp:docPr id="1" name="Picture 1"/>
            <wp:cNvGraphicFramePr>
              <a:graphicFrameLocks noChangeAspect="1"/>
            </wp:cNvGraphicFramePr>
            <a:graphic>
              <a:graphicData uri="http://schemas.openxmlformats.org/drawingml/2006/picture">
                <pic:pic>
                  <pic:nvPicPr>
                    <pic:cNvPr id="0" name="system-context.png"/>
                    <pic:cNvPicPr/>
                  </pic:nvPicPr>
                  <pic:blipFill>
                    <a:blip r:embed="rId9"/>
                    <a:stretch>
                      <a:fillRect/>
                    </a:stretch>
                  </pic:blipFill>
                  <pic:spPr>
                    <a:xfrm>
                      <a:off x="0" y="0"/>
                      <a:ext cx="8778240" cy="2758875"/>
                    </a:xfrm>
                    <a:prstGeom prst="rect"/>
                  </pic:spPr>
                </pic:pic>
              </a:graphicData>
            </a:graphic>
          </wp:inline>
        </w:drawing>
      </w:r>
    </w:p>
    <w:p>
      <w:pPr>
        <w:jc w:val="center"/>
      </w:pPr>
      <w:r>
        <w:rPr>
          <w:i/>
          <w:sz w:val="17"/>
        </w:rPr>
        <w:t>Figure: System context</w:t>
      </w:r>
    </w:p>
    <w:p>
      <w:pPr>
        <w:sectPr>
          <w:pgSz w:w="15840" w:h="12240" w:orient="landscape"/>
          <w:pgMar w:top="1008" w:right="1008" w:bottom="1008" w:left="1008" w:header="720" w:footer="720" w:gutter="0"/>
          <w:cols w:space="720"/>
          <w:docGrid w:linePitch="360"/>
        </w:sectPr>
      </w:pPr>
    </w:p>
    <w:tbl>
      <w:tblPr>
        <w:tblStyle w:val="TableGrid"/>
        <w:tblW w:type="auto" w:w="0"/>
        <w:jc w:val="center"/>
        <w:tblLayout w:type="fixed"/>
        <w:tblLook w:firstColumn="1" w:firstRow="1" w:lastColumn="0" w:lastRow="0" w:noHBand="0" w:noVBand="1" w:val="04A0"/>
      </w:tblPr>
      <w:tblGrid>
        <w:gridCol w:w="5112"/>
        <w:gridCol w:w="5112"/>
      </w:tblGrid>
      <w:tr>
        <w:tc>
          <w:tcPr>
            <w:tcW w:type="dxa" w:w="3761"/>
            <w:shd w:val="clear" w:color="auto" w:fill="DCE6F1"/>
          </w:tcPr>
          <w:p>
            <w:pPr>
              <w:spacing w:after="0"/>
            </w:pPr>
            <w:r>
              <w:rPr>
                <w:b/>
                <w:sz w:val="16"/>
              </w:rPr>
              <w:t>Actor / system</w:t>
            </w:r>
          </w:p>
        </w:tc>
        <w:tc>
          <w:tcPr>
            <w:tcW w:type="dxa" w:w="6463"/>
            <w:shd w:val="clear" w:color="auto" w:fill="DCE6F1"/>
          </w:tcPr>
          <w:p>
            <w:pPr>
              <w:spacing w:after="0"/>
            </w:pPr>
            <w:r>
              <w:rPr>
                <w:b/>
                <w:sz w:val="16"/>
              </w:rPr>
              <w:t>Interaction</w:t>
            </w:r>
          </w:p>
        </w:tc>
      </w:tr>
      <w:tr>
        <w:tc>
          <w:tcPr>
            <w:tcW w:type="dxa" w:w="3761"/>
          </w:tcPr>
          <w:p>
            <w:pPr>
              <w:spacing w:after="0"/>
            </w:pPr>
            <w:r>
              <w:rPr>
                <w:sz w:val="16"/>
              </w:rPr>
              <w:t>Wealth-service user (VIEWER)</w:t>
            </w:r>
          </w:p>
        </w:tc>
        <w:tc>
          <w:tcPr>
            <w:tcW w:type="dxa" w:w="6463"/>
          </w:tcPr>
          <w:p>
            <w:pPr>
              <w:spacing w:after="0"/>
            </w:pPr>
            <w:r>
              <w:rPr>
                <w:sz w:val="16"/>
              </w:rPr>
              <w:t>Searches customers, reads portfolio/ledger/overview, creates and edits goals</w:t>
            </w:r>
          </w:p>
        </w:tc>
      </w:tr>
      <w:tr>
        <w:tc>
          <w:tcPr>
            <w:tcW w:type="dxa" w:w="3761"/>
          </w:tcPr>
          <w:p>
            <w:pPr>
              <w:spacing w:after="0"/>
            </w:pPr>
            <w:r>
              <w:rPr>
                <w:sz w:val="16"/>
              </w:rPr>
              <w:t>Operations administrator (ADMIN)</w:t>
            </w:r>
          </w:p>
        </w:tc>
        <w:tc>
          <w:tcPr>
            <w:tcW w:type="dxa" w:w="6463"/>
          </w:tcPr>
          <w:p>
            <w:pPr>
              <w:spacing w:after="0"/>
            </w:pPr>
            <w:r>
              <w:rPr>
                <w:sz w:val="16"/>
              </w:rPr>
              <w:t>Everything a VIEWER can do, plus transaction CSV upload and import history</w:t>
            </w:r>
          </w:p>
        </w:tc>
      </w:tr>
      <w:tr>
        <w:tc>
          <w:tcPr>
            <w:tcW w:type="dxa" w:w="3761"/>
          </w:tcPr>
          <w:p>
            <w:pPr>
              <w:spacing w:after="0"/>
            </w:pPr>
            <w:r>
              <w:rPr>
                <w:sz w:val="16"/>
              </w:rPr>
              <w:t>Engineer / reviewer</w:t>
            </w:r>
          </w:p>
        </w:tc>
        <w:tc>
          <w:tcPr>
            <w:tcW w:type="dxa" w:w="6463"/>
          </w:tcPr>
          <w:p>
            <w:pPr>
              <w:spacing w:after="0"/>
            </w:pPr>
            <w:r>
              <w:rPr>
                <w:sz w:val="16"/>
              </w:rPr>
              <w:t xml:space="preserve">Swagger UI at </w:t>
            </w:r>
            <w:r>
              <w:rPr>
                <w:rFonts w:ascii="Consolas" w:hAnsi="Consolas"/>
                <w:color w:val="8B1A1A"/>
                <w:sz w:val="16"/>
              </w:rPr>
              <w:t>:8000/docs</w:t>
            </w:r>
            <w:r>
              <w:rPr>
                <w:sz w:val="16"/>
              </w:rPr>
              <w:t xml:space="preserve">, </w:t>
            </w:r>
            <w:r>
              <w:rPr>
                <w:rFonts w:ascii="Consolas" w:hAnsi="Consolas"/>
                <w:color w:val="8B1A1A"/>
                <w:sz w:val="16"/>
              </w:rPr>
              <w:t>psql</w:t>
            </w:r>
            <w:r>
              <w:rPr>
                <w:sz w:val="16"/>
              </w:rPr>
              <w:t xml:space="preserve"> on </w:t>
            </w:r>
            <w:r>
              <w:rPr>
                <w:rFonts w:ascii="Consolas" w:hAnsi="Consolas"/>
                <w:color w:val="8B1A1A"/>
                <w:sz w:val="16"/>
              </w:rPr>
              <w:t>127.0.0.1:5433</w:t>
            </w:r>
            <w:r>
              <w:rPr>
                <w:sz w:val="16"/>
              </w:rPr>
              <w:t>, GitHub Actions results</w:t>
            </w:r>
          </w:p>
        </w:tc>
      </w:tr>
      <w:tr>
        <w:tc>
          <w:tcPr>
            <w:tcW w:type="dxa" w:w="3761"/>
          </w:tcPr>
          <w:p>
            <w:pPr>
              <w:spacing w:after="0"/>
            </w:pPr>
            <w:r>
              <w:rPr>
                <w:sz w:val="16"/>
              </w:rPr>
              <w:t>Synthetic CSVs (</w:t>
            </w:r>
            <w:r>
              <w:rPr>
                <w:rFonts w:ascii="Consolas" w:hAnsi="Consolas"/>
                <w:color w:val="8B1A1A"/>
                <w:sz w:val="16"/>
              </w:rPr>
              <w:t>data/raw/</w:t>
            </w:r>
            <w:r>
              <w:rPr>
                <w:sz w:val="16"/>
              </w:rPr>
              <w:t>)</w:t>
            </w:r>
          </w:p>
        </w:tc>
        <w:tc>
          <w:tcPr>
            <w:tcW w:type="dxa" w:w="6463"/>
          </w:tcPr>
          <w:p>
            <w:pPr>
              <w:spacing w:after="0"/>
            </w:pPr>
            <w:r>
              <w:rPr>
                <w:sz w:val="16"/>
              </w:rPr>
              <w:t>Loaded by the idempotent seed command at API start-up; transactions also via upload</w:t>
            </w:r>
          </w:p>
        </w:tc>
      </w:tr>
      <w:tr>
        <w:tc>
          <w:tcPr>
            <w:tcW w:type="dxa" w:w="3761"/>
          </w:tcPr>
          <w:p>
            <w:pPr>
              <w:spacing w:after="0"/>
            </w:pPr>
            <w:r>
              <w:rPr>
                <w:sz w:val="16"/>
              </w:rPr>
              <w:t>External dependencies</w:t>
            </w:r>
          </w:p>
        </w:tc>
        <w:tc>
          <w:tcPr>
            <w:tcW w:type="dxa" w:w="6463"/>
          </w:tcPr>
          <w:p>
            <w:pPr>
              <w:spacing w:after="0"/>
            </w:pPr>
            <w:r>
              <w:rPr>
                <w:sz w:val="16"/>
              </w:rPr>
              <w:t>None at runtime: no market-data feed, e-mail, identity provider or cloud service. Build-time: PyPI/npm registries, Docker Hub, GitHub</w:t>
            </w:r>
          </w:p>
        </w:tc>
      </w:tr>
    </w:tbl>
    <w:p>
      <w:pPr>
        <w:spacing w:after="40"/>
      </w:pPr>
    </w:p>
    <w:p>
      <w:pPr>
        <w:pStyle w:val="Heading1"/>
      </w:pPr>
      <w:r>
        <w:t>3. Component architecture</w:t>
      </w:r>
    </w:p>
    <w:p>
      <w:pPr>
        <w:jc w:val="center"/>
      </w:pPr>
      <w:r>
        <w:drawing>
          <wp:inline xmlns:a="http://schemas.openxmlformats.org/drawingml/2006/main" xmlns:pic="http://schemas.openxmlformats.org/drawingml/2006/picture">
            <wp:extent cx="5214750" cy="4480559"/>
            <wp:docPr id="2" name="Picture 2"/>
            <wp:cNvGraphicFramePr>
              <a:graphicFrameLocks noChangeAspect="1"/>
            </wp:cNvGraphicFramePr>
            <a:graphic>
              <a:graphicData uri="http://schemas.openxmlformats.org/drawingml/2006/picture">
                <pic:pic>
                  <pic:nvPicPr>
                    <pic:cNvPr id="0" name="component.png"/>
                    <pic:cNvPicPr/>
                  </pic:nvPicPr>
                  <pic:blipFill>
                    <a:blip r:embed="rId10"/>
                    <a:stretch>
                      <a:fillRect/>
                    </a:stretch>
                  </pic:blipFill>
                  <pic:spPr>
                    <a:xfrm>
                      <a:off x="0" y="0"/>
                      <a:ext cx="5214750" cy="4480559"/>
                    </a:xfrm>
                    <a:prstGeom prst="rect"/>
                  </pic:spPr>
                </pic:pic>
              </a:graphicData>
            </a:graphic>
          </wp:inline>
        </w:drawing>
      </w:r>
    </w:p>
    <w:p>
      <w:pPr>
        <w:jc w:val="center"/>
      </w:pPr>
      <w:r>
        <w:rPr>
          <w:i/>
          <w:sz w:val="17"/>
        </w:rPr>
        <w:t>Figure: Component architecture</w:t>
      </w:r>
    </w:p>
    <w:p>
      <w:pPr>
        <w:pStyle w:val="Heading2"/>
      </w:pPr>
      <w:r>
        <w:t>3.1 Backend layers (implemented)</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c>
          <w:tcPr>
            <w:tcW w:type="dxa" w:w="893"/>
            <w:shd w:val="clear" w:color="auto" w:fill="DCE6F1"/>
          </w:tcPr>
          <w:p>
            <w:pPr>
              <w:spacing w:after="0"/>
            </w:pPr>
            <w:r>
              <w:rPr>
                <w:b/>
                <w:sz w:val="16"/>
              </w:rPr>
              <w:t>Layer</w:t>
            </w:r>
          </w:p>
        </w:tc>
        <w:tc>
          <w:tcPr>
            <w:tcW w:type="dxa" w:w="2515"/>
            <w:shd w:val="clear" w:color="auto" w:fill="DCE6F1"/>
          </w:tcPr>
          <w:p>
            <w:pPr>
              <w:spacing w:after="0"/>
            </w:pPr>
            <w:r>
              <w:rPr>
                <w:b/>
                <w:sz w:val="16"/>
              </w:rPr>
              <w:t>Package</w:t>
            </w:r>
          </w:p>
        </w:tc>
        <w:tc>
          <w:tcPr>
            <w:tcW w:type="dxa" w:w="4463"/>
            <w:shd w:val="clear" w:color="auto" w:fill="DCE6F1"/>
          </w:tcPr>
          <w:p>
            <w:pPr>
              <w:spacing w:after="0"/>
            </w:pPr>
            <w:r>
              <w:rPr>
                <w:b/>
                <w:sz w:val="16"/>
              </w:rPr>
              <w:t>Responsibility</w:t>
            </w:r>
          </w:p>
        </w:tc>
        <w:tc>
          <w:tcPr>
            <w:tcW w:type="dxa" w:w="2353"/>
            <w:shd w:val="clear" w:color="auto" w:fill="DCE6F1"/>
          </w:tcPr>
          <w:p>
            <w:pPr>
              <w:spacing w:after="0"/>
            </w:pPr>
            <w:r>
              <w:rPr>
                <w:b/>
                <w:sz w:val="16"/>
              </w:rPr>
              <w:t>Must not</w:t>
            </w:r>
          </w:p>
        </w:tc>
      </w:tr>
      <w:tr>
        <w:tc>
          <w:tcPr>
            <w:tcW w:type="dxa" w:w="893"/>
          </w:tcPr>
          <w:p>
            <w:pPr>
              <w:spacing w:after="0"/>
            </w:pPr>
            <w:r>
              <w:rPr>
                <w:sz w:val="16"/>
              </w:rPr>
              <w:t>Transport</w:t>
            </w:r>
          </w:p>
        </w:tc>
        <w:tc>
          <w:tcPr>
            <w:tcW w:type="dxa" w:w="2515"/>
          </w:tcPr>
          <w:p>
            <w:pPr>
              <w:spacing w:after="0"/>
            </w:pPr>
            <w:r>
              <w:rPr>
                <w:rFonts w:ascii="Consolas" w:hAnsi="Consolas"/>
                <w:color w:val="8B1A1A"/>
                <w:sz w:val="16"/>
              </w:rPr>
              <w:t>app/api/v1/*.py</w:t>
            </w:r>
            <w:r>
              <w:rPr>
                <w:sz w:val="16"/>
              </w:rPr>
              <w:t xml:space="preserve">, </w:t>
            </w:r>
            <w:r>
              <w:rPr>
                <w:rFonts w:ascii="Consolas" w:hAnsi="Consolas"/>
                <w:color w:val="8B1A1A"/>
                <w:sz w:val="16"/>
              </w:rPr>
              <w:t>app/api/deps.py</w:t>
            </w:r>
          </w:p>
        </w:tc>
        <w:tc>
          <w:tcPr>
            <w:tcW w:type="dxa" w:w="4463"/>
          </w:tcPr>
          <w:p>
            <w:pPr>
              <w:spacing w:after="0"/>
            </w:pPr>
            <w:r>
              <w:rPr>
                <w:sz w:val="16"/>
              </w:rPr>
              <w:t>HTTP mapping, status codes, request/response models, auth dependencies (</w:t>
            </w:r>
            <w:r>
              <w:rPr>
                <w:rFonts w:ascii="Consolas" w:hAnsi="Consolas"/>
                <w:color w:val="8B1A1A"/>
                <w:sz w:val="16"/>
              </w:rPr>
              <w:t>CurrentUser</w:t>
            </w:r>
            <w:r>
              <w:rPr>
                <w:sz w:val="16"/>
              </w:rPr>
              <w:t xml:space="preserve">, </w:t>
            </w:r>
            <w:r>
              <w:rPr>
                <w:rFonts w:ascii="Consolas" w:hAnsi="Consolas"/>
                <w:color w:val="8B1A1A"/>
                <w:sz w:val="16"/>
              </w:rPr>
              <w:t>AdminUser</w:t>
            </w:r>
            <w:r>
              <w:rPr>
                <w:sz w:val="16"/>
              </w:rPr>
              <w:t>), bounded pagination params, path regexes</w:t>
            </w:r>
          </w:p>
        </w:tc>
        <w:tc>
          <w:tcPr>
            <w:tcW w:type="dxa" w:w="2353"/>
          </w:tcPr>
          <w:p>
            <w:pPr>
              <w:spacing w:after="0"/>
            </w:pPr>
            <w:r>
              <w:rPr>
                <w:sz w:val="16"/>
              </w:rPr>
              <w:t>Contain SQL or business rules</w:t>
            </w:r>
          </w:p>
        </w:tc>
      </w:tr>
      <w:tr>
        <w:tc>
          <w:tcPr>
            <w:tcW w:type="dxa" w:w="893"/>
          </w:tcPr>
          <w:p>
            <w:pPr>
              <w:spacing w:after="0"/>
            </w:pPr>
            <w:r>
              <w:rPr>
                <w:sz w:val="16"/>
              </w:rPr>
              <w:t>Contracts</w:t>
            </w:r>
          </w:p>
        </w:tc>
        <w:tc>
          <w:tcPr>
            <w:tcW w:type="dxa" w:w="2515"/>
          </w:tcPr>
          <w:p>
            <w:pPr>
              <w:spacing w:after="0"/>
            </w:pPr>
            <w:r>
              <w:rPr>
                <w:rFonts w:ascii="Consolas" w:hAnsi="Consolas"/>
                <w:color w:val="8B1A1A"/>
                <w:sz w:val="16"/>
              </w:rPr>
              <w:t>app/schemas/*</w:t>
            </w:r>
          </w:p>
        </w:tc>
        <w:tc>
          <w:tcPr>
            <w:tcW w:type="dxa" w:w="4463"/>
          </w:tcPr>
          <w:p>
            <w:pPr>
              <w:spacing w:after="0"/>
            </w:pPr>
            <w:r>
              <w:rPr>
                <w:sz w:val="16"/>
              </w:rPr>
              <w:t xml:space="preserve">Pydantic models: </w:t>
            </w:r>
            <w:r>
              <w:rPr>
                <w:rFonts w:ascii="Consolas" w:hAnsi="Consolas"/>
                <w:color w:val="8B1A1A"/>
                <w:sz w:val="16"/>
              </w:rPr>
              <w:t>extra="forbid"</w:t>
            </w:r>
            <w:r>
              <w:rPr>
                <w:sz w:val="16"/>
              </w:rPr>
              <w:t xml:space="preserve"> on writes, enums, decimal precision limits, </w:t>
            </w:r>
            <w:r>
              <w:rPr>
                <w:rFonts w:ascii="Consolas" w:hAnsi="Consolas"/>
                <w:color w:val="8B1A1A"/>
                <w:sz w:val="16"/>
              </w:rPr>
              <w:t>MoneyOut</w:t>
            </w:r>
            <w:r>
              <w:rPr>
                <w:sz w:val="16"/>
              </w:rPr>
              <w:t xml:space="preserve"> serialisation</w:t>
            </w:r>
          </w:p>
        </w:tc>
        <w:tc>
          <w:tcPr>
            <w:tcW w:type="dxa" w:w="2353"/>
          </w:tcPr>
          <w:p>
            <w:pPr>
              <w:spacing w:after="0"/>
            </w:pPr>
            <w:r>
              <w:rPr>
                <w:sz w:val="16"/>
              </w:rPr>
              <w:t>Touch the database</w:t>
            </w:r>
          </w:p>
        </w:tc>
      </w:tr>
      <w:tr>
        <w:tc>
          <w:tcPr>
            <w:tcW w:type="dxa" w:w="893"/>
          </w:tcPr>
          <w:p>
            <w:pPr>
              <w:spacing w:after="0"/>
            </w:pPr>
            <w:r>
              <w:rPr>
                <w:sz w:val="16"/>
              </w:rPr>
              <w:t>Services</w:t>
            </w:r>
          </w:p>
        </w:tc>
        <w:tc>
          <w:tcPr>
            <w:tcW w:type="dxa" w:w="2515"/>
          </w:tcPr>
          <w:p>
            <w:pPr>
              <w:spacing w:after="0"/>
            </w:pPr>
            <w:r>
              <w:rPr>
                <w:rFonts w:ascii="Consolas" w:hAnsi="Consolas"/>
                <w:color w:val="8B1A1A"/>
                <w:sz w:val="16"/>
              </w:rPr>
              <w:t>app/services/*</w:t>
            </w:r>
          </w:p>
        </w:tc>
        <w:tc>
          <w:tcPr>
            <w:tcW w:type="dxa" w:w="4463"/>
          </w:tcPr>
          <w:p>
            <w:pPr>
              <w:spacing w:after="0"/>
            </w:pPr>
            <w:r>
              <w:rPr>
                <w:sz w:val="16"/>
              </w:rPr>
              <w:t xml:space="preserve">Business rules: goal validation on the </w:t>
            </w:r>
            <w:r>
              <w:rPr>
                <w:i/>
                <w:sz w:val="16"/>
              </w:rPr>
              <w:t>merged</w:t>
            </w:r>
            <w:r>
              <w:rPr>
                <w:sz w:val="16"/>
              </w:rPr>
              <w:t xml:space="preserve"> state and flags, portfolio shaping (every account listed, freshness), login flow + rate limit, import report assembly</w:t>
            </w:r>
          </w:p>
        </w:tc>
        <w:tc>
          <w:tcPr>
            <w:tcW w:type="dxa" w:w="2353"/>
          </w:tcPr>
          <w:p>
            <w:pPr>
              <w:spacing w:after="0"/>
            </w:pPr>
            <w:r>
              <w:rPr>
                <w:sz w:val="16"/>
              </w:rPr>
              <w:t>Build SQL strings</w:t>
            </w:r>
          </w:p>
        </w:tc>
      </w:tr>
      <w:tr>
        <w:tc>
          <w:tcPr>
            <w:tcW w:type="dxa" w:w="893"/>
          </w:tcPr>
          <w:p>
            <w:pPr>
              <w:spacing w:after="0"/>
            </w:pPr>
            <w:r>
              <w:rPr>
                <w:sz w:val="16"/>
              </w:rPr>
              <w:t>Data access</w:t>
            </w:r>
          </w:p>
        </w:tc>
        <w:tc>
          <w:tcPr>
            <w:tcW w:type="dxa" w:w="2515"/>
          </w:tcPr>
          <w:p>
            <w:pPr>
              <w:spacing w:after="0"/>
            </w:pPr>
            <w:r>
              <w:rPr>
                <w:rFonts w:ascii="Consolas" w:hAnsi="Consolas"/>
                <w:color w:val="8B1A1A"/>
                <w:sz w:val="16"/>
              </w:rPr>
              <w:t>app/repositories/*</w:t>
            </w:r>
          </w:p>
        </w:tc>
        <w:tc>
          <w:tcPr>
            <w:tcW w:type="dxa" w:w="4463"/>
          </w:tcPr>
          <w:p>
            <w:pPr>
              <w:spacing w:after="0"/>
            </w:pPr>
            <w:r>
              <w:rPr>
                <w:b/>
                <w:sz w:val="16"/>
              </w:rPr>
              <w:t>The only place SQL lives.</w:t>
            </w:r>
            <w:r>
              <w:rPr>
                <w:sz w:val="16"/>
              </w:rPr>
              <w:t xml:space="preserve"> Parameterised </w:t>
            </w:r>
            <w:r>
              <w:rPr>
                <w:rFonts w:ascii="Consolas" w:hAnsi="Consolas"/>
                <w:color w:val="8B1A1A"/>
                <w:sz w:val="16"/>
              </w:rPr>
              <w:t>text()</w:t>
            </w:r>
            <w:r>
              <w:rPr>
                <w:sz w:val="16"/>
              </w:rPr>
              <w:t xml:space="preserve"> or SQLAlchemy Core; allow-listed </w:t>
            </w:r>
            <w:r>
              <w:rPr>
                <w:rFonts w:ascii="Consolas" w:hAnsi="Consolas"/>
                <w:color w:val="8B1A1A"/>
                <w:sz w:val="16"/>
              </w:rPr>
              <w:t>ORDER BY</w:t>
            </w:r>
            <w:r>
              <w:rPr>
                <w:sz w:val="16"/>
              </w:rPr>
              <w:t>; one round trip per concern</w:t>
            </w:r>
          </w:p>
        </w:tc>
        <w:tc>
          <w:tcPr>
            <w:tcW w:type="dxa" w:w="2353"/>
          </w:tcPr>
          <w:p>
            <w:pPr>
              <w:spacing w:after="0"/>
            </w:pPr>
            <w:r>
              <w:rPr>
                <w:sz w:val="16"/>
              </w:rPr>
              <w:t>Make HTTP decisions</w:t>
            </w:r>
          </w:p>
        </w:tc>
      </w:tr>
      <w:tr>
        <w:tc>
          <w:tcPr>
            <w:tcW w:type="dxa" w:w="893"/>
          </w:tcPr>
          <w:p>
            <w:pPr>
              <w:spacing w:after="0"/>
            </w:pPr>
            <w:r>
              <w:rPr>
                <w:sz w:val="16"/>
              </w:rPr>
              <w:t>Ingestion</w:t>
            </w:r>
          </w:p>
        </w:tc>
        <w:tc>
          <w:tcPr>
            <w:tcW w:type="dxa" w:w="2515"/>
          </w:tcPr>
          <w:p>
            <w:pPr>
              <w:spacing w:after="0"/>
            </w:pPr>
            <w:r>
              <w:rPr>
                <w:rFonts w:ascii="Consolas" w:hAnsi="Consolas"/>
                <w:color w:val="8B1A1A"/>
                <w:sz w:val="16"/>
              </w:rPr>
              <w:t>app/importers/*</w:t>
            </w:r>
          </w:p>
        </w:tc>
        <w:tc>
          <w:tcPr>
            <w:tcW w:type="dxa" w:w="4463"/>
          </w:tcPr>
          <w:p>
            <w:pPr>
              <w:spacing w:after="0"/>
            </w:pPr>
            <w:r>
              <w:rPr>
                <w:sz w:val="16"/>
              </w:rPr>
              <w:t>CSV parsing with physical line numbers, row contracts, reference loader, transaction stage/validate/merge, batch lifecycle</w:t>
            </w:r>
          </w:p>
        </w:tc>
        <w:tc>
          <w:tcPr>
            <w:tcW w:type="dxa" w:w="2353"/>
          </w:tcPr>
          <w:p>
            <w:pPr>
              <w:spacing w:after="0"/>
            </w:pPr>
            <w:r>
              <w:rPr>
                <w:sz w:val="16"/>
              </w:rPr>
              <w:t>Depend on FastAPI</w:t>
            </w:r>
          </w:p>
        </w:tc>
      </w:tr>
      <w:tr>
        <w:tc>
          <w:tcPr>
            <w:tcW w:type="dxa" w:w="893"/>
          </w:tcPr>
          <w:p>
            <w:pPr>
              <w:spacing w:after="0"/>
            </w:pPr>
            <w:r>
              <w:rPr>
                <w:sz w:val="16"/>
              </w:rPr>
              <w:t>Core</w:t>
            </w:r>
          </w:p>
        </w:tc>
        <w:tc>
          <w:tcPr>
            <w:tcW w:type="dxa" w:w="2515"/>
          </w:tcPr>
          <w:p>
            <w:pPr>
              <w:spacing w:after="0"/>
            </w:pPr>
            <w:r>
              <w:rPr>
                <w:rFonts w:ascii="Consolas" w:hAnsi="Consolas"/>
                <w:color w:val="8B1A1A"/>
                <w:sz w:val="16"/>
              </w:rPr>
              <w:t>app/core/*</w:t>
            </w:r>
          </w:p>
        </w:tc>
        <w:tc>
          <w:tcPr>
            <w:tcW w:type="dxa" w:w="4463"/>
          </w:tcPr>
          <w:p>
            <w:pPr>
              <w:spacing w:after="0"/>
            </w:pPr>
            <w:r>
              <w:rPr>
                <w:sz w:val="16"/>
              </w:rPr>
              <w:t>Settings, pooled engine, error envelope, request-id middleware, structured logging, password hashing and JWT</w:t>
            </w:r>
          </w:p>
        </w:tc>
        <w:tc>
          <w:tcPr>
            <w:tcW w:type="dxa" w:w="2353"/>
          </w:tcPr>
          <w:p>
            <w:pPr>
              <w:spacing w:after="0"/>
            </w:pPr>
            <w:r>
              <w:rPr>
                <w:sz w:val="16"/>
              </w:rPr>
              <w:t>Know about the domain</w:t>
            </w:r>
          </w:p>
        </w:tc>
      </w:tr>
    </w:tbl>
    <w:p>
      <w:pPr>
        <w:spacing w:after="40"/>
      </w:pPr>
    </w:p>
    <w:p>
      <w:r>
        <w:t>The dependency direction is strictly inward: routers -&gt; services -&gt; repositories -&gt; core. The importers are reused unchanged by the HTTP endpoint and by the CLI (</w:t>
      </w:r>
      <w:r>
        <w:rPr>
          <w:rFonts w:ascii="Consolas" w:hAnsi="Consolas"/>
          <w:color w:val="8B1A1A"/>
        </w:rPr>
        <w:t>python -m app.cli seed</w:t>
      </w:r>
      <w:r>
        <w:t>), which is why the seed and an admin upload produce identical audit records.</w:t>
      </w:r>
    </w:p>
    <w:p>
      <w:r>
        <w:rPr>
          <w:b/>
        </w:rPr>
        <w:t>Data-access boundary.</w:t>
      </w:r>
      <w:r>
        <w:t xml:space="preserve"> Repositories return </w:t>
      </w:r>
      <w:r>
        <w:rPr>
          <w:rFonts w:ascii="Consolas" w:hAnsi="Consolas"/>
          <w:color w:val="8B1A1A"/>
        </w:rPr>
        <w:t>RowMapping</w:t>
      </w:r>
      <w:r>
        <w:t>s or ORM rows; services convert them to Pydantic models. Aggregates are computed by views (</w:t>
      </w:r>
      <w:r>
        <w:rPr>
          <w:rFonts w:ascii="Consolas" w:hAnsi="Consolas"/>
          <w:color w:val="8B1A1A"/>
        </w:rPr>
        <w:t>v_position_valuation</w:t>
      </w:r>
      <w:r>
        <w:t xml:space="preserve">, </w:t>
      </w:r>
      <w:r>
        <w:rPr>
          <w:rFonts w:ascii="Consolas" w:hAnsi="Consolas"/>
          <w:color w:val="8B1A1A"/>
        </w:rPr>
        <w:t>v_customer_aum</w:t>
      </w:r>
      <w:r>
        <w:t xml:space="preserve">, </w:t>
      </w:r>
      <w:r>
        <w:rPr>
          <w:rFonts w:ascii="Consolas" w:hAnsi="Consolas"/>
          <w:color w:val="8B1A1A"/>
        </w:rPr>
        <w:t>v_monthly_net_flows</w:t>
      </w:r>
      <w:r>
        <w:t xml:space="preserve">) so the same definition backs the API, the overview report and the reviewer SQL. There are no per-row queries: the portfolio endpoint issues 5 queries regardless of position count, the customer list 1 (page + total via </w:t>
      </w:r>
      <w:r>
        <w:rPr>
          <w:rFonts w:ascii="Consolas" w:hAnsi="Consolas"/>
          <w:color w:val="8B1A1A"/>
        </w:rPr>
        <w:t>count(*) OVER ()</w:t>
      </w:r>
      <w:r>
        <w:t>).</w:t>
      </w:r>
    </w:p>
    <w:p>
      <w:pPr>
        <w:pStyle w:val="Heading2"/>
      </w:pPr>
      <w:r>
        <w:t>3.2 Frontend modules *(design)*</w:t>
      </w:r>
    </w:p>
    <w:tbl>
      <w:tblPr>
        <w:tblStyle w:val="TableGrid"/>
        <w:tblW w:type="auto" w:w="0"/>
        <w:jc w:val="center"/>
        <w:tblLayout w:type="fixed"/>
        <w:tblLook w:firstColumn="1" w:firstRow="1" w:lastColumn="0" w:lastRow="0" w:noHBand="0" w:noVBand="1" w:val="04A0"/>
      </w:tblPr>
      <w:tblGrid>
        <w:gridCol w:w="5112"/>
        <w:gridCol w:w="5112"/>
      </w:tblGrid>
      <w:tr>
        <w:tc>
          <w:tcPr>
            <w:tcW w:type="dxa" w:w="1955"/>
            <w:shd w:val="clear" w:color="auto" w:fill="DCE6F1"/>
          </w:tcPr>
          <w:p>
            <w:pPr>
              <w:spacing w:after="0"/>
            </w:pPr>
            <w:r>
              <w:rPr>
                <w:b/>
                <w:sz w:val="16"/>
              </w:rPr>
              <w:t>Module</w:t>
            </w:r>
          </w:p>
        </w:tc>
        <w:tc>
          <w:tcPr>
            <w:tcW w:type="dxa" w:w="8269"/>
            <w:shd w:val="clear" w:color="auto" w:fill="DCE6F1"/>
          </w:tcPr>
          <w:p>
            <w:pPr>
              <w:spacing w:after="0"/>
            </w:pPr>
            <w:r>
              <w:rPr>
                <w:b/>
                <w:sz w:val="16"/>
              </w:rPr>
              <w:t>Content</w:t>
            </w:r>
          </w:p>
        </w:tc>
      </w:tr>
      <w:tr>
        <w:tc>
          <w:tcPr>
            <w:tcW w:type="dxa" w:w="1955"/>
          </w:tcPr>
          <w:p>
            <w:pPr>
              <w:spacing w:after="0"/>
            </w:pPr>
            <w:r>
              <w:rPr>
                <w:rFonts w:ascii="Consolas" w:hAnsi="Consolas"/>
                <w:color w:val="8B1A1A"/>
                <w:sz w:val="16"/>
              </w:rPr>
              <w:t>middleware.ts</w:t>
            </w:r>
          </w:p>
        </w:tc>
        <w:tc>
          <w:tcPr>
            <w:tcW w:type="dxa" w:w="8269"/>
          </w:tcPr>
          <w:p>
            <w:pPr>
              <w:spacing w:after="0"/>
            </w:pPr>
            <w:r>
              <w:rPr>
                <w:sz w:val="16"/>
              </w:rPr>
              <w:t xml:space="preserve">Route guard: no session cookie -&gt; redirect to </w:t>
            </w:r>
            <w:r>
              <w:rPr>
                <w:rFonts w:ascii="Consolas" w:hAnsi="Consolas"/>
                <w:color w:val="8B1A1A"/>
                <w:sz w:val="16"/>
              </w:rPr>
              <w:t>/login</w:t>
            </w:r>
            <w:r>
              <w:rPr>
                <w:sz w:val="16"/>
              </w:rPr>
              <w:t xml:space="preserve"> (authorisation is still enforced by the API)</w:t>
            </w:r>
          </w:p>
        </w:tc>
      </w:tr>
      <w:tr>
        <w:tc>
          <w:tcPr>
            <w:tcW w:type="dxa" w:w="1955"/>
          </w:tcPr>
          <w:p>
            <w:pPr>
              <w:spacing w:after="0"/>
            </w:pPr>
            <w:r>
              <w:rPr>
                <w:rFonts w:ascii="Consolas" w:hAnsi="Consolas"/>
                <w:color w:val="8B1A1A"/>
                <w:sz w:val="16"/>
              </w:rPr>
              <w:t>app/</w:t>
            </w:r>
            <w:r>
              <w:rPr>
                <w:sz w:val="16"/>
              </w:rPr>
              <w:t xml:space="preserve"> routes</w:t>
            </w:r>
          </w:p>
        </w:tc>
        <w:tc>
          <w:tcPr>
            <w:tcW w:type="dxa" w:w="8269"/>
          </w:tcPr>
          <w:p>
            <w:pPr>
              <w:spacing w:after="0"/>
            </w:pPr>
            <w:r>
              <w:rPr>
                <w:rFonts w:ascii="Consolas" w:hAnsi="Consolas"/>
                <w:color w:val="8B1A1A"/>
                <w:sz w:val="16"/>
              </w:rPr>
              <w:t>/login</w:t>
            </w:r>
            <w:r>
              <w:rPr>
                <w:sz w:val="16"/>
              </w:rPr>
              <w:t xml:space="preserve">, </w:t>
            </w:r>
            <w:r>
              <w:rPr>
                <w:rFonts w:ascii="Consolas" w:hAnsi="Consolas"/>
                <w:color w:val="8B1A1A"/>
                <w:sz w:val="16"/>
              </w:rPr>
              <w:t>/</w:t>
            </w:r>
            <w:r>
              <w:rPr>
                <w:sz w:val="16"/>
              </w:rPr>
              <w:t xml:space="preserve"> overview, </w:t>
            </w:r>
            <w:r>
              <w:rPr>
                <w:rFonts w:ascii="Consolas" w:hAnsi="Consolas"/>
                <w:color w:val="8B1A1A"/>
                <w:sz w:val="16"/>
              </w:rPr>
              <w:t>/customers</w:t>
            </w:r>
            <w:r>
              <w:rPr>
                <w:sz w:val="16"/>
              </w:rPr>
              <w:t xml:space="preserve">, </w:t>
            </w:r>
            <w:r>
              <w:rPr>
                <w:rFonts w:ascii="Consolas" w:hAnsi="Consolas"/>
                <w:color w:val="8B1A1A"/>
                <w:sz w:val="16"/>
              </w:rPr>
              <w:t>/customers/[id]</w:t>
            </w:r>
            <w:r>
              <w:rPr>
                <w:sz w:val="16"/>
              </w:rPr>
              <w:t xml:space="preserve"> with Overview / Portfolio / Transactions / Goals tabs, </w:t>
            </w:r>
            <w:r>
              <w:rPr>
                <w:rFonts w:ascii="Consolas" w:hAnsi="Consolas"/>
                <w:color w:val="8B1A1A"/>
                <w:sz w:val="16"/>
              </w:rPr>
              <w:t>/admin/import</w:t>
            </w:r>
          </w:p>
        </w:tc>
      </w:tr>
      <w:tr>
        <w:tc>
          <w:tcPr>
            <w:tcW w:type="dxa" w:w="1955"/>
          </w:tcPr>
          <w:p>
            <w:pPr>
              <w:spacing w:after="0"/>
            </w:pPr>
            <w:r>
              <w:rPr>
                <w:rFonts w:ascii="Consolas" w:hAnsi="Consolas"/>
                <w:color w:val="8B1A1A"/>
                <w:sz w:val="16"/>
              </w:rPr>
              <w:t>features/*</w:t>
            </w:r>
          </w:p>
        </w:tc>
        <w:tc>
          <w:tcPr>
            <w:tcW w:type="dxa" w:w="8269"/>
          </w:tcPr>
          <w:p>
            <w:pPr>
              <w:spacing w:after="0"/>
            </w:pPr>
            <w:r>
              <w:rPr>
                <w:rFonts w:ascii="Consolas" w:hAnsi="Consolas"/>
                <w:color w:val="8B1A1A"/>
                <w:sz w:val="16"/>
              </w:rPr>
              <w:t>auth</w:t>
            </w:r>
            <w:r>
              <w:rPr>
                <w:sz w:val="16"/>
              </w:rPr>
              <w:t xml:space="preserve">, </w:t>
            </w:r>
            <w:r>
              <w:rPr>
                <w:rFonts w:ascii="Consolas" w:hAnsi="Consolas"/>
                <w:color w:val="8B1A1A"/>
                <w:sz w:val="16"/>
              </w:rPr>
              <w:t>customers</w:t>
            </w:r>
            <w:r>
              <w:rPr>
                <w:sz w:val="16"/>
              </w:rPr>
              <w:t xml:space="preserve">, </w:t>
            </w:r>
            <w:r>
              <w:rPr>
                <w:rFonts w:ascii="Consolas" w:hAnsi="Consolas"/>
                <w:color w:val="8B1A1A"/>
                <w:sz w:val="16"/>
              </w:rPr>
              <w:t>portfolio</w:t>
            </w:r>
            <w:r>
              <w:rPr>
                <w:sz w:val="16"/>
              </w:rPr>
              <w:t xml:space="preserve">, </w:t>
            </w:r>
            <w:r>
              <w:rPr>
                <w:rFonts w:ascii="Consolas" w:hAnsi="Consolas"/>
                <w:color w:val="8B1A1A"/>
                <w:sz w:val="16"/>
              </w:rPr>
              <w:t>transactions</w:t>
            </w:r>
            <w:r>
              <w:rPr>
                <w:sz w:val="16"/>
              </w:rPr>
              <w:t xml:space="preserve">, </w:t>
            </w:r>
            <w:r>
              <w:rPr>
                <w:rFonts w:ascii="Consolas" w:hAnsi="Consolas"/>
                <w:color w:val="8B1A1A"/>
                <w:sz w:val="16"/>
              </w:rPr>
              <w:t>goals</w:t>
            </w:r>
            <w:r>
              <w:rPr>
                <w:sz w:val="16"/>
              </w:rPr>
              <w:t xml:space="preserve">, </w:t>
            </w:r>
            <w:r>
              <w:rPr>
                <w:rFonts w:ascii="Consolas" w:hAnsi="Consolas"/>
                <w:color w:val="8B1A1A"/>
                <w:sz w:val="16"/>
              </w:rPr>
              <w:t>imports</w:t>
            </w:r>
            <w:r>
              <w:rPr>
                <w:sz w:val="16"/>
              </w:rPr>
              <w:t xml:space="preserve">, </w:t>
            </w:r>
            <w:r>
              <w:rPr>
                <w:rFonts w:ascii="Consolas" w:hAnsi="Consolas"/>
                <w:color w:val="8B1A1A"/>
                <w:sz w:val="16"/>
              </w:rPr>
              <w:t>overview</w:t>
            </w:r>
            <w:r>
              <w:rPr>
                <w:sz w:val="16"/>
              </w:rPr>
              <w:t>: each owns its query hooks, components and Zod schemas</w:t>
            </w:r>
          </w:p>
        </w:tc>
      </w:tr>
      <w:tr>
        <w:tc>
          <w:tcPr>
            <w:tcW w:type="dxa" w:w="1955"/>
          </w:tcPr>
          <w:p>
            <w:pPr>
              <w:spacing w:after="0"/>
            </w:pPr>
            <w:r>
              <w:rPr>
                <w:rFonts w:ascii="Consolas" w:hAnsi="Consolas"/>
                <w:color w:val="8B1A1A"/>
                <w:sz w:val="16"/>
              </w:rPr>
              <w:t>lib/api</w:t>
            </w:r>
          </w:p>
        </w:tc>
        <w:tc>
          <w:tcPr>
            <w:tcW w:type="dxa" w:w="8269"/>
          </w:tcPr>
          <w:p>
            <w:pPr>
              <w:spacing w:after="0"/>
            </w:pPr>
            <w:r>
              <w:rPr>
                <w:sz w:val="16"/>
              </w:rPr>
              <w:t xml:space="preserve">Typed fetch wrapper calling same-origin </w:t>
            </w:r>
            <w:r>
              <w:rPr>
                <w:rFonts w:ascii="Consolas" w:hAnsi="Consolas"/>
                <w:color w:val="8B1A1A"/>
                <w:sz w:val="16"/>
              </w:rPr>
              <w:t>/api/v1/*</w:t>
            </w:r>
            <w:r>
              <w:rPr>
                <w:sz w:val="16"/>
              </w:rPr>
              <w:t>; maps the error envelope to a typed error (field errors -&gt; form fields, 401 -&gt; login)</w:t>
            </w:r>
          </w:p>
        </w:tc>
      </w:tr>
      <w:tr>
        <w:tc>
          <w:tcPr>
            <w:tcW w:type="dxa" w:w="1955"/>
          </w:tcPr>
          <w:p>
            <w:pPr>
              <w:spacing w:after="0"/>
            </w:pPr>
            <w:r>
              <w:rPr>
                <w:sz w:val="16"/>
              </w:rPr>
              <w:t>State</w:t>
            </w:r>
          </w:p>
        </w:tc>
        <w:tc>
          <w:tcPr>
            <w:tcW w:type="dxa" w:w="8269"/>
          </w:tcPr>
          <w:p>
            <w:pPr>
              <w:spacing w:after="0"/>
            </w:pPr>
            <w:r>
              <w:rPr>
                <w:sz w:val="16"/>
              </w:rPr>
              <w:t xml:space="preserve">TanStack Query for all server state (cache keys per customer/filter set; </w:t>
            </w:r>
            <w:r>
              <w:rPr>
                <w:rFonts w:ascii="Consolas" w:hAnsi="Consolas"/>
                <w:color w:val="8B1A1A"/>
                <w:sz w:val="16"/>
              </w:rPr>
              <w:t>keepPreviousData</w:t>
            </w:r>
            <w:r>
              <w:rPr>
                <w:sz w:val="16"/>
              </w:rPr>
              <w:t xml:space="preserve"> for pagination); URL search params for ledger filters; no global client store</w:t>
            </w:r>
          </w:p>
        </w:tc>
      </w:tr>
      <w:tr>
        <w:tc>
          <w:tcPr>
            <w:tcW w:type="dxa" w:w="1955"/>
          </w:tcPr>
          <w:p>
            <w:pPr>
              <w:spacing w:after="0"/>
            </w:pPr>
            <w:r>
              <w:rPr>
                <w:sz w:val="16"/>
              </w:rPr>
              <w:t>UI</w:t>
            </w:r>
          </w:p>
        </w:tc>
        <w:tc>
          <w:tcPr>
            <w:tcW w:type="dxa" w:w="8269"/>
          </w:tcPr>
          <w:p>
            <w:pPr>
              <w:spacing w:after="0"/>
            </w:pPr>
            <w:r>
              <w:rPr>
                <w:sz w:val="16"/>
              </w:rPr>
              <w:t>shadcn/ui primitives, Recharts allocation chart with a table fallback, status badges for PENDING/REVERSED</w:t>
            </w:r>
          </w:p>
        </w:tc>
      </w:tr>
    </w:tbl>
    <w:p>
      <w:pPr>
        <w:spacing w:after="40"/>
      </w:pPr>
    </w:p>
    <w:p>
      <w:pPr>
        <w:pStyle w:val="Heading1"/>
      </w:pPr>
      <w:r>
        <w:t>4. Data model</w:t>
      </w:r>
    </w:p>
    <w:p>
      <w:pPr>
        <w:sectPr>
          <w:pgSz w:w="12240" w:h="15840"/>
          <w:pgMar w:top="1008" w:right="1008" w:bottom="1008" w:left="1008" w:header="720" w:footer="720" w:gutter="0"/>
          <w:cols w:space="720"/>
          <w:docGrid w:linePitch="360"/>
        </w:sectPr>
      </w:pPr>
    </w:p>
    <w:p>
      <w:pPr>
        <w:jc w:val="center"/>
      </w:pPr>
      <w:r>
        <w:drawing>
          <wp:inline xmlns:a="http://schemas.openxmlformats.org/drawingml/2006/main" xmlns:pic="http://schemas.openxmlformats.org/drawingml/2006/picture">
            <wp:extent cx="8778240" cy="3703489"/>
            <wp:docPr id="3" name="Picture 3"/>
            <wp:cNvGraphicFramePr>
              <a:graphicFrameLocks noChangeAspect="1"/>
            </wp:cNvGraphicFramePr>
            <a:graphic>
              <a:graphicData uri="http://schemas.openxmlformats.org/drawingml/2006/picture">
                <pic:pic>
                  <pic:nvPicPr>
                    <pic:cNvPr id="0" name="erd.png"/>
                    <pic:cNvPicPr/>
                  </pic:nvPicPr>
                  <pic:blipFill>
                    <a:blip r:embed="rId11"/>
                    <a:stretch>
                      <a:fillRect/>
                    </a:stretch>
                  </pic:blipFill>
                  <pic:spPr>
                    <a:xfrm>
                      <a:off x="0" y="0"/>
                      <a:ext cx="8778240" cy="3703489"/>
                    </a:xfrm>
                    <a:prstGeom prst="rect"/>
                  </pic:spPr>
                </pic:pic>
              </a:graphicData>
            </a:graphic>
          </wp:inline>
        </w:drawing>
      </w:r>
    </w:p>
    <w:p>
      <w:pPr>
        <w:jc w:val="center"/>
      </w:pPr>
      <w:r>
        <w:rPr>
          <w:i/>
          <w:sz w:val="17"/>
        </w:rPr>
        <w:t>Figure: Entity-relationship diagram</w:t>
      </w:r>
    </w:p>
    <w:p>
      <w:pPr>
        <w:sectPr>
          <w:pgSz w:w="15840" w:h="12240" w:orient="landscape"/>
          <w:pgMar w:top="1008" w:right="1008" w:bottom="1008" w:left="1008" w:header="720" w:footer="720" w:gutter="0"/>
          <w:cols w:space="720"/>
          <w:docGrid w:linePitch="360"/>
        </w:sectPr>
      </w:pPr>
    </w:p>
    <w:p>
      <w:pPr>
        <w:pStyle w:val="Heading2"/>
      </w:pPr>
      <w:r>
        <w:t>4.1 Tables, keys and cardinalities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c>
          <w:tcPr>
            <w:tcW w:type="dxa" w:w="1189"/>
            <w:shd w:val="clear" w:color="auto" w:fill="DCE6F1"/>
          </w:tcPr>
          <w:p>
            <w:pPr>
              <w:spacing w:after="0"/>
            </w:pPr>
            <w:r>
              <w:rPr>
                <w:b/>
                <w:sz w:val="16"/>
              </w:rPr>
              <w:t>Table</w:t>
            </w:r>
          </w:p>
        </w:tc>
        <w:tc>
          <w:tcPr>
            <w:tcW w:type="dxa" w:w="2497"/>
            <w:shd w:val="clear" w:color="auto" w:fill="DCE6F1"/>
          </w:tcPr>
          <w:p>
            <w:pPr>
              <w:spacing w:after="0"/>
            </w:pPr>
            <w:r>
              <w:rPr>
                <w:b/>
                <w:sz w:val="16"/>
              </w:rPr>
              <w:t>Primary key</w:t>
            </w:r>
          </w:p>
        </w:tc>
        <w:tc>
          <w:tcPr>
            <w:tcW w:type="dxa" w:w="3269"/>
            <w:shd w:val="clear" w:color="auto" w:fill="DCE6F1"/>
          </w:tcPr>
          <w:p>
            <w:pPr>
              <w:spacing w:after="0"/>
            </w:pPr>
            <w:r>
              <w:rPr>
                <w:b/>
                <w:sz w:val="16"/>
              </w:rPr>
              <w:t>Relationships</w:t>
            </w:r>
          </w:p>
        </w:tc>
        <w:tc>
          <w:tcPr>
            <w:tcW w:type="dxa" w:w="3269"/>
            <w:shd w:val="clear" w:color="auto" w:fill="DCE6F1"/>
          </w:tcPr>
          <w:p>
            <w:pPr>
              <w:spacing w:after="0"/>
            </w:pPr>
            <w:r>
              <w:rPr>
                <w:b/>
                <w:sz w:val="16"/>
              </w:rPr>
              <w:t>Notes</w:t>
            </w:r>
          </w:p>
        </w:tc>
      </w:tr>
      <w:tr>
        <w:tc>
          <w:tcPr>
            <w:tcW w:type="dxa" w:w="1189"/>
          </w:tcPr>
          <w:p>
            <w:pPr>
              <w:spacing w:after="0"/>
            </w:pPr>
            <w:r>
              <w:rPr>
                <w:rFonts w:ascii="Consolas" w:hAnsi="Consolas"/>
                <w:color w:val="8B1A1A"/>
                <w:sz w:val="16"/>
              </w:rPr>
              <w:t>customers</w:t>
            </w:r>
          </w:p>
        </w:tc>
        <w:tc>
          <w:tcPr>
            <w:tcW w:type="dxa" w:w="2497"/>
          </w:tcPr>
          <w:p>
            <w:pPr>
              <w:spacing w:after="0"/>
            </w:pPr>
            <w:r>
              <w:rPr>
                <w:rFonts w:ascii="Consolas" w:hAnsi="Consolas"/>
                <w:color w:val="8B1A1A"/>
                <w:sz w:val="16"/>
              </w:rPr>
              <w:t>customer_id</w:t>
            </w:r>
            <w:r>
              <w:rPr>
                <w:sz w:val="16"/>
              </w:rPr>
              <w:t xml:space="preserve"> (</w:t>
            </w:r>
            <w:r>
              <w:rPr>
                <w:rFonts w:ascii="Consolas" w:hAnsi="Consolas"/>
                <w:color w:val="8B1A1A"/>
                <w:sz w:val="16"/>
              </w:rPr>
              <w:t>C0001</w:t>
            </w:r>
            <w:r>
              <w:rPr>
                <w:sz w:val="16"/>
              </w:rPr>
              <w:t>)</w:t>
            </w:r>
          </w:p>
        </w:tc>
        <w:tc>
          <w:tcPr>
            <w:tcW w:type="dxa" w:w="3269"/>
          </w:tcPr>
          <w:p>
            <w:pPr>
              <w:spacing w:after="0"/>
            </w:pPr>
            <w:r>
              <w:rPr>
                <w:sz w:val="16"/>
              </w:rPr>
              <w:t>1 -&gt; 0..n accounts, goals, risk_profiles</w:t>
            </w:r>
          </w:p>
        </w:tc>
        <w:tc>
          <w:tcPr>
            <w:tcW w:type="dxa" w:w="3269"/>
          </w:tcPr>
          <w:p>
            <w:pPr>
              <w:spacing w:after="0"/>
            </w:pPr>
            <w:r>
              <w:rPr>
                <w:rFonts w:ascii="Consolas" w:hAnsi="Consolas"/>
                <w:color w:val="8B1A1A"/>
                <w:sz w:val="16"/>
              </w:rPr>
              <w:t>email</w:t>
            </w:r>
            <w:r>
              <w:rPr>
                <w:sz w:val="16"/>
              </w:rPr>
              <w:t xml:space="preserve"> unique and lower-case; generated </w:t>
            </w:r>
            <w:r>
              <w:rPr>
                <w:rFonts w:ascii="Consolas" w:hAnsi="Consolas"/>
                <w:color w:val="8B1A1A"/>
                <w:sz w:val="16"/>
              </w:rPr>
              <w:t>search_text</w:t>
            </w:r>
          </w:p>
        </w:tc>
      </w:tr>
      <w:tr>
        <w:tc>
          <w:tcPr>
            <w:tcW w:type="dxa" w:w="1189"/>
          </w:tcPr>
          <w:p>
            <w:pPr>
              <w:spacing w:after="0"/>
            </w:pPr>
            <w:r>
              <w:rPr>
                <w:rFonts w:ascii="Consolas" w:hAnsi="Consolas"/>
                <w:color w:val="8B1A1A"/>
                <w:sz w:val="16"/>
              </w:rPr>
              <w:t>accounts</w:t>
            </w:r>
          </w:p>
        </w:tc>
        <w:tc>
          <w:tcPr>
            <w:tcW w:type="dxa" w:w="2497"/>
          </w:tcPr>
          <w:p>
            <w:pPr>
              <w:spacing w:after="0"/>
            </w:pPr>
            <w:r>
              <w:rPr>
                <w:rFonts w:ascii="Consolas" w:hAnsi="Consolas"/>
                <w:color w:val="8B1A1A"/>
                <w:sz w:val="16"/>
              </w:rPr>
              <w:t>account_id</w:t>
            </w:r>
          </w:p>
        </w:tc>
        <w:tc>
          <w:tcPr>
            <w:tcW w:type="dxa" w:w="3269"/>
          </w:tcPr>
          <w:p>
            <w:pPr>
              <w:spacing w:after="0"/>
            </w:pPr>
            <w:r>
              <w:rPr>
                <w:sz w:val="16"/>
              </w:rPr>
              <w:t>n -&gt; 1 customer (</w:t>
            </w:r>
            <w:r>
              <w:rPr>
                <w:rFonts w:ascii="Consolas" w:hAnsi="Consolas"/>
                <w:color w:val="8B1A1A"/>
                <w:sz w:val="16"/>
              </w:rPr>
              <w:t>RESTRICT</w:t>
            </w:r>
            <w:r>
              <w:rPr>
                <w:sz w:val="16"/>
              </w:rPr>
              <w:t>)</w:t>
            </w:r>
          </w:p>
        </w:tc>
        <w:tc>
          <w:tcPr>
            <w:tcW w:type="dxa" w:w="3269"/>
          </w:tcPr>
          <w:p>
            <w:pPr>
              <w:spacing w:after="0"/>
            </w:pPr>
            <w:r>
              <w:rPr>
                <w:sz w:val="16"/>
              </w:rPr>
              <w:t>status ACTIVE/DORMANT/CLOSED</w:t>
            </w:r>
          </w:p>
        </w:tc>
      </w:tr>
      <w:tr>
        <w:tc>
          <w:tcPr>
            <w:tcW w:type="dxa" w:w="1189"/>
          </w:tcPr>
          <w:p>
            <w:pPr>
              <w:spacing w:after="0"/>
            </w:pPr>
            <w:r>
              <w:rPr>
                <w:rFonts w:ascii="Consolas" w:hAnsi="Consolas"/>
                <w:color w:val="8B1A1A"/>
                <w:sz w:val="16"/>
              </w:rPr>
              <w:t>instruments</w:t>
            </w:r>
          </w:p>
        </w:tc>
        <w:tc>
          <w:tcPr>
            <w:tcW w:type="dxa" w:w="2497"/>
          </w:tcPr>
          <w:p>
            <w:pPr>
              <w:spacing w:after="0"/>
            </w:pPr>
            <w:r>
              <w:rPr>
                <w:rFonts w:ascii="Consolas" w:hAnsi="Consolas"/>
                <w:color w:val="8B1A1A"/>
                <w:sz w:val="16"/>
              </w:rPr>
              <w:t>instrument_id</w:t>
            </w:r>
          </w:p>
        </w:tc>
        <w:tc>
          <w:tcPr>
            <w:tcW w:type="dxa" w:w="3269"/>
          </w:tcPr>
          <w:p>
            <w:pPr>
              <w:spacing w:after="0"/>
            </w:pPr>
            <w:r>
              <w:rPr>
                <w:sz w:val="16"/>
              </w:rPr>
              <w:t>1 -&gt; 0..n holdings, transactions</w:t>
            </w:r>
          </w:p>
        </w:tc>
        <w:tc>
          <w:tcPr>
            <w:tcW w:type="dxa" w:w="3269"/>
          </w:tcPr>
          <w:p>
            <w:pPr>
              <w:spacing w:after="0"/>
            </w:pPr>
            <w:r>
              <w:rPr>
                <w:rFonts w:ascii="Consolas" w:hAnsi="Consolas"/>
                <w:color w:val="8B1A1A"/>
                <w:sz w:val="16"/>
              </w:rPr>
              <w:t>symbol</w:t>
            </w:r>
            <w:r>
              <w:rPr>
                <w:sz w:val="16"/>
              </w:rPr>
              <w:t xml:space="preserve"> unique; </w:t>
            </w:r>
            <w:r>
              <w:rPr>
                <w:rFonts w:ascii="Consolas" w:hAnsi="Consolas"/>
                <w:color w:val="8B1A1A"/>
                <w:sz w:val="16"/>
              </w:rPr>
              <w:t>sector</w:t>
            </w:r>
            <w:r>
              <w:rPr>
                <w:sz w:val="16"/>
              </w:rPr>
              <w:t xml:space="preserve"> required iff EQUITY</w:t>
            </w:r>
          </w:p>
        </w:tc>
      </w:tr>
      <w:tr>
        <w:tc>
          <w:tcPr>
            <w:tcW w:type="dxa" w:w="1189"/>
          </w:tcPr>
          <w:p>
            <w:pPr>
              <w:spacing w:after="0"/>
            </w:pPr>
            <w:r>
              <w:rPr>
                <w:rFonts w:ascii="Consolas" w:hAnsi="Consolas"/>
                <w:color w:val="8B1A1A"/>
                <w:sz w:val="16"/>
              </w:rPr>
              <w:t>holdings_snapshot</w:t>
            </w:r>
          </w:p>
        </w:tc>
        <w:tc>
          <w:tcPr>
            <w:tcW w:type="dxa" w:w="2497"/>
          </w:tcPr>
          <w:p>
            <w:pPr>
              <w:spacing w:after="0"/>
            </w:pPr>
            <w:r>
              <w:rPr>
                <w:sz w:val="16"/>
              </w:rPr>
              <w:t>(</w:t>
            </w:r>
            <w:r>
              <w:rPr>
                <w:rFonts w:ascii="Consolas" w:hAnsi="Consolas"/>
                <w:color w:val="8B1A1A"/>
                <w:sz w:val="16"/>
              </w:rPr>
              <w:t>snapshot_date</w:t>
            </w:r>
            <w:r>
              <w:rPr>
                <w:sz w:val="16"/>
              </w:rPr>
              <w:t xml:space="preserve">, </w:t>
            </w:r>
            <w:r>
              <w:rPr>
                <w:rFonts w:ascii="Consolas" w:hAnsi="Consolas"/>
                <w:color w:val="8B1A1A"/>
                <w:sz w:val="16"/>
              </w:rPr>
              <w:t>account_id</w:t>
            </w:r>
            <w:r>
              <w:rPr>
                <w:sz w:val="16"/>
              </w:rPr>
              <w:t xml:space="preserve">, </w:t>
            </w:r>
            <w:r>
              <w:rPr>
                <w:rFonts w:ascii="Consolas" w:hAnsi="Consolas"/>
                <w:color w:val="8B1A1A"/>
                <w:sz w:val="16"/>
              </w:rPr>
              <w:t>instrument_id</w:t>
            </w:r>
            <w:r>
              <w:rPr>
                <w:sz w:val="16"/>
              </w:rPr>
              <w:t>)</w:t>
            </w:r>
          </w:p>
        </w:tc>
        <w:tc>
          <w:tcPr>
            <w:tcW w:type="dxa" w:w="3269"/>
          </w:tcPr>
          <w:p>
            <w:pPr>
              <w:spacing w:after="0"/>
            </w:pPr>
            <w:r>
              <w:rPr>
                <w:sz w:val="16"/>
              </w:rPr>
              <w:t>n -&gt; 1 account, instrument (</w:t>
            </w:r>
            <w:r>
              <w:rPr>
                <w:rFonts w:ascii="Consolas" w:hAnsi="Consolas"/>
                <w:color w:val="8B1A1A"/>
                <w:sz w:val="16"/>
              </w:rPr>
              <w:t>RESTRICT</w:t>
            </w:r>
            <w:r>
              <w:rPr>
                <w:sz w:val="16"/>
              </w:rPr>
              <w:t>)</w:t>
            </w:r>
          </w:p>
        </w:tc>
        <w:tc>
          <w:tcPr>
            <w:tcW w:type="dxa" w:w="3269"/>
          </w:tcPr>
          <w:p>
            <w:pPr>
              <w:spacing w:after="0"/>
            </w:pPr>
            <w:r>
              <w:rPr>
                <w:sz w:val="16"/>
              </w:rPr>
              <w:t>composite key makes a duplicate position impossible</w:t>
            </w:r>
          </w:p>
        </w:tc>
      </w:tr>
      <w:tr>
        <w:tc>
          <w:tcPr>
            <w:tcW w:type="dxa" w:w="1189"/>
          </w:tcPr>
          <w:p>
            <w:pPr>
              <w:spacing w:after="0"/>
            </w:pPr>
            <w:r>
              <w:rPr>
                <w:rFonts w:ascii="Consolas" w:hAnsi="Consolas"/>
                <w:color w:val="8B1A1A"/>
                <w:sz w:val="16"/>
              </w:rPr>
              <w:t>transactions</w:t>
            </w:r>
          </w:p>
        </w:tc>
        <w:tc>
          <w:tcPr>
            <w:tcW w:type="dxa" w:w="2497"/>
          </w:tcPr>
          <w:p>
            <w:pPr>
              <w:spacing w:after="0"/>
            </w:pPr>
            <w:r>
              <w:rPr>
                <w:rFonts w:ascii="Consolas" w:hAnsi="Consolas"/>
                <w:color w:val="8B1A1A"/>
                <w:sz w:val="16"/>
              </w:rPr>
              <w:t>transaction_id</w:t>
            </w:r>
          </w:p>
        </w:tc>
        <w:tc>
          <w:tcPr>
            <w:tcW w:type="dxa" w:w="3269"/>
          </w:tcPr>
          <w:p>
            <w:pPr>
              <w:spacing w:after="0"/>
            </w:pPr>
            <w:r>
              <w:rPr>
                <w:sz w:val="16"/>
              </w:rPr>
              <w:t>n -&gt; 1 account, instrument (</w:t>
            </w:r>
            <w:r>
              <w:rPr>
                <w:rFonts w:ascii="Consolas" w:hAnsi="Consolas"/>
                <w:color w:val="8B1A1A"/>
                <w:sz w:val="16"/>
              </w:rPr>
              <w:t>RESTRICT</w:t>
            </w:r>
            <w:r>
              <w:rPr>
                <w:sz w:val="16"/>
              </w:rPr>
              <w:t>); n -&gt; 0..1 import batch (</w:t>
            </w:r>
            <w:r>
              <w:rPr>
                <w:rFonts w:ascii="Consolas" w:hAnsi="Consolas"/>
                <w:color w:val="8B1A1A"/>
                <w:sz w:val="16"/>
              </w:rPr>
              <w:t>SET NULL</w:t>
            </w:r>
            <w:r>
              <w:rPr>
                <w:sz w:val="16"/>
              </w:rPr>
              <w:t>)</w:t>
            </w:r>
          </w:p>
        </w:tc>
        <w:tc>
          <w:tcPr>
            <w:tcW w:type="dxa" w:w="3269"/>
          </w:tcPr>
          <w:p>
            <w:pPr>
              <w:spacing w:after="0"/>
            </w:pPr>
            <w:r>
              <w:rPr>
                <w:sz w:val="16"/>
              </w:rPr>
              <w:t xml:space="preserve">ledger; </w:t>
            </w:r>
            <w:r>
              <w:rPr>
                <w:rFonts w:ascii="Consolas" w:hAnsi="Consolas"/>
                <w:color w:val="8B1A1A"/>
                <w:sz w:val="16"/>
              </w:rPr>
              <w:t>import_batch_id</w:t>
            </w:r>
            <w:r>
              <w:rPr>
                <w:sz w:val="16"/>
              </w:rPr>
              <w:t xml:space="preserve"> = lineage</w:t>
            </w:r>
          </w:p>
        </w:tc>
      </w:tr>
      <w:tr>
        <w:tc>
          <w:tcPr>
            <w:tcW w:type="dxa" w:w="1189"/>
          </w:tcPr>
          <w:p>
            <w:pPr>
              <w:spacing w:after="0"/>
            </w:pPr>
            <w:r>
              <w:rPr>
                <w:rFonts w:ascii="Consolas" w:hAnsi="Consolas"/>
                <w:color w:val="8B1A1A"/>
                <w:sz w:val="16"/>
              </w:rPr>
              <w:t>goals</w:t>
            </w:r>
          </w:p>
        </w:tc>
        <w:tc>
          <w:tcPr>
            <w:tcW w:type="dxa" w:w="2497"/>
          </w:tcPr>
          <w:p>
            <w:pPr>
              <w:spacing w:after="0"/>
            </w:pPr>
            <w:r>
              <w:rPr>
                <w:rFonts w:ascii="Consolas" w:hAnsi="Consolas"/>
                <w:color w:val="8B1A1A"/>
                <w:sz w:val="16"/>
              </w:rPr>
              <w:t>goal_id</w:t>
            </w:r>
            <w:r>
              <w:rPr>
                <w:sz w:val="16"/>
              </w:rPr>
              <w:t xml:space="preserve"> = `'G'</w:t>
            </w:r>
          </w:p>
        </w:tc>
        <w:tc>
          <w:tcPr>
            <w:tcW w:type="dxa" w:w="3269"/>
          </w:tcPr>
          <w:p>
            <w:pPr>
              <w:spacing w:after="0"/>
            </w:pPr>
          </w:p>
        </w:tc>
        <w:tc>
          <w:tcPr>
            <w:tcW w:type="dxa" w:w="3269"/>
          </w:tcPr>
          <w:p>
            <w:pPr>
              <w:spacing w:after="0"/>
            </w:pPr>
            <w:r>
              <w:rPr>
                <w:sz w:val="16"/>
              </w:rPr>
              <w:t>lpad(nextval('goal_id_seq'),5,'0')`</w:t>
            </w:r>
          </w:p>
        </w:tc>
      </w:tr>
      <w:tr>
        <w:tc>
          <w:tcPr>
            <w:tcW w:type="dxa" w:w="1189"/>
          </w:tcPr>
          <w:p>
            <w:pPr>
              <w:spacing w:after="0"/>
            </w:pPr>
            <w:r>
              <w:rPr>
                <w:rFonts w:ascii="Consolas" w:hAnsi="Consolas"/>
                <w:color w:val="8B1A1A"/>
                <w:sz w:val="16"/>
              </w:rPr>
              <w:t>risk_profiles</w:t>
            </w:r>
          </w:p>
        </w:tc>
        <w:tc>
          <w:tcPr>
            <w:tcW w:type="dxa" w:w="2497"/>
          </w:tcPr>
          <w:p>
            <w:pPr>
              <w:spacing w:after="0"/>
            </w:pPr>
            <w:r>
              <w:rPr>
                <w:sz w:val="16"/>
              </w:rPr>
              <w:t>(</w:t>
            </w:r>
            <w:r>
              <w:rPr>
                <w:rFonts w:ascii="Consolas" w:hAnsi="Consolas"/>
                <w:color w:val="8B1A1A"/>
                <w:sz w:val="16"/>
              </w:rPr>
              <w:t>customer_id</w:t>
            </w:r>
            <w:r>
              <w:rPr>
                <w:sz w:val="16"/>
              </w:rPr>
              <w:t xml:space="preserve">, </w:t>
            </w:r>
            <w:r>
              <w:rPr>
                <w:rFonts w:ascii="Consolas" w:hAnsi="Consolas"/>
                <w:color w:val="8B1A1A"/>
                <w:sz w:val="16"/>
              </w:rPr>
              <w:t>assessed_at</w:t>
            </w:r>
            <w:r>
              <w:rPr>
                <w:sz w:val="16"/>
              </w:rPr>
              <w:t>)</w:t>
            </w:r>
          </w:p>
        </w:tc>
        <w:tc>
          <w:tcPr>
            <w:tcW w:type="dxa" w:w="3269"/>
          </w:tcPr>
          <w:p>
            <w:pPr>
              <w:spacing w:after="0"/>
            </w:pPr>
            <w:r>
              <w:rPr>
                <w:sz w:val="16"/>
              </w:rPr>
              <w:t>n -&gt; 1 customer (</w:t>
            </w:r>
            <w:r>
              <w:rPr>
                <w:rFonts w:ascii="Consolas" w:hAnsi="Consolas"/>
                <w:color w:val="8B1A1A"/>
                <w:sz w:val="16"/>
              </w:rPr>
              <w:t>CASCADE</w:t>
            </w:r>
            <w:r>
              <w:rPr>
                <w:sz w:val="16"/>
              </w:rPr>
              <w:t>)</w:t>
            </w:r>
          </w:p>
        </w:tc>
        <w:tc>
          <w:tcPr>
            <w:tcW w:type="dxa" w:w="3269"/>
          </w:tcPr>
          <w:p>
            <w:pPr>
              <w:spacing w:after="0"/>
            </w:pPr>
            <w:r>
              <w:rPr>
                <w:sz w:val="16"/>
              </w:rPr>
              <w:t xml:space="preserve">history kept; </w:t>
            </w:r>
            <w:r>
              <w:rPr>
                <w:rFonts w:ascii="Consolas" w:hAnsi="Consolas"/>
                <w:color w:val="8B1A1A"/>
                <w:sz w:val="16"/>
              </w:rPr>
              <w:t>v_latest_risk_profile</w:t>
            </w:r>
            <w:r>
              <w:rPr>
                <w:sz w:val="16"/>
              </w:rPr>
              <w:t xml:space="preserve"> picks the latest</w:t>
            </w:r>
          </w:p>
        </w:tc>
      </w:tr>
      <w:tr>
        <w:tc>
          <w:tcPr>
            <w:tcW w:type="dxa" w:w="1189"/>
          </w:tcPr>
          <w:p>
            <w:pPr>
              <w:spacing w:after="0"/>
            </w:pPr>
            <w:r>
              <w:rPr>
                <w:rFonts w:ascii="Consolas" w:hAnsi="Consolas"/>
                <w:color w:val="8B1A1A"/>
                <w:sz w:val="16"/>
              </w:rPr>
              <w:t>users</w:t>
            </w:r>
          </w:p>
        </w:tc>
        <w:tc>
          <w:tcPr>
            <w:tcW w:type="dxa" w:w="2497"/>
          </w:tcPr>
          <w:p>
            <w:pPr>
              <w:spacing w:after="0"/>
            </w:pPr>
            <w:r>
              <w:rPr>
                <w:rFonts w:ascii="Consolas" w:hAnsi="Consolas"/>
                <w:color w:val="8B1A1A"/>
                <w:sz w:val="16"/>
              </w:rPr>
              <w:t>id</w:t>
            </w:r>
            <w:r>
              <w:rPr>
                <w:sz w:val="16"/>
              </w:rPr>
              <w:t xml:space="preserve"> (identity)</w:t>
            </w:r>
          </w:p>
        </w:tc>
        <w:tc>
          <w:tcPr>
            <w:tcW w:type="dxa" w:w="3269"/>
          </w:tcPr>
          <w:p>
            <w:pPr>
              <w:spacing w:after="0"/>
            </w:pPr>
            <w:r>
              <w:rPr>
                <w:sz w:val="16"/>
              </w:rPr>
              <w:t>1 -&gt; 0..n import batches (</w:t>
            </w:r>
            <w:r>
              <w:rPr>
                <w:rFonts w:ascii="Consolas" w:hAnsi="Consolas"/>
                <w:color w:val="8B1A1A"/>
                <w:sz w:val="16"/>
              </w:rPr>
              <w:t>SET NULL</w:t>
            </w:r>
            <w:r>
              <w:rPr>
                <w:sz w:val="16"/>
              </w:rPr>
              <w:t>)</w:t>
            </w:r>
          </w:p>
        </w:tc>
        <w:tc>
          <w:tcPr>
            <w:tcW w:type="dxa" w:w="3269"/>
          </w:tcPr>
          <w:p>
            <w:pPr>
              <w:spacing w:after="0"/>
            </w:pPr>
            <w:r>
              <w:rPr>
                <w:sz w:val="16"/>
              </w:rPr>
              <w:t>role VIEWER/ADMIN, Argon2id hash</w:t>
            </w:r>
          </w:p>
        </w:tc>
      </w:tr>
      <w:tr>
        <w:tc>
          <w:tcPr>
            <w:tcW w:type="dxa" w:w="1189"/>
          </w:tcPr>
          <w:p>
            <w:pPr>
              <w:spacing w:after="0"/>
            </w:pPr>
            <w:r>
              <w:rPr>
                <w:rFonts w:ascii="Consolas" w:hAnsi="Consolas"/>
                <w:color w:val="8B1A1A"/>
                <w:sz w:val="16"/>
              </w:rPr>
              <w:t>import_batches</w:t>
            </w:r>
          </w:p>
        </w:tc>
        <w:tc>
          <w:tcPr>
            <w:tcW w:type="dxa" w:w="2497"/>
          </w:tcPr>
          <w:p>
            <w:pPr>
              <w:spacing w:after="0"/>
            </w:pPr>
            <w:r>
              <w:rPr>
                <w:rFonts w:ascii="Consolas" w:hAnsi="Consolas"/>
                <w:color w:val="8B1A1A"/>
                <w:sz w:val="16"/>
              </w:rPr>
              <w:t>id</w:t>
            </w:r>
            <w:r>
              <w:rPr>
                <w:sz w:val="16"/>
              </w:rPr>
              <w:t xml:space="preserve"> (uuid)</w:t>
            </w:r>
          </w:p>
        </w:tc>
        <w:tc>
          <w:tcPr>
            <w:tcW w:type="dxa" w:w="3269"/>
          </w:tcPr>
          <w:p>
            <w:pPr>
              <w:spacing w:after="0"/>
            </w:pPr>
            <w:r>
              <w:rPr>
                <w:sz w:val="16"/>
              </w:rPr>
              <w:t>1 -&gt; 0..n import_errors (</w:t>
            </w:r>
            <w:r>
              <w:rPr>
                <w:rFonts w:ascii="Consolas" w:hAnsi="Consolas"/>
                <w:color w:val="8B1A1A"/>
                <w:sz w:val="16"/>
              </w:rPr>
              <w:t>CASCADE</w:t>
            </w:r>
            <w:r>
              <w:rPr>
                <w:sz w:val="16"/>
              </w:rPr>
              <w:t>)</w:t>
            </w:r>
          </w:p>
        </w:tc>
        <w:tc>
          <w:tcPr>
            <w:tcW w:type="dxa" w:w="3269"/>
          </w:tcPr>
          <w:p>
            <w:pPr>
              <w:spacing w:after="0"/>
            </w:pPr>
            <w:r>
              <w:rPr>
                <w:sz w:val="16"/>
              </w:rPr>
              <w:t>one row per file load, seed or upload</w:t>
            </w:r>
          </w:p>
        </w:tc>
      </w:tr>
      <w:tr>
        <w:tc>
          <w:tcPr>
            <w:tcW w:type="dxa" w:w="1189"/>
          </w:tcPr>
          <w:p>
            <w:pPr>
              <w:spacing w:after="0"/>
            </w:pPr>
            <w:r>
              <w:rPr>
                <w:rFonts w:ascii="Consolas" w:hAnsi="Consolas"/>
                <w:color w:val="8B1A1A"/>
                <w:sz w:val="16"/>
              </w:rPr>
              <w:t>import_errors</w:t>
            </w:r>
          </w:p>
        </w:tc>
        <w:tc>
          <w:tcPr>
            <w:tcW w:type="dxa" w:w="2497"/>
          </w:tcPr>
          <w:p>
            <w:pPr>
              <w:spacing w:after="0"/>
            </w:pPr>
            <w:r>
              <w:rPr>
                <w:rFonts w:ascii="Consolas" w:hAnsi="Consolas"/>
                <w:color w:val="8B1A1A"/>
                <w:sz w:val="16"/>
              </w:rPr>
              <w:t>id</w:t>
            </w:r>
          </w:p>
        </w:tc>
        <w:tc>
          <w:tcPr>
            <w:tcW w:type="dxa" w:w="3269"/>
          </w:tcPr>
          <w:p>
            <w:pPr>
              <w:spacing w:after="0"/>
            </w:pPr>
            <w:r>
              <w:rPr>
                <w:sz w:val="16"/>
              </w:rPr>
              <w:t>n -&gt; 1 batch</w:t>
            </w:r>
          </w:p>
        </w:tc>
        <w:tc>
          <w:tcPr>
            <w:tcW w:type="dxa" w:w="3269"/>
          </w:tcPr>
          <w:p>
            <w:pPr>
              <w:spacing w:after="0"/>
            </w:pPr>
            <w:r>
              <w:rPr>
                <w:rFonts w:ascii="Consolas" w:hAnsi="Consolas"/>
                <w:color w:val="8B1A1A"/>
                <w:sz w:val="16"/>
              </w:rPr>
              <w:t>line_number</w:t>
            </w:r>
            <w:r>
              <w:rPr>
                <w:sz w:val="16"/>
              </w:rPr>
              <w:t xml:space="preserve"> (physical, header = 1), </w:t>
            </w:r>
            <w:r>
              <w:rPr>
                <w:rFonts w:ascii="Consolas" w:hAnsi="Consolas"/>
                <w:color w:val="8B1A1A"/>
                <w:sz w:val="16"/>
              </w:rPr>
              <w:t>error_code</w:t>
            </w:r>
            <w:r>
              <w:rPr>
                <w:sz w:val="16"/>
              </w:rPr>
              <w:t xml:space="preserve">, </w:t>
            </w:r>
            <w:r>
              <w:rPr>
                <w:rFonts w:ascii="Consolas" w:hAnsi="Consolas"/>
                <w:color w:val="8B1A1A"/>
                <w:sz w:val="16"/>
              </w:rPr>
              <w:t>field</w:t>
            </w:r>
            <w:r>
              <w:rPr>
                <w:sz w:val="16"/>
              </w:rPr>
              <w:t xml:space="preserve">, </w:t>
            </w:r>
            <w:r>
              <w:rPr>
                <w:rFonts w:ascii="Consolas" w:hAnsi="Consolas"/>
                <w:color w:val="8B1A1A"/>
                <w:sz w:val="16"/>
              </w:rPr>
              <w:t>message</w:t>
            </w:r>
            <w:r>
              <w:rPr>
                <w:sz w:val="16"/>
              </w:rPr>
              <w:t xml:space="preserve">, </w:t>
            </w:r>
            <w:r>
              <w:rPr>
                <w:rFonts w:ascii="Consolas" w:hAnsi="Consolas"/>
                <w:color w:val="8B1A1A"/>
                <w:sz w:val="16"/>
              </w:rPr>
              <w:t>raw_data</w:t>
            </w:r>
            <w:r>
              <w:rPr>
                <w:sz w:val="16"/>
              </w:rPr>
              <w:t xml:space="preserve"> JSONB</w:t>
            </w:r>
          </w:p>
        </w:tc>
      </w:tr>
      <w:tr>
        <w:tc>
          <w:tcPr>
            <w:tcW w:type="dxa" w:w="1189"/>
          </w:tcPr>
          <w:p>
            <w:pPr>
              <w:spacing w:after="0"/>
            </w:pPr>
            <w:r>
              <w:rPr>
                <w:rFonts w:ascii="Consolas" w:hAnsi="Consolas"/>
                <w:color w:val="8B1A1A"/>
                <w:sz w:val="16"/>
              </w:rPr>
              <w:t>staging_transactions</w:t>
            </w:r>
          </w:p>
        </w:tc>
        <w:tc>
          <w:tcPr>
            <w:tcW w:type="dxa" w:w="2497"/>
          </w:tcPr>
          <w:p>
            <w:pPr>
              <w:spacing w:after="0"/>
            </w:pPr>
            <w:r>
              <w:rPr>
                <w:sz w:val="16"/>
              </w:rPr>
              <w:t>(</w:t>
            </w:r>
            <w:r>
              <w:rPr>
                <w:rFonts w:ascii="Consolas" w:hAnsi="Consolas"/>
                <w:color w:val="8B1A1A"/>
                <w:sz w:val="16"/>
              </w:rPr>
              <w:t>batch_id</w:t>
            </w:r>
            <w:r>
              <w:rPr>
                <w:sz w:val="16"/>
              </w:rPr>
              <w:t xml:space="preserve">, </w:t>
            </w:r>
            <w:r>
              <w:rPr>
                <w:rFonts w:ascii="Consolas" w:hAnsi="Consolas"/>
                <w:color w:val="8B1A1A"/>
                <w:sz w:val="16"/>
              </w:rPr>
              <w:t>line_number</w:t>
            </w:r>
            <w:r>
              <w:rPr>
                <w:sz w:val="16"/>
              </w:rPr>
              <w:t>)</w:t>
            </w:r>
          </w:p>
        </w:tc>
        <w:tc>
          <w:tcPr>
            <w:tcW w:type="dxa" w:w="3269"/>
          </w:tcPr>
          <w:p>
            <w:pPr>
              <w:spacing w:after="0"/>
            </w:pPr>
            <w:r>
              <w:rPr>
                <w:sz w:val="16"/>
              </w:rPr>
              <w:t>transient</w:t>
            </w:r>
          </w:p>
        </w:tc>
        <w:tc>
          <w:tcPr>
            <w:tcW w:type="dxa" w:w="3269"/>
          </w:tcPr>
          <w:p>
            <w:pPr>
              <w:spacing w:after="0"/>
            </w:pPr>
            <w:r>
              <w:rPr>
                <w:rFonts w:ascii="Consolas" w:hAnsi="Consolas"/>
                <w:color w:val="8B1A1A"/>
                <w:sz w:val="16"/>
              </w:rPr>
              <w:t>UNLOGGED</w:t>
            </w:r>
            <w:r>
              <w:rPr>
                <w:sz w:val="16"/>
              </w:rPr>
              <w:t xml:space="preserve">, every column </w:t>
            </w:r>
            <w:r>
              <w:rPr>
                <w:rFonts w:ascii="Consolas" w:hAnsi="Consolas"/>
                <w:color w:val="8B1A1A"/>
                <w:sz w:val="16"/>
              </w:rPr>
              <w:t>TEXT</w:t>
            </w:r>
          </w:p>
        </w:tc>
      </w:tr>
    </w:tbl>
    <w:p>
      <w:pPr>
        <w:spacing w:after="40"/>
      </w:pPr>
    </w:p>
    <w:p>
      <w:r>
        <w:rPr>
          <w:rFonts w:ascii="Consolas" w:hAnsi="Consolas"/>
          <w:color w:val="8B1A1A"/>
        </w:rPr>
        <w:t>ON DELETE</w:t>
      </w:r>
      <w:r>
        <w:t xml:space="preserve"> is </w:t>
      </w:r>
      <w:r>
        <w:rPr>
          <w:rFonts w:ascii="Consolas" w:hAnsi="Consolas"/>
          <w:color w:val="8B1A1A"/>
        </w:rPr>
        <w:t>RESTRICT</w:t>
      </w:r>
      <w:r>
        <w:t xml:space="preserve"> for financial facts (an account with history cannot vanish) and </w:t>
      </w:r>
      <w:r>
        <w:rPr>
          <w:rFonts w:ascii="Consolas" w:hAnsi="Consolas"/>
          <w:color w:val="8B1A1A"/>
        </w:rPr>
        <w:t>CASCADE</w:t>
      </w:r>
      <w:r>
        <w:t xml:space="preserve"> only for customer-owned descriptive data (goals, risk profiles).</w:t>
      </w:r>
    </w:p>
    <w:p>
      <w:pPr>
        <w:pStyle w:val="Heading2"/>
      </w:pPr>
      <w:r>
        <w:t>4.2 Constraints worth noting</w:t>
      </w:r>
    </w:p>
    <w:p>
      <w:pPr>
        <w:pStyle w:val="ListBullet"/>
        <w:spacing w:after="40"/>
      </w:pPr>
      <w:r>
        <w:rPr>
          <w:b/>
        </w:rPr>
        <w:t>Types:</w:t>
      </w:r>
      <w:r>
        <w:t xml:space="preserve"> money </w:t>
      </w:r>
      <w:r>
        <w:rPr>
          <w:rFonts w:ascii="Consolas" w:hAnsi="Consolas"/>
          <w:color w:val="8B1A1A"/>
        </w:rPr>
        <w:t>NUMERIC(18,2)</w:t>
      </w:r>
      <w:r>
        <w:t xml:space="preserve">, prices </w:t>
      </w:r>
      <w:r>
        <w:rPr>
          <w:rFonts w:ascii="Consolas" w:hAnsi="Consolas"/>
          <w:color w:val="8B1A1A"/>
        </w:rPr>
        <w:t>NUMERIC(18,4)</w:t>
      </w:r>
      <w:r>
        <w:t xml:space="preserve">, quantities </w:t>
      </w:r>
      <w:r>
        <w:rPr>
          <w:rFonts w:ascii="Consolas" w:hAnsi="Consolas"/>
          <w:color w:val="8B1A1A"/>
        </w:rPr>
        <w:t>NUMERIC(20,6)</w:t>
      </w:r>
      <w:r>
        <w:t xml:space="preserve">; dates are </w:t>
      </w:r>
      <w:r>
        <w:rPr>
          <w:rFonts w:ascii="Consolas" w:hAnsi="Consolas"/>
          <w:color w:val="8B1A1A"/>
        </w:rPr>
        <w:t>DATE</w:t>
      </w:r>
      <w:r>
        <w:t xml:space="preserve">, audit times </w:t>
      </w:r>
      <w:r>
        <w:rPr>
          <w:rFonts w:ascii="Consolas" w:hAnsi="Consolas"/>
          <w:color w:val="8B1A1A"/>
        </w:rPr>
        <w:t>TIMESTAMPTZ</w:t>
      </w:r>
      <w:r>
        <w:t>.</w:t>
      </w:r>
    </w:p>
    <w:p>
      <w:pPr>
        <w:pStyle w:val="ListBullet"/>
        <w:spacing w:after="40"/>
      </w:pPr>
      <w:r>
        <w:rPr>
          <w:b/>
        </w:rPr>
        <w:t>Vocabularies:</w:t>
      </w:r>
      <w:r>
        <w:t xml:space="preserve"> </w:t>
      </w:r>
      <w:r>
        <w:rPr>
          <w:rFonts w:ascii="Consolas" w:hAnsi="Consolas"/>
          <w:color w:val="8B1A1A"/>
        </w:rPr>
        <w:t>VARCHAR + CHECK (x IN (...))</w:t>
      </w:r>
      <w:r>
        <w:t xml:space="preserve"> for every enumeration (kyc_status, segment, asset_class, exchange, transaction_type, status, priority, role, ...).</w:t>
      </w:r>
    </w:p>
    <w:p>
      <w:pPr>
        <w:pStyle w:val="ListBullet"/>
        <w:spacing w:after="40"/>
      </w:pPr>
      <w:r>
        <w:rPr>
          <w:b/>
        </w:rPr>
        <w:t>Identifier formats:</w:t>
      </w:r>
      <w:r>
        <w:t xml:space="preserve"> </w:t>
      </w:r>
      <w:r>
        <w:rPr>
          <w:rFonts w:ascii="Consolas" w:hAnsi="Consolas"/>
          <w:color w:val="8B1A1A"/>
        </w:rPr>
        <w:t>CHECK (customer_id ~ '^C[0-9]{4,}$')</w:t>
      </w:r>
      <w:r>
        <w:t xml:space="preserve"> and equivalents.</w:t>
      </w:r>
    </w:p>
    <w:p>
      <w:pPr>
        <w:pStyle w:val="ListBullet"/>
        <w:spacing w:after="40"/>
      </w:pPr>
      <w:r>
        <w:rPr>
          <w:b/>
        </w:rPr>
        <w:t>Cross-column:</w:t>
      </w:r>
      <w:r>
        <w:t xml:space="preserve"> </w:t>
      </w:r>
      <w:r>
        <w:rPr>
          <w:rFonts w:ascii="Consolas" w:hAnsi="Consolas"/>
          <w:color w:val="8B1A1A"/>
        </w:rPr>
        <w:t>onboarded_at &gt; date_of_birth</w:t>
      </w:r>
      <w:r>
        <w:t xml:space="preserve">; </w:t>
      </w:r>
      <w:r>
        <w:rPr>
          <w:rFonts w:ascii="Consolas" w:hAnsi="Consolas"/>
          <w:color w:val="8B1A1A"/>
        </w:rPr>
        <w:t>(asset_class = 'EQUITY') = (sector IS NOT NULL)</w:t>
      </w:r>
      <w:r>
        <w:t xml:space="preserve">; transaction shape by type; </w:t>
      </w:r>
      <w:r>
        <w:rPr>
          <w:rFonts w:ascii="Consolas" w:hAnsi="Consolas"/>
          <w:color w:val="8B1A1A"/>
        </w:rPr>
        <w:t>amount &gt;= 0</w:t>
      </w:r>
      <w:r>
        <w:t xml:space="preserve">; </w:t>
      </w:r>
      <w:r>
        <w:rPr>
          <w:rFonts w:ascii="Consolas" w:hAnsi="Consolas"/>
          <w:color w:val="8B1A1A"/>
        </w:rPr>
        <w:t>quantity &gt; 0</w:t>
      </w:r>
      <w:r>
        <w:t xml:space="preserve"> in holdings; goal </w:t>
      </w:r>
      <w:r>
        <w:rPr>
          <w:rFonts w:ascii="Consolas" w:hAnsi="Consolas"/>
          <w:color w:val="8B1A1A"/>
        </w:rPr>
        <w:t>target_amount &gt; 0</w:t>
      </w:r>
      <w:r>
        <w:t xml:space="preserve">, </w:t>
      </w:r>
      <w:r>
        <w:rPr>
          <w:rFonts w:ascii="Consolas" w:hAnsi="Consolas"/>
          <w:color w:val="8B1A1A"/>
        </w:rPr>
        <w:t>current_funded_amount &gt;= 0</w:t>
      </w:r>
      <w:r>
        <w:t>.</w:t>
      </w:r>
    </w:p>
    <w:p>
      <w:pPr>
        <w:pStyle w:val="ListBullet"/>
        <w:spacing w:after="40"/>
      </w:pPr>
      <w:r>
        <w:rPr>
          <w:b/>
        </w:rPr>
        <w:t>Audit integrity:</w:t>
      </w:r>
      <w:r>
        <w:t xml:space="preserve"> </w:t>
      </w:r>
      <w:r>
        <w:rPr>
          <w:rFonts w:ascii="Consolas" w:hAnsi="Consolas"/>
          <w:color w:val="8B1A1A"/>
        </w:rPr>
        <w:t>import_batches</w:t>
      </w:r>
      <w:r>
        <w:t xml:space="preserve"> </w:t>
      </w:r>
      <w:r>
        <w:rPr>
          <w:rFonts w:ascii="Consolas" w:hAnsi="Consolas"/>
          <w:color w:val="8B1A1A"/>
        </w:rPr>
        <w:t>CHECK (total_rows = inserted_rows + duplicate_rows + rejected_rows OR status &lt;&gt; 'COMPLETED')</w:t>
      </w:r>
      <w:r>
        <w:t>: a completed batch whose counters do not reconcile cannot be written.</w:t>
      </w:r>
    </w:p>
    <w:p>
      <w:pPr>
        <w:pStyle w:val="Heading2"/>
      </w:pPr>
      <w:r>
        <w:t>4.3 Indexes and the query each one serves</w:t>
      </w:r>
    </w:p>
    <w:p>
      <w:r>
        <w:t xml:space="preserve">Indexes are created for measured query patterns only (evidence in </w:t>
      </w:r>
      <w:r>
        <w:rPr>
          <w:rFonts w:ascii="Consolas" w:hAnsi="Consolas"/>
          <w:color w:val="8B1A1A"/>
        </w:rPr>
        <w:t>query-plans.md</w:t>
      </w:r>
      <w:r>
        <w:t>).</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3774"/>
            <w:shd w:val="clear" w:color="auto" w:fill="DCE6F1"/>
          </w:tcPr>
          <w:p>
            <w:pPr>
              <w:spacing w:after="0"/>
            </w:pPr>
            <w:r>
              <w:rPr>
                <w:b/>
                <w:sz w:val="16"/>
              </w:rPr>
              <w:t>Index</w:t>
            </w:r>
          </w:p>
        </w:tc>
        <w:tc>
          <w:tcPr>
            <w:tcW w:type="dxa" w:w="3774"/>
            <w:shd w:val="clear" w:color="auto" w:fill="DCE6F1"/>
          </w:tcPr>
          <w:p>
            <w:pPr>
              <w:spacing w:after="0"/>
            </w:pPr>
            <w:r>
              <w:rPr>
                <w:b/>
                <w:sz w:val="16"/>
              </w:rPr>
              <w:t>Serves</w:t>
            </w:r>
          </w:p>
        </w:tc>
        <w:tc>
          <w:tcPr>
            <w:tcW w:type="dxa" w:w="2676"/>
            <w:shd w:val="clear" w:color="auto" w:fill="DCE6F1"/>
          </w:tcPr>
          <w:p>
            <w:pPr>
              <w:spacing w:after="0"/>
            </w:pPr>
            <w:r>
              <w:rPr>
                <w:b/>
                <w:sz w:val="16"/>
              </w:rPr>
              <w:t>Evidence (3M-row dataset)</w:t>
            </w:r>
          </w:p>
        </w:tc>
      </w:tr>
      <w:tr>
        <w:tc>
          <w:tcPr>
            <w:tcW w:type="dxa" w:w="3774"/>
          </w:tcPr>
          <w:p>
            <w:pPr>
              <w:spacing w:after="0"/>
            </w:pPr>
            <w:r>
              <w:rPr>
                <w:rFonts w:ascii="Consolas" w:hAnsi="Consolas"/>
                <w:color w:val="8B1A1A"/>
                <w:sz w:val="16"/>
              </w:rPr>
              <w:t>ix_transactions_account_date (account_id, trade_date DESC, transaction_id DESC)</w:t>
            </w:r>
          </w:p>
        </w:tc>
        <w:tc>
          <w:tcPr>
            <w:tcW w:type="dxa" w:w="3774"/>
          </w:tcPr>
          <w:p>
            <w:pPr>
              <w:spacing w:after="0"/>
            </w:pPr>
            <w:r>
              <w:rPr>
                <w:sz w:val="16"/>
              </w:rPr>
              <w:t xml:space="preserve">Ledger page for a customer's accounts in the default order; </w:t>
            </w:r>
            <w:r>
              <w:rPr>
                <w:rFonts w:ascii="Consolas" w:hAnsi="Consolas"/>
                <w:color w:val="8B1A1A"/>
                <w:sz w:val="16"/>
              </w:rPr>
              <w:t>count(*)</w:t>
            </w:r>
            <w:r>
              <w:rPr>
                <w:sz w:val="16"/>
              </w:rPr>
              <w:t xml:space="preserve"> as index-only scan; single-account filter returns rows pre-ordered, no sort</w:t>
            </w:r>
          </w:p>
        </w:tc>
        <w:tc>
          <w:tcPr>
            <w:tcW w:type="dxa" w:w="2676"/>
          </w:tcPr>
          <w:p>
            <w:pPr>
              <w:spacing w:after="0"/>
            </w:pPr>
            <w:r>
              <w:rPr>
                <w:sz w:val="16"/>
              </w:rPr>
              <w:t>page 362 -&gt; 1.3 ms; count 280 -&gt; 0.2 ms</w:t>
            </w:r>
          </w:p>
        </w:tc>
      </w:tr>
      <w:tr>
        <w:tc>
          <w:tcPr>
            <w:tcW w:type="dxa" w:w="3774"/>
          </w:tcPr>
          <w:p>
            <w:pPr>
              <w:spacing w:after="0"/>
            </w:pPr>
            <w:r>
              <w:rPr>
                <w:rFonts w:ascii="Consolas" w:hAnsi="Consolas"/>
                <w:color w:val="8B1A1A"/>
                <w:sz w:val="16"/>
              </w:rPr>
              <w:t>ix_customers_search_trgm</w:t>
            </w:r>
            <w:r>
              <w:rPr>
                <w:sz w:val="16"/>
              </w:rPr>
              <w:t xml:space="preserve"> GIN (</w:t>
            </w:r>
            <w:r>
              <w:rPr>
                <w:rFonts w:ascii="Consolas" w:hAnsi="Consolas"/>
                <w:color w:val="8B1A1A"/>
                <w:sz w:val="16"/>
              </w:rPr>
              <w:t>search_text gin_trgm_ops</w:t>
            </w:r>
            <w:r>
              <w:rPr>
                <w:sz w:val="16"/>
              </w:rPr>
              <w:t>)</w:t>
            </w:r>
          </w:p>
        </w:tc>
        <w:tc>
          <w:tcPr>
            <w:tcW w:type="dxa" w:w="3774"/>
          </w:tcPr>
          <w:p>
            <w:pPr>
              <w:spacing w:after="0"/>
            </w:pPr>
            <w:r>
              <w:rPr>
                <w:rFonts w:ascii="Consolas" w:hAnsi="Consolas"/>
                <w:color w:val="8B1A1A"/>
                <w:sz w:val="16"/>
              </w:rPr>
              <w:t>search_text LIKE '%term%'</w:t>
            </w:r>
            <w:r>
              <w:rPr>
                <w:sz w:val="16"/>
              </w:rPr>
              <w:t xml:space="preserve"> (id, name, e-mail, city)</w:t>
            </w:r>
          </w:p>
        </w:tc>
        <w:tc>
          <w:tcPr>
            <w:tcW w:type="dxa" w:w="2676"/>
          </w:tcPr>
          <w:p>
            <w:pPr>
              <w:spacing w:after="0"/>
            </w:pPr>
            <w:r>
              <w:rPr>
                <w:sz w:val="16"/>
              </w:rPr>
              <w:t>29 -&gt; 0.21 ms</w:t>
            </w:r>
          </w:p>
        </w:tc>
      </w:tr>
      <w:tr>
        <w:tc>
          <w:tcPr>
            <w:tcW w:type="dxa" w:w="3774"/>
          </w:tcPr>
          <w:p>
            <w:pPr>
              <w:spacing w:after="0"/>
            </w:pPr>
            <w:r>
              <w:rPr>
                <w:rFonts w:ascii="Consolas" w:hAnsi="Consolas"/>
                <w:color w:val="8B1A1A"/>
                <w:sz w:val="16"/>
              </w:rPr>
              <w:t>ix_accounts_customer_id</w:t>
            </w:r>
          </w:p>
        </w:tc>
        <w:tc>
          <w:tcPr>
            <w:tcW w:type="dxa" w:w="3774"/>
          </w:tcPr>
          <w:p>
            <w:pPr>
              <w:spacing w:after="0"/>
            </w:pPr>
            <w:r>
              <w:rPr>
                <w:sz w:val="16"/>
              </w:rPr>
              <w:t>Every customer-scoped read (portfolio, ledger scope, profile counts)</w:t>
            </w:r>
          </w:p>
        </w:tc>
        <w:tc>
          <w:tcPr>
            <w:tcW w:type="dxa" w:w="2676"/>
          </w:tcPr>
          <w:p>
            <w:pPr>
              <w:spacing w:after="0"/>
            </w:pPr>
            <w:r>
              <w:rPr>
                <w:sz w:val="16"/>
              </w:rPr>
              <w:t>portfolio 18 -&gt; 0.39 ms</w:t>
            </w:r>
          </w:p>
        </w:tc>
      </w:tr>
      <w:tr>
        <w:tc>
          <w:tcPr>
            <w:tcW w:type="dxa" w:w="3774"/>
          </w:tcPr>
          <w:p>
            <w:pPr>
              <w:spacing w:after="0"/>
            </w:pPr>
            <w:r>
              <w:rPr>
                <w:rFonts w:ascii="Consolas" w:hAnsi="Consolas"/>
                <w:color w:val="8B1A1A"/>
                <w:sz w:val="16"/>
              </w:rPr>
              <w:t>pk_holdings_snapshot</w:t>
            </w:r>
          </w:p>
        </w:tc>
        <w:tc>
          <w:tcPr>
            <w:tcW w:type="dxa" w:w="3774"/>
          </w:tcPr>
          <w:p>
            <w:pPr>
              <w:spacing w:after="0"/>
            </w:pPr>
            <w:r>
              <w:rPr>
                <w:rFonts w:ascii="Consolas" w:hAnsi="Consolas"/>
                <w:color w:val="8B1A1A"/>
                <w:sz w:val="16"/>
              </w:rPr>
              <w:t>max(snapshot_date)</w:t>
            </w:r>
            <w:r>
              <w:rPr>
                <w:sz w:val="16"/>
              </w:rPr>
              <w:t xml:space="preserve"> (index-only, backward) and positions of an account on a date</w:t>
            </w:r>
          </w:p>
        </w:tc>
        <w:tc>
          <w:tcPr>
            <w:tcW w:type="dxa" w:w="2676"/>
          </w:tcPr>
          <w:p>
            <w:pPr>
              <w:spacing w:after="0"/>
            </w:pPr>
            <w:r>
              <w:rPr>
                <w:sz w:val="16"/>
              </w:rPr>
              <w:t>used by every portfolio read</w:t>
            </w:r>
          </w:p>
        </w:tc>
      </w:tr>
      <w:tr>
        <w:tc>
          <w:tcPr>
            <w:tcW w:type="dxa" w:w="3774"/>
          </w:tcPr>
          <w:p>
            <w:pPr>
              <w:spacing w:after="0"/>
            </w:pPr>
            <w:r>
              <w:rPr>
                <w:rFonts w:ascii="Consolas" w:hAnsi="Consolas"/>
                <w:color w:val="8B1A1A"/>
                <w:sz w:val="16"/>
              </w:rPr>
              <w:t>ix_transactions_trade_date</w:t>
            </w:r>
          </w:p>
        </w:tc>
        <w:tc>
          <w:tcPr>
            <w:tcW w:type="dxa" w:w="3774"/>
          </w:tcPr>
          <w:p>
            <w:pPr>
              <w:spacing w:after="0"/>
            </w:pPr>
            <w:r>
              <w:rPr>
                <w:sz w:val="16"/>
              </w:rPr>
              <w:t>Date-bounded reporting (monthly flows)</w:t>
            </w:r>
          </w:p>
        </w:tc>
        <w:tc>
          <w:tcPr>
            <w:tcW w:type="dxa" w:w="2676"/>
          </w:tcPr>
          <w:p>
            <w:pPr>
              <w:spacing w:after="0"/>
            </w:pPr>
            <w:r>
              <w:rPr>
                <w:sz w:val="16"/>
              </w:rPr>
              <w:t>1,276 -&gt; 414 ms with bound pushed down</w:t>
            </w:r>
          </w:p>
        </w:tc>
      </w:tr>
      <w:tr>
        <w:tc>
          <w:tcPr>
            <w:tcW w:type="dxa" w:w="3774"/>
          </w:tcPr>
          <w:p>
            <w:pPr>
              <w:spacing w:after="0"/>
            </w:pPr>
            <w:r>
              <w:rPr>
                <w:rFonts w:ascii="Consolas" w:hAnsi="Consolas"/>
                <w:color w:val="8B1A1A"/>
                <w:sz w:val="16"/>
              </w:rPr>
              <w:t>ix_transactions_instrument_id</w:t>
            </w:r>
            <w:r>
              <w:rPr>
                <w:sz w:val="16"/>
              </w:rPr>
              <w:t xml:space="preserve">, </w:t>
            </w:r>
            <w:r>
              <w:rPr>
                <w:rFonts w:ascii="Consolas" w:hAnsi="Consolas"/>
                <w:color w:val="8B1A1A"/>
                <w:sz w:val="16"/>
              </w:rPr>
              <w:t>ix_holdings_snapshot_instrument_id</w:t>
            </w:r>
          </w:p>
        </w:tc>
        <w:tc>
          <w:tcPr>
            <w:tcW w:type="dxa" w:w="3774"/>
          </w:tcPr>
          <w:p>
            <w:pPr>
              <w:spacing w:after="0"/>
            </w:pPr>
            <w:r>
              <w:rPr>
                <w:sz w:val="16"/>
              </w:rPr>
              <w:t>Ledger instrument filter, holder counts, FK checks when an instrument is deleted</w:t>
            </w:r>
          </w:p>
        </w:tc>
        <w:tc>
          <w:tcPr>
            <w:tcW w:type="dxa" w:w="2676"/>
          </w:tcPr>
          <w:p>
            <w:pPr>
              <w:spacing w:after="0"/>
            </w:pPr>
            <w:r>
              <w:rPr>
                <w:sz w:val="16"/>
              </w:rPr>
              <w:t>-</w:t>
            </w:r>
          </w:p>
        </w:tc>
      </w:tr>
      <w:tr>
        <w:tc>
          <w:tcPr>
            <w:tcW w:type="dxa" w:w="3774"/>
          </w:tcPr>
          <w:p>
            <w:pPr>
              <w:spacing w:after="0"/>
            </w:pPr>
            <w:r>
              <w:rPr>
                <w:rFonts w:ascii="Consolas" w:hAnsi="Consolas"/>
                <w:color w:val="8B1A1A"/>
                <w:sz w:val="16"/>
              </w:rPr>
              <w:t>ix_goals_customer_id</w:t>
            </w:r>
            <w:r>
              <w:rPr>
                <w:sz w:val="16"/>
              </w:rPr>
              <w:t xml:space="preserve">, </w:t>
            </w:r>
            <w:r>
              <w:rPr>
                <w:rFonts w:ascii="Consolas" w:hAnsi="Consolas"/>
                <w:color w:val="8B1A1A"/>
                <w:sz w:val="16"/>
              </w:rPr>
              <w:t>ix_import_batches_kind (kind, started_at DESC)</w:t>
            </w:r>
            <w:r>
              <w:rPr>
                <w:sz w:val="16"/>
              </w:rPr>
              <w:t xml:space="preserve">, </w:t>
            </w:r>
            <w:r>
              <w:rPr>
                <w:rFonts w:ascii="Consolas" w:hAnsi="Consolas"/>
                <w:color w:val="8B1A1A"/>
                <w:sz w:val="16"/>
              </w:rPr>
              <w:t>ix_import_errors_batch_id_line_number</w:t>
            </w:r>
          </w:p>
        </w:tc>
        <w:tc>
          <w:tcPr>
            <w:tcW w:type="dxa" w:w="3774"/>
          </w:tcPr>
          <w:p>
            <w:pPr>
              <w:spacing w:after="0"/>
            </w:pPr>
            <w:r>
              <w:rPr>
                <w:sz w:val="16"/>
              </w:rPr>
              <w:t>Goal list; import history; error pages ordered by line</w:t>
            </w:r>
          </w:p>
        </w:tc>
        <w:tc>
          <w:tcPr>
            <w:tcW w:type="dxa" w:w="2676"/>
          </w:tcPr>
          <w:p>
            <w:pPr>
              <w:spacing w:after="0"/>
            </w:pPr>
            <w:r>
              <w:rPr>
                <w:sz w:val="16"/>
              </w:rPr>
              <w:t>-</w:t>
            </w:r>
          </w:p>
        </w:tc>
      </w:tr>
    </w:tbl>
    <w:p>
      <w:pPr>
        <w:spacing w:after="40"/>
      </w:pPr>
    </w:p>
    <w:p>
      <w:pPr>
        <w:pStyle w:val="Heading2"/>
      </w:pPr>
      <w:r>
        <w:t>4.4 Views (plain, not materialized)</w:t>
      </w:r>
    </w:p>
    <w:tbl>
      <w:tblPr>
        <w:tblStyle w:val="TableGrid"/>
        <w:tblW w:type="auto" w:w="0"/>
        <w:jc w:val="center"/>
        <w:tblLayout w:type="fixed"/>
        <w:tblLook w:firstColumn="1" w:firstRow="1" w:lastColumn="0" w:lastRow="0" w:noHBand="0" w:noVBand="1" w:val="04A0"/>
      </w:tblPr>
      <w:tblGrid>
        <w:gridCol w:w="5112"/>
        <w:gridCol w:w="5112"/>
      </w:tblGrid>
      <w:tr>
        <w:tc>
          <w:tcPr>
            <w:tcW w:type="dxa" w:w="3195"/>
            <w:shd w:val="clear" w:color="auto" w:fill="DCE6F1"/>
          </w:tcPr>
          <w:p>
            <w:pPr>
              <w:spacing w:after="0"/>
            </w:pPr>
            <w:r>
              <w:rPr>
                <w:b/>
                <w:sz w:val="16"/>
              </w:rPr>
              <w:t>View</w:t>
            </w:r>
          </w:p>
        </w:tc>
        <w:tc>
          <w:tcPr>
            <w:tcW w:type="dxa" w:w="7029"/>
            <w:shd w:val="clear" w:color="auto" w:fill="DCE6F1"/>
          </w:tcPr>
          <w:p>
            <w:pPr>
              <w:spacing w:after="0"/>
            </w:pPr>
            <w:r>
              <w:rPr>
                <w:b/>
                <w:sz w:val="16"/>
              </w:rPr>
              <w:t>Definition / purpose</w:t>
            </w:r>
          </w:p>
        </w:tc>
      </w:tr>
      <w:tr>
        <w:tc>
          <w:tcPr>
            <w:tcW w:type="dxa" w:w="3195"/>
          </w:tcPr>
          <w:p>
            <w:pPr>
              <w:spacing w:after="0"/>
            </w:pPr>
            <w:r>
              <w:rPr>
                <w:rFonts w:ascii="Consolas" w:hAnsi="Consolas"/>
                <w:color w:val="8B1A1A"/>
                <w:sz w:val="16"/>
              </w:rPr>
              <w:t>v_position_valuation</w:t>
            </w:r>
          </w:p>
        </w:tc>
        <w:tc>
          <w:tcPr>
            <w:tcW w:type="dxa" w:w="7029"/>
          </w:tcPr>
          <w:p>
            <w:pPr>
              <w:spacing w:after="0"/>
            </w:pPr>
            <w:r>
              <w:rPr>
                <w:sz w:val="16"/>
              </w:rPr>
              <w:t xml:space="preserve">holdings x accounts x instruments with </w:t>
            </w:r>
            <w:r>
              <w:rPr>
                <w:rFonts w:ascii="Consolas" w:hAnsi="Consolas"/>
                <w:color w:val="8B1A1A"/>
                <w:sz w:val="16"/>
              </w:rPr>
              <w:t>cost_basis</w:t>
            </w:r>
            <w:r>
              <w:rPr>
                <w:sz w:val="16"/>
              </w:rPr>
              <w:t xml:space="preserve">, </w:t>
            </w:r>
            <w:r>
              <w:rPr>
                <w:rFonts w:ascii="Consolas" w:hAnsi="Consolas"/>
                <w:color w:val="8B1A1A"/>
                <w:sz w:val="16"/>
              </w:rPr>
              <w:t>market_value</w:t>
            </w:r>
            <w:r>
              <w:rPr>
                <w:sz w:val="16"/>
              </w:rPr>
              <w:t xml:space="preserve">, </w:t>
            </w:r>
            <w:r>
              <w:rPr>
                <w:rFonts w:ascii="Consolas" w:hAnsi="Consolas"/>
                <w:color w:val="8B1A1A"/>
                <w:sz w:val="16"/>
              </w:rPr>
              <w:t>unrealized_pnl</w:t>
            </w:r>
            <w:r>
              <w:rPr>
                <w:sz w:val="16"/>
              </w:rPr>
              <w:t xml:space="preserve"> in </w:t>
            </w:r>
            <w:r>
              <w:rPr>
                <w:rFonts w:ascii="Consolas" w:hAnsi="Consolas"/>
                <w:color w:val="8B1A1A"/>
                <w:sz w:val="16"/>
              </w:rPr>
              <w:t>NUMERIC</w:t>
            </w:r>
            <w:r>
              <w:rPr>
                <w:sz w:val="16"/>
              </w:rPr>
              <w:t>. Inlined by the planner, so customer predicates reach the indexes</w:t>
            </w:r>
          </w:p>
        </w:tc>
      </w:tr>
      <w:tr>
        <w:tc>
          <w:tcPr>
            <w:tcW w:type="dxa" w:w="3195"/>
          </w:tcPr>
          <w:p>
            <w:pPr>
              <w:spacing w:after="0"/>
            </w:pPr>
            <w:r>
              <w:rPr>
                <w:rFonts w:ascii="Consolas" w:hAnsi="Consolas"/>
                <w:color w:val="8B1A1A"/>
                <w:sz w:val="16"/>
              </w:rPr>
              <w:t>v_customer_aum</w:t>
            </w:r>
          </w:p>
        </w:tc>
        <w:tc>
          <w:tcPr>
            <w:tcW w:type="dxa" w:w="7029"/>
          </w:tcPr>
          <w:p>
            <w:pPr>
              <w:spacing w:after="0"/>
            </w:pPr>
            <w:r>
              <w:rPr>
                <w:sz w:val="16"/>
              </w:rPr>
              <w:t xml:space="preserve">Per-customer totals at </w:t>
            </w:r>
            <w:r>
              <w:rPr>
                <w:rFonts w:ascii="Consolas" w:hAnsi="Consolas"/>
                <w:color w:val="8B1A1A"/>
                <w:sz w:val="16"/>
              </w:rPr>
              <w:t>max(snapshot_date)</w:t>
            </w:r>
          </w:p>
        </w:tc>
      </w:tr>
      <w:tr>
        <w:tc>
          <w:tcPr>
            <w:tcW w:type="dxa" w:w="3195"/>
          </w:tcPr>
          <w:p>
            <w:pPr>
              <w:spacing w:after="0"/>
            </w:pPr>
            <w:r>
              <w:rPr>
                <w:rFonts w:ascii="Consolas" w:hAnsi="Consolas"/>
                <w:color w:val="8B1A1A"/>
                <w:sz w:val="16"/>
              </w:rPr>
              <w:t>v_latest_risk_profile</w:t>
            </w:r>
          </w:p>
        </w:tc>
        <w:tc>
          <w:tcPr>
            <w:tcW w:type="dxa" w:w="7029"/>
          </w:tcPr>
          <w:p>
            <w:pPr>
              <w:spacing w:after="0"/>
            </w:pPr>
            <w:r>
              <w:rPr>
                <w:rFonts w:ascii="Consolas" w:hAnsi="Consolas"/>
                <w:color w:val="8B1A1A"/>
                <w:sz w:val="16"/>
              </w:rPr>
              <w:t>DISTINCT ON (customer_id) ... ORDER BY assessed_at DESC</w:t>
            </w:r>
          </w:p>
        </w:tc>
      </w:tr>
      <w:tr>
        <w:tc>
          <w:tcPr>
            <w:tcW w:type="dxa" w:w="3195"/>
          </w:tcPr>
          <w:p>
            <w:pPr>
              <w:spacing w:after="0"/>
            </w:pPr>
            <w:r>
              <w:rPr>
                <w:rFonts w:ascii="Consolas" w:hAnsi="Consolas"/>
                <w:color w:val="8B1A1A"/>
                <w:sz w:val="16"/>
              </w:rPr>
              <w:t>v_monthly_net_flows</w:t>
            </w:r>
          </w:p>
        </w:tc>
        <w:tc>
          <w:tcPr>
            <w:tcW w:type="dxa" w:w="7029"/>
          </w:tcPr>
          <w:p>
            <w:pPr>
              <w:spacing w:after="0"/>
            </w:pPr>
            <w:r>
              <w:rPr>
                <w:sz w:val="16"/>
              </w:rPr>
              <w:t xml:space="preserve">SETTLED BUY/SELL per month, </w:t>
            </w:r>
            <w:r>
              <w:rPr>
                <w:rFonts w:ascii="Consolas" w:hAnsi="Consolas"/>
                <w:color w:val="8B1A1A"/>
                <w:sz w:val="16"/>
              </w:rPr>
              <w:t>FILTER</w:t>
            </w:r>
            <w:r>
              <w:rPr>
                <w:sz w:val="16"/>
              </w:rPr>
              <w:t xml:space="preserve"> aggregates, net = BUY - SELL</w:t>
            </w:r>
          </w:p>
        </w:tc>
      </w:tr>
      <w:tr>
        <w:tc>
          <w:tcPr>
            <w:tcW w:type="dxa" w:w="3195"/>
          </w:tcPr>
          <w:p>
            <w:pPr>
              <w:spacing w:after="0"/>
            </w:pPr>
            <w:r>
              <w:rPr>
                <w:rFonts w:ascii="Consolas" w:hAnsi="Consolas"/>
                <w:color w:val="8B1A1A"/>
                <w:sz w:val="16"/>
              </w:rPr>
              <w:t>v_data_quality_exceptions</w:t>
            </w:r>
          </w:p>
        </w:tc>
        <w:tc>
          <w:tcPr>
            <w:tcW w:type="dxa" w:w="7029"/>
          </w:tcPr>
          <w:p>
            <w:pPr>
              <w:spacing w:after="0"/>
            </w:pPr>
            <w:r>
              <w:rPr>
                <w:rFonts w:ascii="Consolas" w:hAnsi="Consolas"/>
                <w:color w:val="8B1A1A"/>
                <w:sz w:val="16"/>
              </w:rPr>
              <w:t>UNION ALL</w:t>
            </w:r>
            <w:r>
              <w:rPr>
                <w:sz w:val="16"/>
              </w:rPr>
              <w:t xml:space="preserve"> of import rejections and reconciliation rules (trade before account opened, position in inactive account, goal over-funded / overdue / name-type mismatch)</w:t>
            </w:r>
          </w:p>
        </w:tc>
      </w:tr>
    </w:tbl>
    <w:p>
      <w:pPr>
        <w:spacing w:after="40"/>
      </w:pPr>
    </w:p>
    <w:p>
      <w:r>
        <w:t>They are plain views because at this volume they are always fresh and cost milliseconds; the measured scale limits (customer list AUM, monthly flows) and their fixes are in section 10.</w:t>
      </w:r>
    </w:p>
    <w:p>
      <w:pPr>
        <w:pStyle w:val="Heading2"/>
      </w:pPr>
      <w:r>
        <w:t>4.5 Money and rounding</w:t>
      </w:r>
    </w:p>
    <w:p>
      <w:r>
        <w:t xml:space="preserve">Values are exact </w:t>
      </w:r>
      <w:r>
        <w:rPr>
          <w:rFonts w:ascii="Consolas" w:hAnsi="Consolas"/>
          <w:color w:val="8B1A1A"/>
        </w:rPr>
        <w:t>NUMERIC</w:t>
      </w:r>
      <w:r>
        <w:t xml:space="preserve"> in the database and </w:t>
      </w:r>
      <w:r>
        <w:rPr>
          <w:rFonts w:ascii="Consolas" w:hAnsi="Consolas"/>
          <w:color w:val="8B1A1A"/>
        </w:rPr>
        <w:t>Decimal</w:t>
      </w:r>
      <w:r>
        <w:t xml:space="preserve"> in Python; each figure is rounded half-up to 2 dp only when serialised. Because every figure is rounded independently, a sum of rounded parts can differ from the rounded total by up to 0.01 per part; the OpenAPI description states this. Amounts are emitted as JSON numbers for chart consumers (a trade-off noted in </w:t>
      </w:r>
      <w:r>
        <w:rPr>
          <w:rFonts w:ascii="Consolas" w:hAnsi="Consolas"/>
          <w:color w:val="8B1A1A"/>
        </w:rPr>
        <w:t>DECISIONS.md</w:t>
      </w:r>
      <w:r>
        <w:t>).</w:t>
      </w:r>
    </w:p>
    <w:p>
      <w:pPr>
        <w:pStyle w:val="Heading2"/>
      </w:pPr>
      <w:r>
        <w:t>4.6 Data-quality findings and handling</w:t>
      </w:r>
    </w:p>
    <w:p>
      <w:r>
        <w:t>Discovered by profiling the raw files and pinned by tests (</w:t>
      </w:r>
      <w:r>
        <w:rPr>
          <w:rFonts w:ascii="Consolas" w:hAnsi="Consolas"/>
          <w:color w:val="8B1A1A"/>
        </w:rPr>
        <w:t>test_import_pipeline.py</w:t>
      </w:r>
      <w:r>
        <w:t>). Line numbers are physical file lines, header = line 1.</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006"/>
            <w:shd w:val="clear" w:color="auto" w:fill="DCE6F1"/>
          </w:tcPr>
          <w:p>
            <w:pPr>
              <w:spacing w:after="0"/>
            </w:pPr>
            <w:r>
              <w:rPr>
                <w:b/>
                <w:sz w:val="16"/>
              </w:rPr>
              <w:t>File</w:t>
            </w:r>
          </w:p>
        </w:tc>
        <w:tc>
          <w:tcPr>
            <w:tcW w:type="dxa" w:w="2305"/>
            <w:shd w:val="clear" w:color="auto" w:fill="DCE6F1"/>
          </w:tcPr>
          <w:p>
            <w:pPr>
              <w:spacing w:after="0"/>
            </w:pPr>
            <w:r>
              <w:rPr>
                <w:b/>
                <w:sz w:val="16"/>
              </w:rPr>
              <w:t>Finding</w:t>
            </w:r>
          </w:p>
        </w:tc>
        <w:tc>
          <w:tcPr>
            <w:tcW w:type="dxa" w:w="2305"/>
            <w:shd w:val="clear" w:color="auto" w:fill="DCE6F1"/>
          </w:tcPr>
          <w:p>
            <w:pPr>
              <w:spacing w:after="0"/>
            </w:pPr>
            <w:r>
              <w:rPr>
                <w:b/>
                <w:sz w:val="16"/>
              </w:rPr>
              <w:t>Rows</w:t>
            </w:r>
          </w:p>
        </w:tc>
        <w:tc>
          <w:tcPr>
            <w:tcW w:type="dxa" w:w="2305"/>
            <w:shd w:val="clear" w:color="auto" w:fill="DCE6F1"/>
          </w:tcPr>
          <w:p>
            <w:pPr>
              <w:spacing w:after="0"/>
            </w:pPr>
            <w:r>
              <w:rPr>
                <w:b/>
                <w:sz w:val="16"/>
              </w:rPr>
              <w:t>Handling</w:t>
            </w:r>
          </w:p>
        </w:tc>
        <w:tc>
          <w:tcPr>
            <w:tcW w:type="dxa" w:w="2305"/>
            <w:shd w:val="clear" w:color="auto" w:fill="DCE6F1"/>
          </w:tcPr>
          <w:p>
            <w:pPr>
              <w:spacing w:after="0"/>
            </w:pPr>
            <w:r>
              <w:rPr>
                <w:b/>
                <w:sz w:val="16"/>
              </w:rPr>
              <w:t>Rationale</w:t>
            </w:r>
          </w:p>
        </w:tc>
      </w:tr>
      <w:tr>
        <w:tc>
          <w:tcPr>
            <w:tcW w:type="dxa" w:w="1006"/>
          </w:tcPr>
          <w:p>
            <w:pPr>
              <w:spacing w:after="0"/>
            </w:pPr>
            <w:r>
              <w:rPr>
                <w:sz w:val="16"/>
              </w:rPr>
              <w:t>holdings_snapshot.csv</w:t>
            </w:r>
          </w:p>
        </w:tc>
        <w:tc>
          <w:tcPr>
            <w:tcW w:type="dxa" w:w="2305"/>
          </w:tcPr>
          <w:p>
            <w:pPr>
              <w:spacing w:after="0"/>
            </w:pPr>
            <w:r>
              <w:rPr>
                <w:sz w:val="16"/>
              </w:rPr>
              <w:t>Exact duplicate positions: A00147/I0049 (line 984), A00145/I0036 (985), A00146/I0010 (986)</w:t>
            </w:r>
          </w:p>
        </w:tc>
        <w:tc>
          <w:tcPr>
            <w:tcW w:type="dxa" w:w="2305"/>
          </w:tcPr>
          <w:p>
            <w:pPr>
              <w:spacing w:after="0"/>
            </w:pPr>
            <w:r>
              <w:rPr>
                <w:sz w:val="16"/>
              </w:rPr>
              <w:t>3</w:t>
            </w:r>
          </w:p>
        </w:tc>
        <w:tc>
          <w:tcPr>
            <w:tcW w:type="dxa" w:w="2305"/>
          </w:tcPr>
          <w:p>
            <w:pPr>
              <w:spacing w:after="0"/>
            </w:pPr>
            <w:r>
              <w:rPr>
                <w:b/>
                <w:sz w:val="16"/>
              </w:rPr>
              <w:t>Rejected</w:t>
            </w:r>
            <w:r>
              <w:rPr>
                <w:sz w:val="16"/>
              </w:rPr>
              <w:t xml:space="preserve"> </w:t>
            </w:r>
            <w:r>
              <w:rPr>
                <w:rFonts w:ascii="Consolas" w:hAnsi="Consolas"/>
                <w:color w:val="8B1A1A"/>
                <w:sz w:val="16"/>
              </w:rPr>
              <w:t>DUPLICATE_IN_FILE</w:t>
            </w:r>
            <w:r>
              <w:rPr>
                <w:sz w:val="16"/>
              </w:rPr>
              <w:t>; first occurrence (lines 836, 830, 833) kept</w:t>
            </w:r>
          </w:p>
        </w:tc>
        <w:tc>
          <w:tcPr>
            <w:tcW w:type="dxa" w:w="2305"/>
          </w:tcPr>
          <w:p>
            <w:pPr>
              <w:spacing w:after="0"/>
            </w:pPr>
            <w:r>
              <w:rPr>
                <w:sz w:val="16"/>
              </w:rPr>
              <w:t>Summing would double-count market value; the composite PK makes the rule structural. 985 -&gt; 982 loaded</w:t>
            </w:r>
          </w:p>
        </w:tc>
      </w:tr>
      <w:tr>
        <w:tc>
          <w:tcPr>
            <w:tcW w:type="dxa" w:w="1006"/>
          </w:tcPr>
          <w:p>
            <w:pPr>
              <w:spacing w:after="0"/>
            </w:pPr>
            <w:r>
              <w:rPr>
                <w:sz w:val="16"/>
              </w:rPr>
              <w:t>transactions.csv</w:t>
            </w:r>
          </w:p>
        </w:tc>
        <w:tc>
          <w:tcPr>
            <w:tcW w:type="dxa" w:w="2305"/>
          </w:tcPr>
          <w:p>
            <w:pPr>
              <w:spacing w:after="0"/>
            </w:pPr>
            <w:r>
              <w:rPr>
                <w:rFonts w:ascii="Consolas" w:hAnsi="Consolas"/>
                <w:color w:val="8B1A1A"/>
                <w:sz w:val="16"/>
              </w:rPr>
              <w:t>T0000026</w:t>
            </w:r>
            <w:r>
              <w:rPr>
                <w:sz w:val="16"/>
              </w:rPr>
              <w:t xml:space="preserve"> repeated (line 4552; first on line 27)</w:t>
            </w:r>
          </w:p>
        </w:tc>
        <w:tc>
          <w:tcPr>
            <w:tcW w:type="dxa" w:w="2305"/>
          </w:tcPr>
          <w:p>
            <w:pPr>
              <w:spacing w:after="0"/>
            </w:pPr>
            <w:r>
              <w:rPr>
                <w:sz w:val="16"/>
              </w:rPr>
              <w:t>1</w:t>
            </w:r>
          </w:p>
        </w:tc>
        <w:tc>
          <w:tcPr>
            <w:tcW w:type="dxa" w:w="2305"/>
          </w:tcPr>
          <w:p>
            <w:pPr>
              <w:spacing w:after="0"/>
            </w:pPr>
            <w:r>
              <w:rPr>
                <w:b/>
                <w:sz w:val="16"/>
              </w:rPr>
              <w:t>Rejected</w:t>
            </w:r>
            <w:r>
              <w:rPr>
                <w:sz w:val="16"/>
              </w:rPr>
              <w:t xml:space="preserve"> </w:t>
            </w:r>
            <w:r>
              <w:rPr>
                <w:rFonts w:ascii="Consolas" w:hAnsi="Consolas"/>
                <w:color w:val="8B1A1A"/>
                <w:sz w:val="16"/>
              </w:rPr>
              <w:t>DUPLICATE_IN_FILE</w:t>
            </w:r>
            <w:r>
              <w:rPr>
                <w:sz w:val="16"/>
              </w:rPr>
              <w:t>, first occurrence kept</w:t>
            </w:r>
          </w:p>
        </w:tc>
        <w:tc>
          <w:tcPr>
            <w:tcW w:type="dxa" w:w="2305"/>
          </w:tcPr>
          <w:p>
            <w:pPr>
              <w:spacing w:after="0"/>
            </w:pPr>
            <w:r>
              <w:rPr>
                <w:sz w:val="16"/>
              </w:rPr>
              <w:t>An id identifies one economic event</w:t>
            </w:r>
          </w:p>
        </w:tc>
      </w:tr>
      <w:tr>
        <w:tc>
          <w:tcPr>
            <w:tcW w:type="dxa" w:w="1006"/>
          </w:tcPr>
          <w:p>
            <w:pPr>
              <w:spacing w:after="0"/>
            </w:pPr>
            <w:r>
              <w:rPr>
                <w:sz w:val="16"/>
              </w:rPr>
              <w:t>transactions.csv</w:t>
            </w:r>
          </w:p>
        </w:tc>
        <w:tc>
          <w:tcPr>
            <w:tcW w:type="dxa" w:w="2305"/>
          </w:tcPr>
          <w:p>
            <w:pPr>
              <w:spacing w:after="0"/>
            </w:pPr>
            <w:r>
              <w:rPr>
                <w:rFonts w:ascii="Consolas" w:hAnsi="Consolas"/>
                <w:color w:val="8B1A1A"/>
                <w:sz w:val="16"/>
              </w:rPr>
              <w:t>T0004551</w:t>
            </w:r>
            <w:r>
              <w:rPr>
                <w:sz w:val="16"/>
              </w:rPr>
              <w:t xml:space="preserve"> references instrument </w:t>
            </w:r>
            <w:r>
              <w:rPr>
                <w:rFonts w:ascii="Consolas" w:hAnsi="Consolas"/>
                <w:color w:val="8B1A1A"/>
                <w:sz w:val="16"/>
              </w:rPr>
              <w:t>I9999</w:t>
            </w:r>
            <w:r>
              <w:rPr>
                <w:sz w:val="16"/>
              </w:rPr>
              <w:t xml:space="preserve"> (4553)</w:t>
            </w:r>
          </w:p>
        </w:tc>
        <w:tc>
          <w:tcPr>
            <w:tcW w:type="dxa" w:w="2305"/>
          </w:tcPr>
          <w:p>
            <w:pPr>
              <w:spacing w:after="0"/>
            </w:pPr>
            <w:r>
              <w:rPr>
                <w:sz w:val="16"/>
              </w:rPr>
              <w:t>1</w:t>
            </w:r>
          </w:p>
        </w:tc>
        <w:tc>
          <w:tcPr>
            <w:tcW w:type="dxa" w:w="2305"/>
          </w:tcPr>
          <w:p>
            <w:pPr>
              <w:spacing w:after="0"/>
            </w:pPr>
            <w:r>
              <w:rPr>
                <w:b/>
                <w:sz w:val="16"/>
              </w:rPr>
              <w:t>Rejected</w:t>
            </w:r>
            <w:r>
              <w:rPr>
                <w:sz w:val="16"/>
              </w:rPr>
              <w:t xml:space="preserve"> </w:t>
            </w:r>
            <w:r>
              <w:rPr>
                <w:rFonts w:ascii="Consolas" w:hAnsi="Consolas"/>
                <w:color w:val="8B1A1A"/>
                <w:sz w:val="16"/>
              </w:rPr>
              <w:t>UNKNOWN_INSTRUMENT</w:t>
            </w:r>
          </w:p>
        </w:tc>
        <w:tc>
          <w:tcPr>
            <w:tcW w:type="dxa" w:w="2305"/>
          </w:tcPr>
          <w:p>
            <w:pPr>
              <w:spacing w:after="0"/>
            </w:pPr>
            <w:r>
              <w:rPr>
                <w:sz w:val="16"/>
              </w:rPr>
              <w:t>Cannot value or display an unknown security</w:t>
            </w:r>
          </w:p>
        </w:tc>
      </w:tr>
      <w:tr>
        <w:tc>
          <w:tcPr>
            <w:tcW w:type="dxa" w:w="1006"/>
          </w:tcPr>
          <w:p>
            <w:pPr>
              <w:spacing w:after="0"/>
            </w:pPr>
            <w:r>
              <w:rPr>
                <w:sz w:val="16"/>
              </w:rPr>
              <w:t>transactions.csv</w:t>
            </w:r>
          </w:p>
        </w:tc>
        <w:tc>
          <w:tcPr>
            <w:tcW w:type="dxa" w:w="2305"/>
          </w:tcPr>
          <w:p>
            <w:pPr>
              <w:spacing w:after="0"/>
            </w:pPr>
            <w:r>
              <w:rPr>
                <w:rFonts w:ascii="Consolas" w:hAnsi="Consolas"/>
                <w:color w:val="8B1A1A"/>
                <w:sz w:val="16"/>
              </w:rPr>
              <w:t>T0004552</w:t>
            </w:r>
            <w:r>
              <w:rPr>
                <w:sz w:val="16"/>
              </w:rPr>
              <w:t xml:space="preserve"> FEE with amount -75.00 (4554)</w:t>
            </w:r>
          </w:p>
        </w:tc>
        <w:tc>
          <w:tcPr>
            <w:tcW w:type="dxa" w:w="2305"/>
          </w:tcPr>
          <w:p>
            <w:pPr>
              <w:spacing w:after="0"/>
            </w:pPr>
            <w:r>
              <w:rPr>
                <w:sz w:val="16"/>
              </w:rPr>
              <w:t>1</w:t>
            </w:r>
          </w:p>
        </w:tc>
        <w:tc>
          <w:tcPr>
            <w:tcW w:type="dxa" w:w="2305"/>
          </w:tcPr>
          <w:p>
            <w:pPr>
              <w:spacing w:after="0"/>
            </w:pPr>
            <w:r>
              <w:rPr>
                <w:b/>
                <w:sz w:val="16"/>
              </w:rPr>
              <w:t>Rejected</w:t>
            </w:r>
            <w:r>
              <w:rPr>
                <w:sz w:val="16"/>
              </w:rPr>
              <w:t xml:space="preserve"> </w:t>
            </w:r>
            <w:r>
              <w:rPr>
                <w:rFonts w:ascii="Consolas" w:hAnsi="Consolas"/>
                <w:color w:val="8B1A1A"/>
                <w:sz w:val="16"/>
              </w:rPr>
              <w:t>NEGATIVE_AMOUNT</w:t>
            </w:r>
          </w:p>
        </w:tc>
        <w:tc>
          <w:tcPr>
            <w:tcW w:type="dxa" w:w="2305"/>
          </w:tcPr>
          <w:p>
            <w:pPr>
              <w:spacing w:after="0"/>
            </w:pPr>
            <w:r>
              <w:rPr>
                <w:sz w:val="16"/>
              </w:rPr>
              <w:t xml:space="preserve">Direction is carried by </w:t>
            </w:r>
            <w:r>
              <w:rPr>
                <w:rFonts w:ascii="Consolas" w:hAnsi="Consolas"/>
                <w:color w:val="8B1A1A"/>
                <w:sz w:val="16"/>
              </w:rPr>
              <w:t>transaction_type</w:t>
            </w:r>
            <w:r>
              <w:rPr>
                <w:sz w:val="16"/>
              </w:rPr>
              <w:t>; a signed amount would double-negate. Not auto-corrected: the sign may be a data-entry error in either field</w:t>
            </w:r>
          </w:p>
        </w:tc>
      </w:tr>
      <w:tr>
        <w:tc>
          <w:tcPr>
            <w:tcW w:type="dxa" w:w="1006"/>
          </w:tcPr>
          <w:p>
            <w:pPr>
              <w:spacing w:after="0"/>
            </w:pPr>
            <w:r>
              <w:rPr>
                <w:sz w:val="16"/>
              </w:rPr>
              <w:t>transactions.csv</w:t>
            </w:r>
          </w:p>
        </w:tc>
        <w:tc>
          <w:tcPr>
            <w:tcW w:type="dxa" w:w="2305"/>
          </w:tcPr>
          <w:p>
            <w:pPr>
              <w:spacing w:after="0"/>
            </w:pPr>
            <w:r>
              <w:rPr>
                <w:rFonts w:ascii="Consolas" w:hAnsi="Consolas"/>
                <w:color w:val="8B1A1A"/>
                <w:sz w:val="16"/>
              </w:rPr>
              <w:t>T0004553</w:t>
            </w:r>
            <w:r>
              <w:rPr>
                <w:sz w:val="16"/>
              </w:rPr>
              <w:t xml:space="preserve"> trade date 2027-01-05 (4555)</w:t>
            </w:r>
          </w:p>
        </w:tc>
        <w:tc>
          <w:tcPr>
            <w:tcW w:type="dxa" w:w="2305"/>
          </w:tcPr>
          <w:p>
            <w:pPr>
              <w:spacing w:after="0"/>
            </w:pPr>
            <w:r>
              <w:rPr>
                <w:sz w:val="16"/>
              </w:rPr>
              <w:t>1</w:t>
            </w:r>
          </w:p>
        </w:tc>
        <w:tc>
          <w:tcPr>
            <w:tcW w:type="dxa" w:w="2305"/>
          </w:tcPr>
          <w:p>
            <w:pPr>
              <w:spacing w:after="0"/>
            </w:pPr>
            <w:r>
              <w:rPr>
                <w:b/>
                <w:sz w:val="16"/>
              </w:rPr>
              <w:t>Rejected</w:t>
            </w:r>
            <w:r>
              <w:rPr>
                <w:sz w:val="16"/>
              </w:rPr>
              <w:t xml:space="preserve"> </w:t>
            </w:r>
            <w:r>
              <w:rPr>
                <w:rFonts w:ascii="Consolas" w:hAnsi="Consolas"/>
                <w:color w:val="8B1A1A"/>
                <w:sz w:val="16"/>
              </w:rPr>
              <w:t>FUTURE_TRADE_DATE</w:t>
            </w:r>
            <w:r>
              <w:rPr>
                <w:sz w:val="16"/>
              </w:rPr>
              <w:t xml:space="preserve"> (after the import business date)</w:t>
            </w:r>
          </w:p>
        </w:tc>
        <w:tc>
          <w:tcPr>
            <w:tcW w:type="dxa" w:w="2305"/>
          </w:tcPr>
          <w:p>
            <w:pPr>
              <w:spacing w:after="0"/>
            </w:pPr>
            <w:r>
              <w:rPr>
                <w:sz w:val="16"/>
              </w:rPr>
              <w:t>A future trade is not a fact yet</w:t>
            </w:r>
          </w:p>
        </w:tc>
      </w:tr>
      <w:tr>
        <w:tc>
          <w:tcPr>
            <w:tcW w:type="dxa" w:w="1006"/>
          </w:tcPr>
          <w:p>
            <w:pPr>
              <w:spacing w:after="0"/>
            </w:pPr>
            <w:r>
              <w:rPr>
                <w:sz w:val="16"/>
              </w:rPr>
              <w:t>transactions.csv</w:t>
            </w:r>
          </w:p>
        </w:tc>
        <w:tc>
          <w:tcPr>
            <w:tcW w:type="dxa" w:w="2305"/>
          </w:tcPr>
          <w:p>
            <w:pPr>
              <w:spacing w:after="0"/>
            </w:pPr>
            <w:r>
              <w:rPr>
                <w:sz w:val="16"/>
              </w:rPr>
              <w:t xml:space="preserve">Trades dated before their account's </w:t>
            </w:r>
            <w:r>
              <w:rPr>
                <w:rFonts w:ascii="Consolas" w:hAnsi="Consolas"/>
                <w:color w:val="8B1A1A"/>
                <w:sz w:val="16"/>
              </w:rPr>
              <w:t>opened_at</w:t>
            </w:r>
          </w:p>
        </w:tc>
        <w:tc>
          <w:tcPr>
            <w:tcW w:type="dxa" w:w="2305"/>
          </w:tcPr>
          <w:p>
            <w:pPr>
              <w:spacing w:after="0"/>
            </w:pPr>
            <w:r>
              <w:rPr>
                <w:sz w:val="16"/>
              </w:rPr>
              <w:t>1,069</w:t>
            </w:r>
          </w:p>
        </w:tc>
        <w:tc>
          <w:tcPr>
            <w:tcW w:type="dxa" w:w="2305"/>
          </w:tcPr>
          <w:p>
            <w:pPr>
              <w:spacing w:after="0"/>
            </w:pPr>
            <w:r>
              <w:rPr>
                <w:b/>
                <w:sz w:val="16"/>
              </w:rPr>
              <w:t>Loaded, flagged</w:t>
            </w:r>
            <w:r>
              <w:rPr>
                <w:sz w:val="16"/>
              </w:rPr>
              <w:t xml:space="preserve"> (</w:t>
            </w:r>
            <w:r>
              <w:rPr>
                <w:rFonts w:ascii="Consolas" w:hAnsi="Consolas"/>
                <w:color w:val="8B1A1A"/>
                <w:sz w:val="16"/>
              </w:rPr>
              <w:t>TRADE_BEFORE_ACCOUNT_OPENED</w:t>
            </w:r>
            <w:r>
              <w:rPr>
                <w:sz w:val="16"/>
              </w:rPr>
              <w:t xml:space="preserve"> in </w:t>
            </w:r>
            <w:r>
              <w:rPr>
                <w:rFonts w:ascii="Consolas" w:hAnsi="Consolas"/>
                <w:color w:val="8B1A1A"/>
                <w:sz w:val="16"/>
              </w:rPr>
              <w:t>v_data_quality_exceptions</w:t>
            </w:r>
            <w:r>
              <w:rPr>
                <w:sz w:val="16"/>
              </w:rPr>
              <w:t>)</w:t>
            </w:r>
          </w:p>
        </w:tc>
        <w:tc>
          <w:tcPr>
            <w:tcW w:type="dxa" w:w="2305"/>
          </w:tcPr>
          <w:p>
            <w:pPr>
              <w:spacing w:after="0"/>
            </w:pPr>
            <w:r>
              <w:rPr>
                <w:sz w:val="16"/>
              </w:rPr>
              <w:t>Plausible migration/back-dating artefact; rejecting 23 % of the ledger would hide more than it protects. Needs a business owner decision</w:t>
            </w:r>
          </w:p>
        </w:tc>
      </w:tr>
      <w:tr>
        <w:tc>
          <w:tcPr>
            <w:tcW w:type="dxa" w:w="1006"/>
          </w:tcPr>
          <w:p>
            <w:pPr>
              <w:spacing w:after="0"/>
            </w:pPr>
            <w:r>
              <w:rPr>
                <w:sz w:val="16"/>
              </w:rPr>
              <w:t>transactions.csv</w:t>
            </w:r>
          </w:p>
        </w:tc>
        <w:tc>
          <w:tcPr>
            <w:tcW w:type="dxa" w:w="2305"/>
          </w:tcPr>
          <w:p>
            <w:pPr>
              <w:spacing w:after="0"/>
            </w:pPr>
            <w:r>
              <w:rPr>
                <w:sz w:val="16"/>
              </w:rPr>
              <w:t>Trades on CLOSED/DORMANT accounts</w:t>
            </w:r>
          </w:p>
        </w:tc>
        <w:tc>
          <w:tcPr>
            <w:tcW w:type="dxa" w:w="2305"/>
          </w:tcPr>
          <w:p>
            <w:pPr>
              <w:spacing w:after="0"/>
            </w:pPr>
            <w:r>
              <w:rPr>
                <w:sz w:val="16"/>
              </w:rPr>
              <w:t>311 loaded (313 in file; 2 are among the rejected rows)</w:t>
            </w:r>
          </w:p>
        </w:tc>
        <w:tc>
          <w:tcPr>
            <w:tcW w:type="dxa" w:w="2305"/>
          </w:tcPr>
          <w:p>
            <w:pPr>
              <w:spacing w:after="0"/>
            </w:pPr>
            <w:r>
              <w:rPr>
                <w:b/>
                <w:sz w:val="16"/>
              </w:rPr>
              <w:t>Loaded</w:t>
            </w:r>
            <w:r>
              <w:rPr>
                <w:sz w:val="16"/>
              </w:rPr>
              <w:t>, visible via reviewer query Q6d</w:t>
            </w:r>
          </w:p>
        </w:tc>
        <w:tc>
          <w:tcPr>
            <w:tcW w:type="dxa" w:w="2305"/>
          </w:tcPr>
          <w:p>
            <w:pPr>
              <w:spacing w:after="0"/>
            </w:pPr>
            <w:r>
              <w:rPr>
                <w:sz w:val="16"/>
              </w:rPr>
              <w:t>A closed account can have historic trades. Not yet a rule in the exceptions view</w:t>
            </w:r>
          </w:p>
        </w:tc>
      </w:tr>
      <w:tr>
        <w:tc>
          <w:tcPr>
            <w:tcW w:type="dxa" w:w="1006"/>
          </w:tcPr>
          <w:p>
            <w:pPr>
              <w:spacing w:after="0"/>
            </w:pPr>
            <w:r>
              <w:rPr>
                <w:sz w:val="16"/>
              </w:rPr>
              <w:t>goals.csv</w:t>
            </w:r>
          </w:p>
        </w:tc>
        <w:tc>
          <w:tcPr>
            <w:tcW w:type="dxa" w:w="2305"/>
          </w:tcPr>
          <w:p>
            <w:pPr>
              <w:spacing w:after="0"/>
            </w:pPr>
            <w:r>
              <w:rPr>
                <w:rFonts w:ascii="Consolas" w:hAnsi="Consolas"/>
                <w:color w:val="8B1A1A"/>
                <w:sz w:val="16"/>
              </w:rPr>
              <w:t>goal_name</w:t>
            </w:r>
            <w:r>
              <w:rPr>
                <w:sz w:val="16"/>
              </w:rPr>
              <w:t xml:space="preserve"> describes a different </w:t>
            </w:r>
            <w:r>
              <w:rPr>
                <w:rFonts w:ascii="Consolas" w:hAnsi="Consolas"/>
                <w:color w:val="8B1A1A"/>
                <w:sz w:val="16"/>
              </w:rPr>
              <w:t>goal_type</w:t>
            </w:r>
            <w:r>
              <w:rPr>
                <w:sz w:val="16"/>
              </w:rPr>
              <w:t xml:space="preserve"> (e.g. type TRAVEL, name "Personal Education")</w:t>
            </w:r>
          </w:p>
        </w:tc>
        <w:tc>
          <w:tcPr>
            <w:tcW w:type="dxa" w:w="2305"/>
          </w:tcPr>
          <w:p>
            <w:pPr>
              <w:spacing w:after="0"/>
            </w:pPr>
            <w:r>
              <w:rPr>
                <w:sz w:val="16"/>
              </w:rPr>
              <w:t>149 of 177</w:t>
            </w:r>
          </w:p>
        </w:tc>
        <w:tc>
          <w:tcPr>
            <w:tcW w:type="dxa" w:w="2305"/>
          </w:tcPr>
          <w:p>
            <w:pPr>
              <w:spacing w:after="0"/>
            </w:pPr>
            <w:r>
              <w:rPr>
                <w:b/>
                <w:sz w:val="16"/>
              </w:rPr>
              <w:t>Loaded, flagged</w:t>
            </w:r>
            <w:r>
              <w:rPr>
                <w:sz w:val="16"/>
              </w:rPr>
              <w:t xml:space="preserve"> </w:t>
            </w:r>
            <w:r>
              <w:rPr>
                <w:rFonts w:ascii="Consolas" w:hAnsi="Consolas"/>
                <w:color w:val="8B1A1A"/>
                <w:sz w:val="16"/>
              </w:rPr>
              <w:t>NAME_TYPE_MISMATCH</w:t>
            </w:r>
            <w:r>
              <w:rPr>
                <w:sz w:val="16"/>
              </w:rPr>
              <w:t xml:space="preserve"> (API flag + view)</w:t>
            </w:r>
          </w:p>
        </w:tc>
        <w:tc>
          <w:tcPr>
            <w:tcW w:type="dxa" w:w="2305"/>
          </w:tcPr>
          <w:p>
            <w:pPr>
              <w:spacing w:after="0"/>
            </w:pPr>
            <w:r>
              <w:rPr>
                <w:sz w:val="16"/>
              </w:rPr>
              <w:t>The type drives behaviour; the name is free text. Flag for review, do not guess which is right</w:t>
            </w:r>
          </w:p>
        </w:tc>
      </w:tr>
      <w:tr>
        <w:tc>
          <w:tcPr>
            <w:tcW w:type="dxa" w:w="1006"/>
          </w:tcPr>
          <w:p>
            <w:pPr>
              <w:spacing w:after="0"/>
            </w:pPr>
            <w:r>
              <w:rPr>
                <w:sz w:val="16"/>
              </w:rPr>
              <w:t>holdings vs transactions</w:t>
            </w:r>
          </w:p>
        </w:tc>
        <w:tc>
          <w:tcPr>
            <w:tcW w:type="dxa" w:w="2305"/>
          </w:tcPr>
          <w:p>
            <w:pPr>
              <w:spacing w:after="0"/>
            </w:pPr>
            <w:r>
              <w:rPr>
                <w:sz w:val="16"/>
              </w:rPr>
              <w:t>Snapshot quantities do not reconcile to the ledger: 0 of 982 positions equal settled net BUY - SELL quantity (only 225 positions have any trades); 1,187 of 3,068 account/instrument pairs would be net short</w:t>
            </w:r>
          </w:p>
        </w:tc>
        <w:tc>
          <w:tcPr>
            <w:tcW w:type="dxa" w:w="2305"/>
          </w:tcPr>
          <w:p>
            <w:pPr>
              <w:spacing w:after="0"/>
            </w:pPr>
            <w:r>
              <w:rPr>
                <w:sz w:val="16"/>
              </w:rPr>
              <w:t>all</w:t>
            </w:r>
          </w:p>
        </w:tc>
        <w:tc>
          <w:tcPr>
            <w:tcW w:type="dxa" w:w="2305"/>
          </w:tcPr>
          <w:p>
            <w:pPr>
              <w:spacing w:after="0"/>
            </w:pPr>
            <w:r>
              <w:rPr>
                <w:b/>
                <w:sz w:val="16"/>
              </w:rPr>
              <w:t>Design decision:</w:t>
            </w:r>
            <w:r>
              <w:rPr>
                <w:sz w:val="16"/>
              </w:rPr>
              <w:t xml:space="preserve"> portfolio valued from the snapshot; ledger presented as history; reconciliation query Q6e documents the gap</w:t>
            </w:r>
          </w:p>
        </w:tc>
        <w:tc>
          <w:tcPr>
            <w:tcW w:type="dxa" w:w="2305"/>
          </w:tcPr>
          <w:p>
            <w:pPr>
              <w:spacing w:after="0"/>
            </w:pPr>
            <w:r>
              <w:rPr>
                <w:sz w:val="16"/>
              </w:rPr>
              <w:t>The ledger is evidently a sample, not the full history. Deriving positions from it would produce negative holdings</w:t>
            </w:r>
          </w:p>
        </w:tc>
      </w:tr>
    </w:tbl>
    <w:p>
      <w:pPr>
        <w:spacing w:after="40"/>
      </w:pPr>
    </w:p>
    <w:p>
      <w:r>
        <w:t>Result on the supplied data: transactions 4,554 -&gt; 4,550 loaded, 4 rejected; holdings 985 -&gt; 982, 3 rejected; all other files load fully. Total AUM 52,754,963.60 INR across 113 customers with positions (7 customers have accounts but no positions and get a zero portfolio, not an error); top customer C0026 (1,953,574.59).</w:t>
      </w:r>
    </w:p>
    <w:p>
      <w:pPr>
        <w:pStyle w:val="Heading1"/>
      </w:pPr>
      <w:r>
        <w:t>5. API design</w:t>
      </w:r>
    </w:p>
    <w:p>
      <w:pPr>
        <w:pStyle w:val="Heading2"/>
      </w:pPr>
      <w:r>
        <w:t>5.1 Endpoint map</w:t>
      </w:r>
    </w:p>
    <w:p>
      <w:r>
        <w:t xml:space="preserve">All under </w:t>
      </w:r>
      <w:r>
        <w:rPr>
          <w:rFonts w:ascii="Consolas" w:hAnsi="Consolas"/>
          <w:color w:val="8B1A1A"/>
        </w:rPr>
        <w:t>/api/v1</w:t>
      </w:r>
      <w:r>
        <w:t>. Every endpoint except health and login requires the session cookie.</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c>
          <w:tcPr>
            <w:tcW w:type="dxa" w:w="568"/>
            <w:shd w:val="clear" w:color="auto" w:fill="DCE6F1"/>
          </w:tcPr>
          <w:p>
            <w:pPr>
              <w:spacing w:after="0"/>
            </w:pPr>
            <w:r>
              <w:rPr>
                <w:b/>
                <w:sz w:val="16"/>
              </w:rPr>
              <w:t>Method</w:t>
            </w:r>
          </w:p>
        </w:tc>
        <w:tc>
          <w:tcPr>
            <w:tcW w:type="dxa" w:w="3124"/>
            <w:shd w:val="clear" w:color="auto" w:fill="DCE6F1"/>
          </w:tcPr>
          <w:p>
            <w:pPr>
              <w:spacing w:after="0"/>
            </w:pPr>
            <w:r>
              <w:rPr>
                <w:b/>
                <w:sz w:val="16"/>
              </w:rPr>
              <w:t>Path</w:t>
            </w:r>
          </w:p>
        </w:tc>
        <w:tc>
          <w:tcPr>
            <w:tcW w:type="dxa" w:w="568"/>
            <w:shd w:val="clear" w:color="auto" w:fill="DCE6F1"/>
          </w:tcPr>
          <w:p>
            <w:pPr>
              <w:spacing w:after="0"/>
            </w:pPr>
            <w:r>
              <w:rPr>
                <w:b/>
                <w:sz w:val="16"/>
              </w:rPr>
              <w:t>Role</w:t>
            </w:r>
          </w:p>
        </w:tc>
        <w:tc>
          <w:tcPr>
            <w:tcW w:type="dxa" w:w="3124"/>
            <w:shd w:val="clear" w:color="auto" w:fill="DCE6F1"/>
          </w:tcPr>
          <w:p>
            <w:pPr>
              <w:spacing w:after="0"/>
            </w:pPr>
            <w:r>
              <w:rPr>
                <w:b/>
                <w:sz w:val="16"/>
              </w:rPr>
              <w:t>Purpose</w:t>
            </w:r>
          </w:p>
        </w:tc>
        <w:tc>
          <w:tcPr>
            <w:tcW w:type="dxa" w:w="2840"/>
            <w:shd w:val="clear" w:color="auto" w:fill="DCE6F1"/>
          </w:tcPr>
          <w:p>
            <w:pPr>
              <w:spacing w:after="0"/>
            </w:pPr>
            <w:r>
              <w:rPr>
                <w:b/>
                <w:sz w:val="16"/>
              </w:rPr>
              <w:t>Notes</w:t>
            </w:r>
          </w:p>
        </w:tc>
      </w:tr>
      <w:tr>
        <w:tc>
          <w:tcPr>
            <w:tcW w:type="dxa" w:w="568"/>
          </w:tcPr>
          <w:p>
            <w:pPr>
              <w:spacing w:after="0"/>
            </w:pPr>
            <w:r>
              <w:rPr>
                <w:sz w:val="16"/>
              </w:rPr>
              <w:t>GET</w:t>
            </w:r>
          </w:p>
        </w:tc>
        <w:tc>
          <w:tcPr>
            <w:tcW w:type="dxa" w:w="3124"/>
          </w:tcPr>
          <w:p>
            <w:pPr>
              <w:spacing w:after="0"/>
            </w:pPr>
            <w:r>
              <w:rPr>
                <w:rFonts w:ascii="Consolas" w:hAnsi="Consolas"/>
                <w:color w:val="8B1A1A"/>
                <w:sz w:val="16"/>
              </w:rPr>
              <w:t>/health</w:t>
            </w:r>
          </w:p>
        </w:tc>
        <w:tc>
          <w:tcPr>
            <w:tcW w:type="dxa" w:w="568"/>
          </w:tcPr>
          <w:p>
            <w:pPr>
              <w:spacing w:after="0"/>
            </w:pPr>
            <w:r>
              <w:rPr>
                <w:sz w:val="16"/>
              </w:rPr>
              <w:t>public</w:t>
            </w:r>
          </w:p>
        </w:tc>
        <w:tc>
          <w:tcPr>
            <w:tcW w:type="dxa" w:w="3124"/>
          </w:tcPr>
          <w:p>
            <w:pPr>
              <w:spacing w:after="0"/>
            </w:pPr>
            <w:r>
              <w:rPr>
                <w:sz w:val="16"/>
              </w:rPr>
              <w:t>Liveness + DB readiness</w:t>
            </w:r>
          </w:p>
        </w:tc>
        <w:tc>
          <w:tcPr>
            <w:tcW w:type="dxa" w:w="2840"/>
          </w:tcPr>
          <w:p>
            <w:pPr>
              <w:spacing w:after="0"/>
            </w:pPr>
            <w:r>
              <w:rPr>
                <w:sz w:val="16"/>
              </w:rPr>
              <w:t>200 / 503, exposes no secrets</w:t>
            </w:r>
          </w:p>
        </w:tc>
      </w:tr>
      <w:tr>
        <w:tc>
          <w:tcPr>
            <w:tcW w:type="dxa" w:w="568"/>
          </w:tcPr>
          <w:p>
            <w:pPr>
              <w:spacing w:after="0"/>
            </w:pPr>
            <w:r>
              <w:rPr>
                <w:sz w:val="16"/>
              </w:rPr>
              <w:t>POST</w:t>
            </w:r>
          </w:p>
        </w:tc>
        <w:tc>
          <w:tcPr>
            <w:tcW w:type="dxa" w:w="3124"/>
          </w:tcPr>
          <w:p>
            <w:pPr>
              <w:spacing w:after="0"/>
            </w:pPr>
            <w:r>
              <w:rPr>
                <w:rFonts w:ascii="Consolas" w:hAnsi="Consolas"/>
                <w:color w:val="8B1A1A"/>
                <w:sz w:val="16"/>
              </w:rPr>
              <w:t>/auth/login</w:t>
            </w:r>
          </w:p>
        </w:tc>
        <w:tc>
          <w:tcPr>
            <w:tcW w:type="dxa" w:w="568"/>
          </w:tcPr>
          <w:p>
            <w:pPr>
              <w:spacing w:after="0"/>
            </w:pPr>
            <w:r>
              <w:rPr>
                <w:sz w:val="16"/>
              </w:rPr>
              <w:t>public</w:t>
            </w:r>
          </w:p>
        </w:tc>
        <w:tc>
          <w:tcPr>
            <w:tcW w:type="dxa" w:w="3124"/>
          </w:tcPr>
          <w:p>
            <w:pPr>
              <w:spacing w:after="0"/>
            </w:pPr>
            <w:r>
              <w:rPr>
                <w:sz w:val="16"/>
              </w:rPr>
              <w:t>Verify credentials, set cookie</w:t>
            </w:r>
          </w:p>
        </w:tc>
        <w:tc>
          <w:tcPr>
            <w:tcW w:type="dxa" w:w="2840"/>
          </w:tcPr>
          <w:p>
            <w:pPr>
              <w:spacing w:after="0"/>
            </w:pPr>
            <w:r>
              <w:rPr>
                <w:sz w:val="16"/>
              </w:rPr>
              <w:t>200, 401, 422, 429</w:t>
            </w:r>
          </w:p>
        </w:tc>
      </w:tr>
      <w:tr>
        <w:tc>
          <w:tcPr>
            <w:tcW w:type="dxa" w:w="568"/>
          </w:tcPr>
          <w:p>
            <w:pPr>
              <w:spacing w:after="0"/>
            </w:pPr>
            <w:r>
              <w:rPr>
                <w:sz w:val="16"/>
              </w:rPr>
              <w:t>POST</w:t>
            </w:r>
          </w:p>
        </w:tc>
        <w:tc>
          <w:tcPr>
            <w:tcW w:type="dxa" w:w="3124"/>
          </w:tcPr>
          <w:p>
            <w:pPr>
              <w:spacing w:after="0"/>
            </w:pPr>
            <w:r>
              <w:rPr>
                <w:rFonts w:ascii="Consolas" w:hAnsi="Consolas"/>
                <w:color w:val="8B1A1A"/>
                <w:sz w:val="16"/>
              </w:rPr>
              <w:t>/auth/logout</w:t>
            </w:r>
          </w:p>
        </w:tc>
        <w:tc>
          <w:tcPr>
            <w:tcW w:type="dxa" w:w="568"/>
          </w:tcPr>
          <w:p>
            <w:pPr>
              <w:spacing w:after="0"/>
            </w:pPr>
            <w:r>
              <w:rPr>
                <w:sz w:val="16"/>
              </w:rPr>
              <w:t>public</w:t>
            </w:r>
          </w:p>
        </w:tc>
        <w:tc>
          <w:tcPr>
            <w:tcW w:type="dxa" w:w="3124"/>
          </w:tcPr>
          <w:p>
            <w:pPr>
              <w:spacing w:after="0"/>
            </w:pPr>
            <w:r>
              <w:rPr>
                <w:sz w:val="16"/>
              </w:rPr>
              <w:t>Clear cookie</w:t>
            </w:r>
          </w:p>
        </w:tc>
        <w:tc>
          <w:tcPr>
            <w:tcW w:type="dxa" w:w="2840"/>
          </w:tcPr>
          <w:p>
            <w:pPr>
              <w:spacing w:after="0"/>
            </w:pPr>
            <w:r>
              <w:rPr>
                <w:sz w:val="16"/>
              </w:rPr>
              <w:t>204</w:t>
            </w:r>
          </w:p>
        </w:tc>
      </w:tr>
      <w:tr>
        <w:tc>
          <w:tcPr>
            <w:tcW w:type="dxa" w:w="568"/>
          </w:tcPr>
          <w:p>
            <w:pPr>
              <w:spacing w:after="0"/>
            </w:pPr>
            <w:r>
              <w:rPr>
                <w:sz w:val="16"/>
              </w:rPr>
              <w:t>GET</w:t>
            </w:r>
          </w:p>
        </w:tc>
        <w:tc>
          <w:tcPr>
            <w:tcW w:type="dxa" w:w="3124"/>
          </w:tcPr>
          <w:p>
            <w:pPr>
              <w:spacing w:after="0"/>
            </w:pPr>
            <w:r>
              <w:rPr>
                <w:rFonts w:ascii="Consolas" w:hAnsi="Consolas"/>
                <w:color w:val="8B1A1A"/>
                <w:sz w:val="16"/>
              </w:rPr>
              <w:t>/auth/me</w:t>
            </w:r>
          </w:p>
        </w:tc>
        <w:tc>
          <w:tcPr>
            <w:tcW w:type="dxa" w:w="568"/>
          </w:tcPr>
          <w:p>
            <w:pPr>
              <w:spacing w:after="0"/>
            </w:pPr>
            <w:r>
              <w:rPr>
                <w:sz w:val="16"/>
              </w:rPr>
              <w:t>any</w:t>
            </w:r>
          </w:p>
        </w:tc>
        <w:tc>
          <w:tcPr>
            <w:tcW w:type="dxa" w:w="3124"/>
          </w:tcPr>
          <w:p>
            <w:pPr>
              <w:spacing w:after="0"/>
            </w:pPr>
            <w:r>
              <w:rPr>
                <w:sz w:val="16"/>
              </w:rPr>
              <w:t>Signed-in user</w:t>
            </w:r>
          </w:p>
        </w:tc>
        <w:tc>
          <w:tcPr>
            <w:tcW w:type="dxa" w:w="2840"/>
          </w:tcPr>
          <w:p>
            <w:pPr>
              <w:spacing w:after="0"/>
            </w:pPr>
            <w:r>
              <w:rPr>
                <w:sz w:val="16"/>
              </w:rPr>
              <w:t>401</w:t>
            </w:r>
          </w:p>
        </w:tc>
      </w:tr>
      <w:tr>
        <w:tc>
          <w:tcPr>
            <w:tcW w:type="dxa" w:w="568"/>
          </w:tcPr>
          <w:p>
            <w:pPr>
              <w:spacing w:after="0"/>
            </w:pPr>
            <w:r>
              <w:rPr>
                <w:sz w:val="16"/>
              </w:rPr>
              <w:t>GET</w:t>
            </w:r>
          </w:p>
        </w:tc>
        <w:tc>
          <w:tcPr>
            <w:tcW w:type="dxa" w:w="3124"/>
          </w:tcPr>
          <w:p>
            <w:pPr>
              <w:spacing w:after="0"/>
            </w:pPr>
            <w:r>
              <w:rPr>
                <w:rFonts w:ascii="Consolas" w:hAnsi="Consolas"/>
                <w:color w:val="8B1A1A"/>
                <w:sz w:val="16"/>
              </w:rPr>
              <w:t>/customers</w:t>
            </w:r>
          </w:p>
        </w:tc>
        <w:tc>
          <w:tcPr>
            <w:tcW w:type="dxa" w:w="568"/>
          </w:tcPr>
          <w:p>
            <w:pPr>
              <w:spacing w:after="0"/>
            </w:pPr>
            <w:r>
              <w:rPr>
                <w:sz w:val="16"/>
              </w:rPr>
              <w:t>any</w:t>
            </w:r>
          </w:p>
        </w:tc>
        <w:tc>
          <w:tcPr>
            <w:tcW w:type="dxa" w:w="3124"/>
          </w:tcPr>
          <w:p>
            <w:pPr>
              <w:spacing w:after="0"/>
            </w:pPr>
            <w:r>
              <w:rPr>
                <w:sz w:val="16"/>
              </w:rPr>
              <w:t>Search (</w:t>
            </w:r>
            <w:r>
              <w:rPr>
                <w:rFonts w:ascii="Consolas" w:hAnsi="Consolas"/>
                <w:color w:val="8B1A1A"/>
                <w:sz w:val="16"/>
              </w:rPr>
              <w:t>search</w:t>
            </w:r>
            <w:r>
              <w:rPr>
                <w:sz w:val="16"/>
              </w:rPr>
              <w:t xml:space="preserve">, </w:t>
            </w:r>
            <w:r>
              <w:rPr>
                <w:rFonts w:ascii="Consolas" w:hAnsi="Consolas"/>
                <w:color w:val="8B1A1A"/>
                <w:sz w:val="16"/>
              </w:rPr>
              <w:t>kyc_status</w:t>
            </w:r>
            <w:r>
              <w:rPr>
                <w:sz w:val="16"/>
              </w:rPr>
              <w:t xml:space="preserve">, </w:t>
            </w:r>
            <w:r>
              <w:rPr>
                <w:rFonts w:ascii="Consolas" w:hAnsi="Consolas"/>
                <w:color w:val="8B1A1A"/>
                <w:sz w:val="16"/>
              </w:rPr>
              <w:t>segment</w:t>
            </w:r>
            <w:r>
              <w:rPr>
                <w:sz w:val="16"/>
              </w:rPr>
              <w:t xml:space="preserve">), </w:t>
            </w:r>
            <w:r>
              <w:rPr>
                <w:rFonts w:ascii="Consolas" w:hAnsi="Consolas"/>
                <w:color w:val="8B1A1A"/>
                <w:sz w:val="16"/>
              </w:rPr>
              <w:t>sort</w:t>
            </w:r>
            <w:r>
              <w:rPr>
                <w:sz w:val="16"/>
              </w:rPr>
              <w:t xml:space="preserve">, </w:t>
            </w:r>
            <w:r>
              <w:rPr>
                <w:rFonts w:ascii="Consolas" w:hAnsi="Consolas"/>
                <w:color w:val="8B1A1A"/>
                <w:sz w:val="16"/>
              </w:rPr>
              <w:t>page</w:t>
            </w:r>
            <w:r>
              <w:rPr>
                <w:sz w:val="16"/>
              </w:rPr>
              <w:t xml:space="preserve">, </w:t>
            </w:r>
            <w:r>
              <w:rPr>
                <w:rFonts w:ascii="Consolas" w:hAnsi="Consolas"/>
                <w:color w:val="8B1A1A"/>
                <w:sz w:val="16"/>
              </w:rPr>
              <w:t>page_size</w:t>
            </w:r>
          </w:p>
        </w:tc>
        <w:tc>
          <w:tcPr>
            <w:tcW w:type="dxa" w:w="2840"/>
          </w:tcPr>
          <w:p>
            <w:pPr>
              <w:spacing w:after="0"/>
            </w:pPr>
            <w:r>
              <w:rPr>
                <w:sz w:val="16"/>
              </w:rPr>
              <w:t>includes account count and AUM</w:t>
            </w:r>
          </w:p>
        </w:tc>
      </w:tr>
      <w:tr>
        <w:tc>
          <w:tcPr>
            <w:tcW w:type="dxa" w:w="568"/>
          </w:tcPr>
          <w:p>
            <w:pPr>
              <w:spacing w:after="0"/>
            </w:pPr>
            <w:r>
              <w:rPr>
                <w:sz w:val="16"/>
              </w:rPr>
              <w:t>GET</w:t>
            </w:r>
          </w:p>
        </w:tc>
        <w:tc>
          <w:tcPr>
            <w:tcW w:type="dxa" w:w="3124"/>
          </w:tcPr>
          <w:p>
            <w:pPr>
              <w:spacing w:after="0"/>
            </w:pPr>
            <w:r>
              <w:rPr>
                <w:rFonts w:ascii="Consolas" w:hAnsi="Consolas"/>
                <w:color w:val="8B1A1A"/>
                <w:sz w:val="16"/>
              </w:rPr>
              <w:t>/customers/{customer_id}</w:t>
            </w:r>
          </w:p>
        </w:tc>
        <w:tc>
          <w:tcPr>
            <w:tcW w:type="dxa" w:w="568"/>
          </w:tcPr>
          <w:p>
            <w:pPr>
              <w:spacing w:after="0"/>
            </w:pPr>
            <w:r>
              <w:rPr>
                <w:sz w:val="16"/>
              </w:rPr>
              <w:t>any</w:t>
            </w:r>
          </w:p>
        </w:tc>
        <w:tc>
          <w:tcPr>
            <w:tcW w:type="dxa" w:w="3124"/>
          </w:tcPr>
          <w:p>
            <w:pPr>
              <w:spacing w:after="0"/>
            </w:pPr>
            <w:r>
              <w:rPr>
                <w:sz w:val="16"/>
              </w:rPr>
              <w:t>Profile + latest risk</w:t>
            </w:r>
          </w:p>
        </w:tc>
        <w:tc>
          <w:tcPr>
            <w:tcW w:type="dxa" w:w="2840"/>
          </w:tcPr>
          <w:p>
            <w:pPr>
              <w:spacing w:after="0"/>
            </w:pPr>
            <w:r>
              <w:rPr>
                <w:sz w:val="16"/>
              </w:rPr>
              <w:t xml:space="preserve">404 </w:t>
            </w:r>
            <w:r>
              <w:rPr>
                <w:rFonts w:ascii="Consolas" w:hAnsi="Consolas"/>
                <w:color w:val="8B1A1A"/>
                <w:sz w:val="16"/>
              </w:rPr>
              <w:t>CUSTOMER_NOT_FOUND</w:t>
            </w:r>
          </w:p>
        </w:tc>
      </w:tr>
      <w:tr>
        <w:tc>
          <w:tcPr>
            <w:tcW w:type="dxa" w:w="568"/>
          </w:tcPr>
          <w:p>
            <w:pPr>
              <w:spacing w:after="0"/>
            </w:pPr>
            <w:r>
              <w:rPr>
                <w:sz w:val="16"/>
              </w:rPr>
              <w:t>GET</w:t>
            </w:r>
          </w:p>
        </w:tc>
        <w:tc>
          <w:tcPr>
            <w:tcW w:type="dxa" w:w="3124"/>
          </w:tcPr>
          <w:p>
            <w:pPr>
              <w:spacing w:after="0"/>
            </w:pPr>
            <w:r>
              <w:rPr>
                <w:rFonts w:ascii="Consolas" w:hAnsi="Consolas"/>
                <w:color w:val="8B1A1A"/>
                <w:sz w:val="16"/>
              </w:rPr>
              <w:t>/customers/{customer_id}/portfolio</w:t>
            </w:r>
          </w:p>
        </w:tc>
        <w:tc>
          <w:tcPr>
            <w:tcW w:type="dxa" w:w="568"/>
          </w:tcPr>
          <w:p>
            <w:pPr>
              <w:spacing w:after="0"/>
            </w:pPr>
            <w:r>
              <w:rPr>
                <w:sz w:val="16"/>
              </w:rPr>
              <w:t>any</w:t>
            </w:r>
          </w:p>
        </w:tc>
        <w:tc>
          <w:tcPr>
            <w:tcW w:type="dxa" w:w="3124"/>
          </w:tcPr>
          <w:p>
            <w:pPr>
              <w:spacing w:after="0"/>
            </w:pPr>
            <w:r>
              <w:rPr>
                <w:sz w:val="16"/>
              </w:rPr>
              <w:t>Totals, accounts, allocation, positions, freshness</w:t>
            </w:r>
          </w:p>
        </w:tc>
        <w:tc>
          <w:tcPr>
            <w:tcW w:type="dxa" w:w="2840"/>
          </w:tcPr>
          <w:p>
            <w:pPr>
              <w:spacing w:after="0"/>
            </w:pPr>
            <w:r>
              <w:rPr>
                <w:sz w:val="16"/>
              </w:rPr>
              <w:t>example in OpenAPI</w:t>
            </w:r>
          </w:p>
        </w:tc>
      </w:tr>
      <w:tr>
        <w:tc>
          <w:tcPr>
            <w:tcW w:type="dxa" w:w="568"/>
          </w:tcPr>
          <w:p>
            <w:pPr>
              <w:spacing w:after="0"/>
            </w:pPr>
            <w:r>
              <w:rPr>
                <w:sz w:val="16"/>
              </w:rPr>
              <w:t>GET</w:t>
            </w:r>
          </w:p>
        </w:tc>
        <w:tc>
          <w:tcPr>
            <w:tcW w:type="dxa" w:w="3124"/>
          </w:tcPr>
          <w:p>
            <w:pPr>
              <w:spacing w:after="0"/>
            </w:pPr>
            <w:r>
              <w:rPr>
                <w:rFonts w:ascii="Consolas" w:hAnsi="Consolas"/>
                <w:color w:val="8B1A1A"/>
                <w:sz w:val="16"/>
              </w:rPr>
              <w:t>/customers/{customer_id}/transactions</w:t>
            </w:r>
          </w:p>
        </w:tc>
        <w:tc>
          <w:tcPr>
            <w:tcW w:type="dxa" w:w="568"/>
          </w:tcPr>
          <w:p>
            <w:pPr>
              <w:spacing w:after="0"/>
            </w:pPr>
            <w:r>
              <w:rPr>
                <w:sz w:val="16"/>
              </w:rPr>
              <w:t>any</w:t>
            </w:r>
          </w:p>
        </w:tc>
        <w:tc>
          <w:tcPr>
            <w:tcW w:type="dxa" w:w="3124"/>
          </w:tcPr>
          <w:p>
            <w:pPr>
              <w:spacing w:after="0"/>
            </w:pPr>
            <w:r>
              <w:rPr>
                <w:rFonts w:ascii="Consolas" w:hAnsi="Consolas"/>
                <w:color w:val="8B1A1A"/>
                <w:sz w:val="16"/>
              </w:rPr>
              <w:t>date_from</w:t>
            </w:r>
            <w:r>
              <w:rPr>
                <w:sz w:val="16"/>
              </w:rPr>
              <w:t xml:space="preserve">, </w:t>
            </w:r>
            <w:r>
              <w:rPr>
                <w:rFonts w:ascii="Consolas" w:hAnsi="Consolas"/>
                <w:color w:val="8B1A1A"/>
                <w:sz w:val="16"/>
              </w:rPr>
              <w:t>date_to</w:t>
            </w:r>
            <w:r>
              <w:rPr>
                <w:sz w:val="16"/>
              </w:rPr>
              <w:t xml:space="preserve">, </w:t>
            </w:r>
            <w:r>
              <w:rPr>
                <w:rFonts w:ascii="Consolas" w:hAnsi="Consolas"/>
                <w:color w:val="8B1A1A"/>
                <w:sz w:val="16"/>
              </w:rPr>
              <w:t>account_id</w:t>
            </w:r>
            <w:r>
              <w:rPr>
                <w:sz w:val="16"/>
              </w:rPr>
              <w:t xml:space="preserve">, </w:t>
            </w:r>
            <w:r>
              <w:rPr>
                <w:rFonts w:ascii="Consolas" w:hAnsi="Consolas"/>
                <w:color w:val="8B1A1A"/>
                <w:sz w:val="16"/>
              </w:rPr>
              <w:t>instrument_id</w:t>
            </w:r>
            <w:r>
              <w:rPr>
                <w:sz w:val="16"/>
              </w:rPr>
              <w:t xml:space="preserve">, repeated </w:t>
            </w:r>
            <w:r>
              <w:rPr>
                <w:rFonts w:ascii="Consolas" w:hAnsi="Consolas"/>
                <w:color w:val="8B1A1A"/>
                <w:sz w:val="16"/>
              </w:rPr>
              <w:t>transaction_type</w:t>
            </w:r>
            <w:r>
              <w:rPr>
                <w:sz w:val="16"/>
              </w:rPr>
              <w:t>/</w:t>
            </w:r>
            <w:r>
              <w:rPr>
                <w:rFonts w:ascii="Consolas" w:hAnsi="Consolas"/>
                <w:color w:val="8B1A1A"/>
                <w:sz w:val="16"/>
              </w:rPr>
              <w:t>status</w:t>
            </w:r>
            <w:r>
              <w:rPr>
                <w:sz w:val="16"/>
              </w:rPr>
              <w:t xml:space="preserve">, </w:t>
            </w:r>
            <w:r>
              <w:rPr>
                <w:rFonts w:ascii="Consolas" w:hAnsi="Consolas"/>
                <w:color w:val="8B1A1A"/>
                <w:sz w:val="16"/>
              </w:rPr>
              <w:t>sort</w:t>
            </w:r>
          </w:p>
        </w:tc>
        <w:tc>
          <w:tcPr>
            <w:tcW w:type="dxa" w:w="2840"/>
          </w:tcPr>
          <w:p>
            <w:pPr>
              <w:spacing w:after="0"/>
            </w:pPr>
            <w:r>
              <w:rPr>
                <w:sz w:val="16"/>
              </w:rPr>
              <w:t>422 for inverted dates or foreign account</w:t>
            </w:r>
          </w:p>
        </w:tc>
      </w:tr>
      <w:tr>
        <w:tc>
          <w:tcPr>
            <w:tcW w:type="dxa" w:w="568"/>
          </w:tcPr>
          <w:p>
            <w:pPr>
              <w:spacing w:after="0"/>
            </w:pPr>
            <w:r>
              <w:rPr>
                <w:sz w:val="16"/>
              </w:rPr>
              <w:t>GET</w:t>
            </w:r>
          </w:p>
        </w:tc>
        <w:tc>
          <w:tcPr>
            <w:tcW w:type="dxa" w:w="3124"/>
          </w:tcPr>
          <w:p>
            <w:pPr>
              <w:spacing w:after="0"/>
            </w:pPr>
            <w:r>
              <w:rPr>
                <w:rFonts w:ascii="Consolas" w:hAnsi="Consolas"/>
                <w:color w:val="8B1A1A"/>
                <w:sz w:val="16"/>
              </w:rPr>
              <w:t>/customers/{customer_id}/transactions/facets</w:t>
            </w:r>
          </w:p>
        </w:tc>
        <w:tc>
          <w:tcPr>
            <w:tcW w:type="dxa" w:w="568"/>
          </w:tcPr>
          <w:p>
            <w:pPr>
              <w:spacing w:after="0"/>
            </w:pPr>
            <w:r>
              <w:rPr>
                <w:sz w:val="16"/>
              </w:rPr>
              <w:t>any</w:t>
            </w:r>
          </w:p>
        </w:tc>
        <w:tc>
          <w:tcPr>
            <w:tcW w:type="dxa" w:w="3124"/>
          </w:tcPr>
          <w:p>
            <w:pPr>
              <w:spacing w:after="0"/>
            </w:pPr>
            <w:r>
              <w:rPr>
                <w:sz w:val="16"/>
              </w:rPr>
              <w:t>Filter options with counts, date range</w:t>
            </w:r>
          </w:p>
        </w:tc>
        <w:tc>
          <w:tcPr>
            <w:tcW w:type="dxa" w:w="2840"/>
          </w:tcPr>
          <w:p>
            <w:pPr>
              <w:spacing w:after="0"/>
            </w:pPr>
          </w:p>
        </w:tc>
      </w:tr>
      <w:tr>
        <w:tc>
          <w:tcPr>
            <w:tcW w:type="dxa" w:w="568"/>
          </w:tcPr>
          <w:p>
            <w:pPr>
              <w:spacing w:after="0"/>
            </w:pPr>
            <w:r>
              <w:rPr>
                <w:sz w:val="16"/>
              </w:rPr>
              <w:t>GET</w:t>
            </w:r>
          </w:p>
        </w:tc>
        <w:tc>
          <w:tcPr>
            <w:tcW w:type="dxa" w:w="3124"/>
          </w:tcPr>
          <w:p>
            <w:pPr>
              <w:spacing w:after="0"/>
            </w:pPr>
            <w:r>
              <w:rPr>
                <w:rFonts w:ascii="Consolas" w:hAnsi="Consolas"/>
                <w:color w:val="8B1A1A"/>
                <w:sz w:val="16"/>
              </w:rPr>
              <w:t>/customers/{customer_id}/goals</w:t>
            </w:r>
          </w:p>
        </w:tc>
        <w:tc>
          <w:tcPr>
            <w:tcW w:type="dxa" w:w="568"/>
          </w:tcPr>
          <w:p>
            <w:pPr>
              <w:spacing w:after="0"/>
            </w:pPr>
            <w:r>
              <w:rPr>
                <w:sz w:val="16"/>
              </w:rPr>
              <w:t>any</w:t>
            </w:r>
          </w:p>
        </w:tc>
        <w:tc>
          <w:tcPr>
            <w:tcW w:type="dxa" w:w="3124"/>
          </w:tcPr>
          <w:p>
            <w:pPr>
              <w:spacing w:after="0"/>
            </w:pPr>
            <w:r>
              <w:rPr>
                <w:sz w:val="16"/>
              </w:rPr>
              <w:t>Goals + funded % + flags + summary</w:t>
            </w:r>
          </w:p>
        </w:tc>
        <w:tc>
          <w:tcPr>
            <w:tcW w:type="dxa" w:w="2840"/>
          </w:tcPr>
          <w:p>
            <w:pPr>
              <w:spacing w:after="0"/>
            </w:pPr>
          </w:p>
        </w:tc>
      </w:tr>
      <w:tr>
        <w:tc>
          <w:tcPr>
            <w:tcW w:type="dxa" w:w="568"/>
          </w:tcPr>
          <w:p>
            <w:pPr>
              <w:spacing w:after="0"/>
            </w:pPr>
            <w:r>
              <w:rPr>
                <w:sz w:val="16"/>
              </w:rPr>
              <w:t>POST</w:t>
            </w:r>
          </w:p>
        </w:tc>
        <w:tc>
          <w:tcPr>
            <w:tcW w:type="dxa" w:w="3124"/>
          </w:tcPr>
          <w:p>
            <w:pPr>
              <w:spacing w:after="0"/>
            </w:pPr>
            <w:r>
              <w:rPr>
                <w:rFonts w:ascii="Consolas" w:hAnsi="Consolas"/>
                <w:color w:val="8B1A1A"/>
                <w:sz w:val="16"/>
              </w:rPr>
              <w:t>/customers/{customer_id}/goals</w:t>
            </w:r>
          </w:p>
        </w:tc>
        <w:tc>
          <w:tcPr>
            <w:tcW w:type="dxa" w:w="568"/>
          </w:tcPr>
          <w:p>
            <w:pPr>
              <w:spacing w:after="0"/>
            </w:pPr>
            <w:r>
              <w:rPr>
                <w:sz w:val="16"/>
              </w:rPr>
              <w:t>any</w:t>
            </w:r>
          </w:p>
        </w:tc>
        <w:tc>
          <w:tcPr>
            <w:tcW w:type="dxa" w:w="3124"/>
          </w:tcPr>
          <w:p>
            <w:pPr>
              <w:spacing w:after="0"/>
            </w:pPr>
            <w:r>
              <w:rPr>
                <w:sz w:val="16"/>
              </w:rPr>
              <w:t>Create</w:t>
            </w:r>
          </w:p>
        </w:tc>
        <w:tc>
          <w:tcPr>
            <w:tcW w:type="dxa" w:w="2840"/>
          </w:tcPr>
          <w:p>
            <w:pPr>
              <w:spacing w:after="0"/>
            </w:pPr>
            <w:r>
              <w:rPr>
                <w:sz w:val="16"/>
              </w:rPr>
              <w:t xml:space="preserve">201 + </w:t>
            </w:r>
            <w:r>
              <w:rPr>
                <w:rFonts w:ascii="Consolas" w:hAnsi="Consolas"/>
                <w:color w:val="8B1A1A"/>
                <w:sz w:val="16"/>
              </w:rPr>
              <w:t>Location</w:t>
            </w:r>
            <w:r>
              <w:rPr>
                <w:sz w:val="16"/>
              </w:rPr>
              <w:t>, id from DB sequence</w:t>
            </w:r>
          </w:p>
        </w:tc>
      </w:tr>
      <w:tr>
        <w:tc>
          <w:tcPr>
            <w:tcW w:type="dxa" w:w="568"/>
          </w:tcPr>
          <w:p>
            <w:pPr>
              <w:spacing w:after="0"/>
            </w:pPr>
            <w:r>
              <w:rPr>
                <w:sz w:val="16"/>
              </w:rPr>
              <w:t>PATCH</w:t>
            </w:r>
          </w:p>
        </w:tc>
        <w:tc>
          <w:tcPr>
            <w:tcW w:type="dxa" w:w="3124"/>
          </w:tcPr>
          <w:p>
            <w:pPr>
              <w:spacing w:after="0"/>
            </w:pPr>
            <w:r>
              <w:rPr>
                <w:rFonts w:ascii="Consolas" w:hAnsi="Consolas"/>
                <w:color w:val="8B1A1A"/>
                <w:sz w:val="16"/>
              </w:rPr>
              <w:t>/goals/{goal_id}</w:t>
            </w:r>
          </w:p>
        </w:tc>
        <w:tc>
          <w:tcPr>
            <w:tcW w:type="dxa" w:w="568"/>
          </w:tcPr>
          <w:p>
            <w:pPr>
              <w:spacing w:after="0"/>
            </w:pPr>
            <w:r>
              <w:rPr>
                <w:sz w:val="16"/>
              </w:rPr>
              <w:t>any</w:t>
            </w:r>
          </w:p>
        </w:tc>
        <w:tc>
          <w:tcPr>
            <w:tcW w:type="dxa" w:w="3124"/>
          </w:tcPr>
          <w:p>
            <w:pPr>
              <w:spacing w:after="0"/>
            </w:pPr>
            <w:r>
              <w:rPr>
                <w:sz w:val="16"/>
              </w:rPr>
              <w:t>Partial update</w:t>
            </w:r>
          </w:p>
        </w:tc>
        <w:tc>
          <w:tcPr>
            <w:tcW w:type="dxa" w:w="2840"/>
          </w:tcPr>
          <w:p>
            <w:pPr>
              <w:spacing w:after="0"/>
            </w:pPr>
            <w:r>
              <w:rPr>
                <w:sz w:val="16"/>
              </w:rPr>
              <w:t>rules on merged state</w:t>
            </w:r>
          </w:p>
        </w:tc>
      </w:tr>
      <w:tr>
        <w:tc>
          <w:tcPr>
            <w:tcW w:type="dxa" w:w="568"/>
          </w:tcPr>
          <w:p>
            <w:pPr>
              <w:spacing w:after="0"/>
            </w:pPr>
            <w:r>
              <w:rPr>
                <w:sz w:val="16"/>
              </w:rPr>
              <w:t>GET</w:t>
            </w:r>
          </w:p>
        </w:tc>
        <w:tc>
          <w:tcPr>
            <w:tcW w:type="dxa" w:w="3124"/>
          </w:tcPr>
          <w:p>
            <w:pPr>
              <w:spacing w:after="0"/>
            </w:pPr>
            <w:r>
              <w:rPr>
                <w:rFonts w:ascii="Consolas" w:hAnsi="Consolas"/>
                <w:color w:val="8B1A1A"/>
                <w:sz w:val="16"/>
              </w:rPr>
              <w:t>/reports/overview</w:t>
            </w:r>
          </w:p>
        </w:tc>
        <w:tc>
          <w:tcPr>
            <w:tcW w:type="dxa" w:w="568"/>
          </w:tcPr>
          <w:p>
            <w:pPr>
              <w:spacing w:after="0"/>
            </w:pPr>
            <w:r>
              <w:rPr>
                <w:sz w:val="16"/>
              </w:rPr>
              <w:t>any</w:t>
            </w:r>
          </w:p>
        </w:tc>
        <w:tc>
          <w:tcPr>
            <w:tcW w:type="dxa" w:w="3124"/>
          </w:tcPr>
          <w:p>
            <w:pPr>
              <w:spacing w:after="0"/>
            </w:pPr>
            <w:r>
              <w:rPr>
                <w:sz w:val="16"/>
              </w:rPr>
              <w:t>Firm headline, top customers, allocation, flows, holders, underfunded goals, DQ counts</w:t>
            </w:r>
          </w:p>
        </w:tc>
        <w:tc>
          <w:tcPr>
            <w:tcW w:type="dxa" w:w="2840"/>
          </w:tcPr>
          <w:p>
            <w:pPr>
              <w:spacing w:after="0"/>
            </w:pPr>
          </w:p>
        </w:tc>
      </w:tr>
      <w:tr>
        <w:tc>
          <w:tcPr>
            <w:tcW w:type="dxa" w:w="568"/>
          </w:tcPr>
          <w:p>
            <w:pPr>
              <w:spacing w:after="0"/>
            </w:pPr>
            <w:r>
              <w:rPr>
                <w:sz w:val="16"/>
              </w:rPr>
              <w:t>POST</w:t>
            </w:r>
          </w:p>
        </w:tc>
        <w:tc>
          <w:tcPr>
            <w:tcW w:type="dxa" w:w="3124"/>
          </w:tcPr>
          <w:p>
            <w:pPr>
              <w:spacing w:after="0"/>
            </w:pPr>
            <w:r>
              <w:rPr>
                <w:rFonts w:ascii="Consolas" w:hAnsi="Consolas"/>
                <w:color w:val="8B1A1A"/>
                <w:sz w:val="16"/>
              </w:rPr>
              <w:t>/admin/imports/transactions</w:t>
            </w:r>
          </w:p>
        </w:tc>
        <w:tc>
          <w:tcPr>
            <w:tcW w:type="dxa" w:w="568"/>
          </w:tcPr>
          <w:p>
            <w:pPr>
              <w:spacing w:after="0"/>
            </w:pPr>
            <w:r>
              <w:rPr>
                <w:sz w:val="16"/>
              </w:rPr>
              <w:t>ADMIN</w:t>
            </w:r>
          </w:p>
        </w:tc>
        <w:tc>
          <w:tcPr>
            <w:tcW w:type="dxa" w:w="3124"/>
          </w:tcPr>
          <w:p>
            <w:pPr>
              <w:spacing w:after="0"/>
            </w:pPr>
            <w:r>
              <w:rPr>
                <w:sz w:val="16"/>
              </w:rPr>
              <w:t>Multipart CSV import</w:t>
            </w:r>
          </w:p>
        </w:tc>
        <w:tc>
          <w:tcPr>
            <w:tcW w:type="dxa" w:w="2840"/>
          </w:tcPr>
          <w:p>
            <w:pPr>
              <w:spacing w:after="0"/>
            </w:pPr>
            <w:r>
              <w:rPr>
                <w:sz w:val="16"/>
              </w:rPr>
              <w:t>201 report, 403, 413, 415, 422; example in OpenAPI</w:t>
            </w:r>
          </w:p>
        </w:tc>
      </w:tr>
      <w:tr>
        <w:tc>
          <w:tcPr>
            <w:tcW w:type="dxa" w:w="568"/>
          </w:tcPr>
          <w:p>
            <w:pPr>
              <w:spacing w:after="0"/>
            </w:pPr>
            <w:r>
              <w:rPr>
                <w:sz w:val="16"/>
              </w:rPr>
              <w:t>GET</w:t>
            </w:r>
          </w:p>
        </w:tc>
        <w:tc>
          <w:tcPr>
            <w:tcW w:type="dxa" w:w="3124"/>
          </w:tcPr>
          <w:p>
            <w:pPr>
              <w:spacing w:after="0"/>
            </w:pPr>
            <w:r>
              <w:rPr>
                <w:rFonts w:ascii="Consolas" w:hAnsi="Consolas"/>
                <w:color w:val="8B1A1A"/>
                <w:sz w:val="16"/>
              </w:rPr>
              <w:t>/admin/imports</w:t>
            </w:r>
            <w:r>
              <w:rPr>
                <w:sz w:val="16"/>
              </w:rPr>
              <w:t xml:space="preserve">, </w:t>
            </w:r>
            <w:r>
              <w:rPr>
                <w:rFonts w:ascii="Consolas" w:hAnsi="Consolas"/>
                <w:color w:val="8B1A1A"/>
                <w:sz w:val="16"/>
              </w:rPr>
              <w:t>/admin/imports/{id}</w:t>
            </w:r>
            <w:r>
              <w:rPr>
                <w:sz w:val="16"/>
              </w:rPr>
              <w:t xml:space="preserve">, </w:t>
            </w:r>
            <w:r>
              <w:rPr>
                <w:rFonts w:ascii="Consolas" w:hAnsi="Consolas"/>
                <w:color w:val="8B1A1A"/>
                <w:sz w:val="16"/>
              </w:rPr>
              <w:t>/admin/imports/{id}/errors</w:t>
            </w:r>
          </w:p>
        </w:tc>
        <w:tc>
          <w:tcPr>
            <w:tcW w:type="dxa" w:w="568"/>
          </w:tcPr>
          <w:p>
            <w:pPr>
              <w:spacing w:after="0"/>
            </w:pPr>
            <w:r>
              <w:rPr>
                <w:sz w:val="16"/>
              </w:rPr>
              <w:t>ADMIN</w:t>
            </w:r>
          </w:p>
        </w:tc>
        <w:tc>
          <w:tcPr>
            <w:tcW w:type="dxa" w:w="3124"/>
          </w:tcPr>
          <w:p>
            <w:pPr>
              <w:spacing w:after="0"/>
            </w:pPr>
            <w:r>
              <w:rPr>
                <w:sz w:val="16"/>
              </w:rPr>
              <w:t>History, one batch, paged row errors</w:t>
            </w:r>
          </w:p>
        </w:tc>
        <w:tc>
          <w:tcPr>
            <w:tcW w:type="dxa" w:w="2840"/>
          </w:tcPr>
          <w:p>
            <w:pPr>
              <w:spacing w:after="0"/>
            </w:pPr>
          </w:p>
        </w:tc>
      </w:tr>
    </w:tbl>
    <w:p>
      <w:pPr>
        <w:spacing w:after="40"/>
      </w:pPr>
    </w:p>
    <w:p>
      <w:pPr>
        <w:pStyle w:val="Heading2"/>
      </w:pPr>
      <w:r>
        <w:t>5.2 Conventions</w:t>
      </w:r>
    </w:p>
    <w:p>
      <w:pPr>
        <w:pStyle w:val="ListBullet"/>
        <w:spacing w:after="40"/>
      </w:pPr>
      <w:r>
        <w:rPr>
          <w:b/>
        </w:rPr>
        <w:t>Authentication:</w:t>
      </w:r>
      <w:r>
        <w:t xml:space="preserve"> HttpOnly cookie </w:t>
      </w:r>
      <w:r>
        <w:rPr>
          <w:rFonts w:ascii="Consolas" w:hAnsi="Consolas"/>
          <w:color w:val="8B1A1A"/>
        </w:rPr>
        <w:t>finpilot_session</w:t>
      </w:r>
      <w:r>
        <w:t xml:space="preserve"> carrying a JWT (section 8). Swagger UI works by calling login first; the browser then sends the cookie.</w:t>
      </w:r>
    </w:p>
    <w:p>
      <w:pPr>
        <w:pStyle w:val="ListBullet"/>
        <w:spacing w:after="40"/>
      </w:pPr>
      <w:r>
        <w:rPr>
          <w:b/>
        </w:rPr>
        <w:t>Validation:</w:t>
      </w:r>
      <w:r>
        <w:t xml:space="preserve"> Pydantic at the edge (path regexes such as </w:t>
      </w:r>
      <w:r>
        <w:rPr>
          <w:rFonts w:ascii="Consolas" w:hAnsi="Consolas"/>
          <w:color w:val="8B1A1A"/>
        </w:rPr>
        <w:t>^C\d{4,}$</w:t>
      </w:r>
      <w:r>
        <w:t xml:space="preserve">, enums, </w:t>
      </w:r>
      <w:r>
        <w:rPr>
          <w:rFonts w:ascii="Consolas" w:hAnsi="Consolas"/>
          <w:color w:val="8B1A1A"/>
        </w:rPr>
        <w:t>max_length</w:t>
      </w:r>
      <w:r>
        <w:t xml:space="preserve">, decimal precision, </w:t>
      </w:r>
      <w:r>
        <w:rPr>
          <w:rFonts w:ascii="Consolas" w:hAnsi="Consolas"/>
          <w:color w:val="8B1A1A"/>
        </w:rPr>
        <w:t>extra="forbid"</w:t>
      </w:r>
      <w:r>
        <w:t xml:space="preserve"> on writes, explicit </w:t>
      </w:r>
      <w:r>
        <w:rPr>
          <w:rFonts w:ascii="Consolas" w:hAnsi="Consolas"/>
          <w:color w:val="8B1A1A"/>
        </w:rPr>
        <w:t>null</w:t>
      </w:r>
      <w:r>
        <w:t xml:space="preserve"> rejected on PATCH); domain rules in services (funded &lt;= target on the merged row; a </w:t>
      </w:r>
      <w:r>
        <w:rPr>
          <w:i/>
        </w:rPr>
        <w:t>changed</w:t>
      </w:r>
      <w:r>
        <w:t xml:space="preserve"> </w:t>
      </w:r>
      <w:r>
        <w:rPr>
          <w:rFonts w:ascii="Consolas" w:hAnsi="Consolas"/>
          <w:color w:val="8B1A1A"/>
        </w:rPr>
        <w:t>target_date</w:t>
      </w:r>
      <w:r>
        <w:t xml:space="preserve"> must be in the future, so an overdue goal can still record funding); database </w:t>
      </w:r>
      <w:r>
        <w:rPr>
          <w:rFonts w:ascii="Consolas" w:hAnsi="Consolas"/>
          <w:color w:val="8B1A1A"/>
        </w:rPr>
        <w:t>CHECK</w:t>
      </w:r>
      <w:r>
        <w:t>s as backstop.</w:t>
      </w:r>
    </w:p>
    <w:p>
      <w:pPr>
        <w:pStyle w:val="ListBullet"/>
        <w:spacing w:after="40"/>
      </w:pPr>
      <w:r>
        <w:rPr>
          <w:b/>
        </w:rPr>
        <w:t>Pagination:</w:t>
      </w:r>
      <w:r>
        <w:t xml:space="preserve"> </w:t>
      </w:r>
      <w:r>
        <w:rPr>
          <w:rFonts w:ascii="Consolas" w:hAnsi="Consolas"/>
          <w:color w:val="8B1A1A"/>
        </w:rPr>
        <w:t>page</w:t>
      </w:r>
      <w:r>
        <w:t xml:space="preserve"> (1-based, &lt;= 100,000) and </w:t>
      </w:r>
      <w:r>
        <w:rPr>
          <w:rFonts w:ascii="Consolas" w:hAnsi="Consolas"/>
          <w:color w:val="8B1A1A"/>
        </w:rPr>
        <w:t>page_size</w:t>
      </w:r>
      <w:r>
        <w:t xml:space="preserve"> (&lt;= 100) are bounded so no request can materialise a table; responses carry </w:t>
      </w:r>
      <w:r>
        <w:rPr>
          <w:rFonts w:ascii="Consolas" w:hAnsi="Consolas"/>
          <w:color w:val="8B1A1A"/>
        </w:rPr>
        <w:t>{page, page_size, total, pages}</w:t>
      </w:r>
      <w:r>
        <w:t>. Ordering always ends in a unique key, so pages never overlap or skip (tested).</w:t>
      </w:r>
    </w:p>
    <w:p>
      <w:pPr>
        <w:pStyle w:val="ListBullet"/>
        <w:spacing w:after="40"/>
      </w:pPr>
      <w:r>
        <w:rPr>
          <w:b/>
        </w:rPr>
        <w:t>Errors:</w:t>
      </w:r>
      <w:r>
        <w:t xml:space="preserve"> one envelope for every non-2xx, including framework 404/405 and validation errors. Unhandled exceptions return a generic 500; the stack trace goes only to the log, under the same </w:t>
      </w:r>
      <w:r>
        <w:rPr>
          <w:rFonts w:ascii="Consolas" w:hAnsi="Consolas"/>
          <w:color w:val="8B1A1A"/>
        </w:rPr>
        <w:t>request_id</w:t>
      </w:r>
      <w:r>
        <w:t xml:space="preserve"> that is echoed in </w:t>
      </w:r>
      <w:r>
        <w:rPr>
          <w:rFonts w:ascii="Consolas" w:hAnsi="Consolas"/>
          <w:color w:val="8B1A1A"/>
        </w:rPr>
        <w:t>X-Request-ID</w:t>
      </w:r>
      <w:r>
        <w:t>.</w:t>
      </w:r>
    </w:p>
    <w:p>
      <w:pPr>
        <w:spacing w:after="120"/>
        <w:shd w:val="clear" w:color="auto" w:fill="F3F3F3"/>
      </w:pPr>
      <w:r>
        <w:rPr>
          <w:rFonts w:ascii="Consolas" w:hAnsi="Consolas"/>
          <w:sz w:val="15"/>
        </w:rPr>
        <w:t>HTTP/1.1 422 Unprocessable Content</w:t>
        <w:br/>
        <w:t>X-Request-ID: req_3f2a9c1b7d4e5f60</w:t>
        <w:br/>
        <w:br/>
        <w:t>{"error": {"code": "VALIDATION_ERROR",</w:t>
        <w:br/>
        <w:t xml:space="preserve">           "message": "current_funded_amount cannot exceed target_amount",</w:t>
        <w:br/>
        <w:t xml:space="preserve">           "request_id": "req_3f2a9c1b7d4e5f60",</w:t>
        <w:br/>
        <w:t xml:space="preserve">           "details": [{"field": "current_funded_amount",</w:t>
        <w:br/>
        <w:t xml:space="preserve">                        "message": "current_funded_amount cannot exceed target_amount"}]}}</w:t>
      </w:r>
    </w:p>
    <w:p>
      <w:r>
        <w:t>Codes are stable and specific (</w:t>
      </w:r>
      <w:r>
        <w:rPr>
          <w:rFonts w:ascii="Consolas" w:hAnsi="Consolas"/>
          <w:color w:val="8B1A1A"/>
        </w:rPr>
        <w:t>CUSTOMER_NOT_FOUND</w:t>
      </w:r>
      <w:r>
        <w:t xml:space="preserve">, </w:t>
      </w:r>
      <w:r>
        <w:rPr>
          <w:rFonts w:ascii="Consolas" w:hAnsi="Consolas"/>
          <w:color w:val="8B1A1A"/>
        </w:rPr>
        <w:t>GOAL_NOT_FOUND</w:t>
      </w:r>
      <w:r>
        <w:t xml:space="preserve">, </w:t>
      </w:r>
      <w:r>
        <w:rPr>
          <w:rFonts w:ascii="Consolas" w:hAnsi="Consolas"/>
          <w:color w:val="8B1A1A"/>
        </w:rPr>
        <w:t>INVALID_CREDENTIALS</w:t>
      </w:r>
      <w:r>
        <w:t xml:space="preserve">, </w:t>
      </w:r>
      <w:r>
        <w:rPr>
          <w:rFonts w:ascii="Consolas" w:hAnsi="Consolas"/>
          <w:color w:val="8B1A1A"/>
        </w:rPr>
        <w:t>SESSION_EXPIRED</w:t>
      </w:r>
      <w:r>
        <w:t xml:space="preserve">, </w:t>
      </w:r>
      <w:r>
        <w:rPr>
          <w:rFonts w:ascii="Consolas" w:hAnsi="Consolas"/>
          <w:color w:val="8B1A1A"/>
        </w:rPr>
        <w:t>RATE_LIMITED</w:t>
      </w:r>
      <w:r>
        <w:t xml:space="preserve">, </w:t>
      </w:r>
      <w:r>
        <w:rPr>
          <w:rFonts w:ascii="Consolas" w:hAnsi="Consolas"/>
          <w:color w:val="8B1A1A"/>
        </w:rPr>
        <w:t>FORBIDDEN</w:t>
      </w:r>
      <w:r>
        <w:t xml:space="preserve">, </w:t>
      </w:r>
      <w:r>
        <w:rPr>
          <w:rFonts w:ascii="Consolas" w:hAnsi="Consolas"/>
          <w:color w:val="8B1A1A"/>
        </w:rPr>
        <w:t>PAYLOAD_TOO_LARGE</w:t>
      </w:r>
      <w:r>
        <w:t xml:space="preserve">, </w:t>
      </w:r>
      <w:r>
        <w:rPr>
          <w:rFonts w:ascii="Consolas" w:hAnsi="Consolas"/>
          <w:color w:val="8B1A1A"/>
        </w:rPr>
        <w:t>FILE_HEADER_INVALID</w:t>
      </w:r>
      <w:r>
        <w:t xml:space="preserve">, ...) so the UI can branch on </w:t>
      </w:r>
      <w:r>
        <w:rPr>
          <w:rFonts w:ascii="Consolas" w:hAnsi="Consolas"/>
          <w:color w:val="8B1A1A"/>
        </w:rPr>
        <w:t>code</w:t>
      </w:r>
      <w:r>
        <w:t xml:space="preserve"> rather than parse messages.</w:t>
      </w:r>
    </w:p>
    <w:p>
      <w:pPr>
        <w:pStyle w:val="ListBullet"/>
        <w:spacing w:after="40"/>
      </w:pPr>
      <w:r>
        <w:rPr>
          <w:b/>
        </w:rPr>
        <w:t>Versioning:</w:t>
      </w:r>
      <w:r>
        <w:t xml:space="preserve"> URI prefix </w:t>
      </w:r>
      <w:r>
        <w:rPr>
          <w:rFonts w:ascii="Consolas" w:hAnsi="Consolas"/>
          <w:color w:val="8B1A1A"/>
        </w:rPr>
        <w:t>/api/v1</w:t>
      </w:r>
      <w:r>
        <w:t xml:space="preserve">. Additive changes (new fields, endpoints) stay in v1; a breaking change gets </w:t>
      </w:r>
      <w:r>
        <w:rPr>
          <w:rFonts w:ascii="Consolas" w:hAnsi="Consolas"/>
          <w:color w:val="8B1A1A"/>
        </w:rPr>
        <w:t>/api/v2</w:t>
      </w:r>
      <w:r>
        <w:t xml:space="preserve"> served side by side until clients move. The OpenAPI 3.1 document is generated from the code and committed (</w:t>
      </w:r>
      <w:r>
        <w:rPr>
          <w:rFonts w:ascii="Consolas" w:hAnsi="Consolas"/>
          <w:color w:val="8B1A1A"/>
        </w:rPr>
        <w:t>docs/api/openapi.json</w:t>
      </w:r>
      <w:r>
        <w:t>), so contract changes show up in review diffs.</w:t>
      </w:r>
    </w:p>
    <w:p>
      <w:pPr>
        <w:pStyle w:val="Heading1"/>
      </w:pPr>
      <w:r>
        <w:t>6. Workflows</w:t>
      </w:r>
    </w:p>
    <w:p>
      <w:pPr>
        <w:pStyle w:val="Heading2"/>
      </w:pPr>
      <w:r>
        <w:t>6.1 Login and session</w:t>
      </w:r>
    </w:p>
    <w:p>
      <w:pPr>
        <w:jc w:val="center"/>
      </w:pPr>
      <w:r>
        <w:drawing>
          <wp:inline xmlns:a="http://schemas.openxmlformats.org/drawingml/2006/main" xmlns:pic="http://schemas.openxmlformats.org/drawingml/2006/picture">
            <wp:extent cx="5711010" cy="4480560"/>
            <wp:docPr id="4" name="Picture 4"/>
            <wp:cNvGraphicFramePr>
              <a:graphicFrameLocks noChangeAspect="1"/>
            </wp:cNvGraphicFramePr>
            <a:graphic>
              <a:graphicData uri="http://schemas.openxmlformats.org/drawingml/2006/picture">
                <pic:pic>
                  <pic:nvPicPr>
                    <pic:cNvPr id="0" name="login-sequence.png"/>
                    <pic:cNvPicPr/>
                  </pic:nvPicPr>
                  <pic:blipFill>
                    <a:blip r:embed="rId12"/>
                    <a:stretch>
                      <a:fillRect/>
                    </a:stretch>
                  </pic:blipFill>
                  <pic:spPr>
                    <a:xfrm>
                      <a:off x="0" y="0"/>
                      <a:ext cx="5711010" cy="4480560"/>
                    </a:xfrm>
                    <a:prstGeom prst="rect"/>
                  </pic:spPr>
                </pic:pic>
              </a:graphicData>
            </a:graphic>
          </wp:inline>
        </w:drawing>
      </w:r>
    </w:p>
    <w:p>
      <w:pPr>
        <w:jc w:val="center"/>
      </w:pPr>
      <w:r>
        <w:rPr>
          <w:i/>
          <w:sz w:val="17"/>
        </w:rPr>
        <w:t>Figure: Login sequence</w:t>
      </w:r>
    </w:p>
    <w:p>
      <w:pPr>
        <w:pStyle w:val="Heading2"/>
      </w:pPr>
      <w:r>
        <w:t>6.2 Customer portfolio read</w:t>
      </w:r>
    </w:p>
    <w:p>
      <w:pPr>
        <w:sectPr>
          <w:pgSz w:w="12240" w:h="15840"/>
          <w:pgMar w:top="1008" w:right="1008" w:bottom="1008" w:left="1008" w:header="720" w:footer="720" w:gutter="0"/>
          <w:cols w:space="720"/>
          <w:docGrid w:linePitch="360"/>
        </w:sectPr>
      </w:pPr>
    </w:p>
    <w:p>
      <w:pPr>
        <w:jc w:val="center"/>
      </w:pPr>
      <w:r>
        <w:drawing>
          <wp:inline xmlns:a="http://schemas.openxmlformats.org/drawingml/2006/main" xmlns:pic="http://schemas.openxmlformats.org/drawingml/2006/picture">
            <wp:extent cx="8778240" cy="3935603"/>
            <wp:docPr id="5" name="Picture 5"/>
            <wp:cNvGraphicFramePr>
              <a:graphicFrameLocks noChangeAspect="1"/>
            </wp:cNvGraphicFramePr>
            <a:graphic>
              <a:graphicData uri="http://schemas.openxmlformats.org/drawingml/2006/picture">
                <pic:pic>
                  <pic:nvPicPr>
                    <pic:cNvPr id="0" name="portfolio-read-sequence.png"/>
                    <pic:cNvPicPr/>
                  </pic:nvPicPr>
                  <pic:blipFill>
                    <a:blip r:embed="rId13"/>
                    <a:stretch>
                      <a:fillRect/>
                    </a:stretch>
                  </pic:blipFill>
                  <pic:spPr>
                    <a:xfrm>
                      <a:off x="0" y="0"/>
                      <a:ext cx="8778240" cy="3935603"/>
                    </a:xfrm>
                    <a:prstGeom prst="rect"/>
                  </pic:spPr>
                </pic:pic>
              </a:graphicData>
            </a:graphic>
          </wp:inline>
        </w:drawing>
      </w:r>
    </w:p>
    <w:p>
      <w:pPr>
        <w:jc w:val="center"/>
      </w:pPr>
      <w:r>
        <w:rPr>
          <w:i/>
          <w:sz w:val="17"/>
        </w:rPr>
        <w:t>Figure: Portfolio read sequence</w:t>
      </w:r>
    </w:p>
    <w:p>
      <w:pPr>
        <w:sectPr>
          <w:pgSz w:w="15840" w:h="12240" w:orient="landscape"/>
          <w:pgMar w:top="1008" w:right="1008" w:bottom="1008" w:left="1008" w:header="720" w:footer="720" w:gutter="0"/>
          <w:cols w:space="720"/>
          <w:docGrid w:linePitch="360"/>
        </w:sectPr>
      </w:pPr>
    </w:p>
    <w:p>
      <w:pPr>
        <w:pStyle w:val="Heading2"/>
      </w:pPr>
      <w:r>
        <w:t>6.3 Goal update</w:t>
      </w:r>
    </w:p>
    <w:p>
      <w:pPr>
        <w:jc w:val="center"/>
      </w:pPr>
      <w:r>
        <w:drawing>
          <wp:inline xmlns:a="http://schemas.openxmlformats.org/drawingml/2006/main" xmlns:pic="http://schemas.openxmlformats.org/drawingml/2006/picture">
            <wp:extent cx="6364674" cy="4480560"/>
            <wp:docPr id="6" name="Picture 6"/>
            <wp:cNvGraphicFramePr>
              <a:graphicFrameLocks noChangeAspect="1"/>
            </wp:cNvGraphicFramePr>
            <a:graphic>
              <a:graphicData uri="http://schemas.openxmlformats.org/drawingml/2006/picture">
                <pic:pic>
                  <pic:nvPicPr>
                    <pic:cNvPr id="0" name="goal-update-sequence.png"/>
                    <pic:cNvPicPr/>
                  </pic:nvPicPr>
                  <pic:blipFill>
                    <a:blip r:embed="rId14"/>
                    <a:stretch>
                      <a:fillRect/>
                    </a:stretch>
                  </pic:blipFill>
                  <pic:spPr>
                    <a:xfrm>
                      <a:off x="0" y="0"/>
                      <a:ext cx="6364674" cy="4480560"/>
                    </a:xfrm>
                    <a:prstGeom prst="rect"/>
                  </pic:spPr>
                </pic:pic>
              </a:graphicData>
            </a:graphic>
          </wp:inline>
        </w:drawing>
      </w:r>
    </w:p>
    <w:p>
      <w:pPr>
        <w:jc w:val="center"/>
      </w:pPr>
      <w:r>
        <w:rPr>
          <w:i/>
          <w:sz w:val="17"/>
        </w:rPr>
        <w:t>Figure: Goal update sequence</w:t>
      </w:r>
    </w:p>
    <w:p>
      <w:r>
        <w:rPr>
          <w:rFonts w:ascii="Consolas" w:hAnsi="Consolas"/>
          <w:color w:val="8B1A1A"/>
        </w:rPr>
        <w:t>SELECT ... FOR UPDATE</w:t>
      </w:r>
      <w:r>
        <w:t xml:space="preserve"> serialises two concurrent edits of the same goal, so cross-field rules are always checked against the committed row. It does not detect a </w:t>
      </w:r>
      <w:r>
        <w:rPr>
          <w:i/>
        </w:rPr>
        <w:t>stale</w:t>
      </w:r>
      <w:r>
        <w:t xml:space="preserve"> edit (user B saving over user A's change made after B loaded the form); optimistic concurrency is on the roadmap.</w:t>
      </w:r>
    </w:p>
    <w:p>
      <w:pPr>
        <w:pStyle w:val="Heading2"/>
      </w:pPr>
      <w:r>
        <w:t>6.4 CSV import (transactions)</w:t>
      </w:r>
    </w:p>
    <w:p>
      <w:pPr>
        <w:jc w:val="center"/>
      </w:pPr>
      <w:r>
        <w:drawing>
          <wp:inline xmlns:a="http://schemas.openxmlformats.org/drawingml/2006/main" xmlns:pic="http://schemas.openxmlformats.org/drawingml/2006/picture">
            <wp:extent cx="6492240" cy="3453583"/>
            <wp:docPr id="7" name="Picture 7"/>
            <wp:cNvGraphicFramePr>
              <a:graphicFrameLocks noChangeAspect="1"/>
            </wp:cNvGraphicFramePr>
            <a:graphic>
              <a:graphicData uri="http://schemas.openxmlformats.org/drawingml/2006/picture">
                <pic:pic>
                  <pic:nvPicPr>
                    <pic:cNvPr id="0" name="csv-import-sequence.png"/>
                    <pic:cNvPicPr/>
                  </pic:nvPicPr>
                  <pic:blipFill>
                    <a:blip r:embed="rId15"/>
                    <a:stretch>
                      <a:fillRect/>
                    </a:stretch>
                  </pic:blipFill>
                  <pic:spPr>
                    <a:xfrm>
                      <a:off x="0" y="0"/>
                      <a:ext cx="6492240" cy="3453583"/>
                    </a:xfrm>
                    <a:prstGeom prst="rect"/>
                  </pic:spPr>
                </pic:pic>
              </a:graphicData>
            </a:graphic>
          </wp:inline>
        </w:drawing>
      </w:r>
    </w:p>
    <w:p>
      <w:pPr>
        <w:jc w:val="center"/>
      </w:pPr>
      <w:r>
        <w:rPr>
          <w:i/>
          <w:sz w:val="17"/>
        </w:rPr>
        <w:t>Figure: CSV import sequence</w:t>
      </w:r>
    </w:p>
    <w:p>
      <w:r>
        <w:t>Properties this design guarantees, each covered by a test:</w:t>
      </w:r>
    </w:p>
    <w:p>
      <w:pPr>
        <w:pStyle w:val="ListBullet"/>
        <w:spacing w:after="40"/>
      </w:pPr>
      <w:r>
        <w:rPr>
          <w:b/>
        </w:rPr>
        <w:t>Structural failure = whole file refused</w:t>
      </w:r>
      <w:r>
        <w:t xml:space="preserve"> (bad encoding, wrong header, unparseable CSV, &gt; 25 MB, non-CSV): 413/415/422, nothing written.</w:t>
      </w:r>
    </w:p>
    <w:p>
      <w:pPr>
        <w:pStyle w:val="ListBullet"/>
        <w:spacing w:after="40"/>
      </w:pPr>
      <w:r>
        <w:rPr>
          <w:b/>
        </w:rPr>
        <w:t>Row failure = partial acceptance:</w:t>
      </w:r>
      <w:r>
        <w:t xml:space="preserve"> every violated rule is recorded (a row can carry several reasons); the remaining rows load.</w:t>
      </w:r>
    </w:p>
    <w:p>
      <w:pPr>
        <w:pStyle w:val="ListBullet"/>
        <w:spacing w:after="40"/>
      </w:pPr>
      <w:r>
        <w:rPr>
          <w:b/>
        </w:rPr>
        <w:t>Idempotent:</w:t>
      </w:r>
      <w:r>
        <w:t xml:space="preserve"> an identical existing row is counted as a duplicate; re-uploading the supplied file yields </w:t>
      </w:r>
      <w:r>
        <w:rPr>
          <w:rFonts w:ascii="Consolas" w:hAnsi="Consolas"/>
          <w:color w:val="8B1A1A"/>
        </w:rPr>
        <w:t>inserted 0, duplicates 4,550, rejected 4</w:t>
      </w:r>
      <w:r>
        <w:t>.</w:t>
      </w:r>
    </w:p>
    <w:p>
      <w:pPr>
        <w:pStyle w:val="ListBullet"/>
        <w:spacing w:after="40"/>
      </w:pPr>
      <w:r>
        <w:rPr>
          <w:b/>
        </w:rPr>
        <w:t>No silent overwrite:</w:t>
      </w:r>
      <w:r>
        <w:t xml:space="preserve"> same </w:t>
      </w:r>
      <w:r>
        <w:rPr>
          <w:rFonts w:ascii="Consolas" w:hAnsi="Consolas"/>
          <w:color w:val="8B1A1A"/>
        </w:rPr>
        <w:t>transaction_id</w:t>
      </w:r>
      <w:r>
        <w:t xml:space="preserve">, different values -&gt; </w:t>
      </w:r>
      <w:r>
        <w:rPr>
          <w:rFonts w:ascii="Consolas" w:hAnsi="Consolas"/>
          <w:color w:val="8B1A1A"/>
        </w:rPr>
        <w:t>CONFLICTS_WITH_EXISTING</w:t>
      </w:r>
      <w:r>
        <w:t>.</w:t>
      </w:r>
    </w:p>
    <w:p>
      <w:pPr>
        <w:pStyle w:val="ListBullet"/>
        <w:spacing w:after="40"/>
      </w:pPr>
      <w:r>
        <w:rPr>
          <w:b/>
        </w:rPr>
        <w:t>Concurrency:</w:t>
      </w:r>
      <w:r>
        <w:t xml:space="preserve"> </w:t>
      </w:r>
      <w:r>
        <w:rPr>
          <w:rFonts w:ascii="Consolas" w:hAnsi="Consolas"/>
          <w:color w:val="8B1A1A"/>
        </w:rPr>
        <w:t>pg_advisory_xact_lock</w:t>
      </w:r>
      <w:r>
        <w:t xml:space="preserve"> serialises transaction imports so duplicate/conflict classification is exact; the primary key is the backstop.</w:t>
      </w:r>
    </w:p>
    <w:p>
      <w:pPr>
        <w:pStyle w:val="ListBullet"/>
        <w:spacing w:after="40"/>
      </w:pPr>
      <w:r>
        <w:rPr>
          <w:b/>
        </w:rPr>
        <w:t>Auditability:</w:t>
      </w:r>
      <w:r>
        <w:t xml:space="preserve"> the batch row is committed before the data transaction; if the merge fails it rolls back completely and the batch is marked </w:t>
      </w:r>
      <w:r>
        <w:rPr>
          <w:rFonts w:ascii="Consolas" w:hAnsi="Consolas"/>
          <w:color w:val="8B1A1A"/>
        </w:rPr>
        <w:t>FAILED</w:t>
      </w:r>
      <w:r>
        <w:t xml:space="preserve"> with the error message.</w:t>
      </w:r>
    </w:p>
    <w:p>
      <w:pPr>
        <w:pStyle w:val="ListBullet"/>
        <w:spacing w:after="40"/>
      </w:pPr>
      <w:r>
        <w:rPr>
          <w:b/>
        </w:rPr>
        <w:t>Why SQL-side validation:</w:t>
      </w:r>
      <w:r>
        <w:t xml:space="preserve"> FK and duplicate checks are set operations against tables that grow to millions of rows; one </w:t>
      </w:r>
      <w:r>
        <w:rPr>
          <w:rFonts w:ascii="Consolas" w:hAnsi="Consolas"/>
          <w:color w:val="8B1A1A"/>
        </w:rPr>
        <w:t>INSERT ... SELECT</w:t>
      </w:r>
      <w:r>
        <w:t xml:space="preserve"> per rule is a join, not a Python loop over ids. Casting is guarded with </w:t>
      </w:r>
      <w:r>
        <w:rPr>
          <w:rFonts w:ascii="Consolas" w:hAnsi="Consolas"/>
          <w:color w:val="8B1A1A"/>
        </w:rPr>
        <w:t>pg_input_is_valid()</w:t>
      </w:r>
      <w:r>
        <w:t>, so a malformed value becomes a reported error, never an aborted transaction.</w:t>
      </w:r>
    </w:p>
    <w:p>
      <w:r>
        <w:t xml:space="preserve">Reference files (customers ... holdings) use a sibling path: Pydantic row contracts, in-file duplicate detection (first wins), batched FK checks, </w:t>
      </w:r>
      <w:r>
        <w:rPr>
          <w:rFonts w:ascii="Consolas" w:hAnsi="Consolas"/>
          <w:color w:val="8B1A1A"/>
        </w:rPr>
        <w:t>INSERT ... ON CONFLICT DO NOTHING</w:t>
      </w:r>
      <w:r>
        <w:t>, one transaction per file. They are loaded by the seed command only; uploading them is not exposed.</w:t>
      </w:r>
    </w:p>
    <w:p>
      <w:pPr>
        <w:pStyle w:val="Heading2"/>
      </w:pPr>
      <w:r>
        <w:t>6.5 CI/CD and deployment</w:t>
      </w:r>
    </w:p>
    <w:p>
      <w:pPr>
        <w:jc w:val="center"/>
      </w:pPr>
      <w:r>
        <w:drawing>
          <wp:inline xmlns:a="http://schemas.openxmlformats.org/drawingml/2006/main" xmlns:pic="http://schemas.openxmlformats.org/drawingml/2006/picture">
            <wp:extent cx="5212225" cy="4480559"/>
            <wp:docPr id="8" name="Picture 8"/>
            <wp:cNvGraphicFramePr>
              <a:graphicFrameLocks noChangeAspect="1"/>
            </wp:cNvGraphicFramePr>
            <a:graphic>
              <a:graphicData uri="http://schemas.openxmlformats.org/drawingml/2006/picture">
                <pic:pic>
                  <pic:nvPicPr>
                    <pic:cNvPr id="0" name="cicd.png"/>
                    <pic:cNvPicPr/>
                  </pic:nvPicPr>
                  <pic:blipFill>
                    <a:blip r:embed="rId16"/>
                    <a:stretch>
                      <a:fillRect/>
                    </a:stretch>
                  </pic:blipFill>
                  <pic:spPr>
                    <a:xfrm>
                      <a:off x="0" y="0"/>
                      <a:ext cx="5212225" cy="4480559"/>
                    </a:xfrm>
                    <a:prstGeom prst="rect"/>
                  </pic:spPr>
                </pic:pic>
              </a:graphicData>
            </a:graphic>
          </wp:inline>
        </w:drawing>
      </w:r>
    </w:p>
    <w:p>
      <w:pPr>
        <w:jc w:val="center"/>
      </w:pPr>
      <w:r>
        <w:rPr>
          <w:i/>
          <w:sz w:val="17"/>
        </w:rPr>
        <w:t>Figure: CI/CD pipeline</w:t>
      </w:r>
    </w:p>
    <w:p>
      <w:r>
        <w:t xml:space="preserve">The </w:t>
      </w:r>
      <w:r>
        <w:rPr>
          <w:rFonts w:ascii="Consolas" w:hAnsi="Consolas"/>
          <w:color w:val="8B1A1A"/>
        </w:rPr>
        <w:t>api</w:t>
      </w:r>
      <w:r>
        <w:t xml:space="preserve"> job is implemented in </w:t>
      </w:r>
      <w:r>
        <w:rPr>
          <w:rFonts w:ascii="Consolas" w:hAnsi="Consolas"/>
          <w:color w:val="8B1A1A"/>
        </w:rPr>
        <w:t>.github/workflows/ci.yml</w:t>
      </w:r>
      <w:r>
        <w:t xml:space="preserve"> and runs on every PR and push to </w:t>
      </w:r>
      <w:r>
        <w:rPr>
          <w:rFonts w:ascii="Consolas" w:hAnsi="Consolas"/>
          <w:color w:val="8B1A1A"/>
        </w:rPr>
        <w:t>main</w:t>
      </w:r>
      <w:r>
        <w:t xml:space="preserve">: </w:t>
      </w:r>
      <w:r>
        <w:rPr>
          <w:rFonts w:ascii="Consolas" w:hAnsi="Consolas"/>
          <w:color w:val="8B1A1A"/>
        </w:rPr>
        <w:t>uv sync --locked</w:t>
      </w:r>
      <w:r>
        <w:t xml:space="preserve"> -&gt; </w:t>
      </w:r>
      <w:r>
        <w:rPr>
          <w:rFonts w:ascii="Consolas" w:hAnsi="Consolas"/>
          <w:color w:val="8B1A1A"/>
        </w:rPr>
        <w:t>ruff check</w:t>
      </w:r>
      <w:r>
        <w:t xml:space="preserve"> -&gt; </w:t>
      </w:r>
      <w:r>
        <w:rPr>
          <w:rFonts w:ascii="Consolas" w:hAnsi="Consolas"/>
          <w:color w:val="8B1A1A"/>
        </w:rPr>
        <w:t>ruff format --check</w:t>
      </w:r>
      <w:r>
        <w:t xml:space="preserve"> -&gt; </w:t>
      </w:r>
      <w:r>
        <w:rPr>
          <w:rFonts w:ascii="Consolas" w:hAnsi="Consolas"/>
          <w:color w:val="8B1A1A"/>
        </w:rPr>
        <w:t>mypy --strict</w:t>
      </w:r>
      <w:r>
        <w:t xml:space="preserve"> -&gt; </w:t>
      </w:r>
      <w:r>
        <w:rPr>
          <w:rFonts w:ascii="Consolas" w:hAnsi="Consolas"/>
          <w:color w:val="8B1A1A"/>
        </w:rPr>
        <w:t>alembic upgrade head</w:t>
      </w:r>
      <w:r>
        <w:t xml:space="preserve"> on an empty PostgreSQL 16 service -&gt; </w:t>
      </w:r>
      <w:r>
        <w:rPr>
          <w:rFonts w:ascii="Consolas" w:hAnsi="Consolas"/>
          <w:color w:val="8B1A1A"/>
        </w:rPr>
        <w:t>alembic check</w:t>
      </w:r>
      <w:r>
        <w:t xml:space="preserve"> (models and migrations in sync) -&gt; </w:t>
      </w:r>
      <w:r>
        <w:rPr>
          <w:rFonts w:ascii="Consolas" w:hAnsi="Consolas"/>
          <w:color w:val="8B1A1A"/>
        </w:rPr>
        <w:t>alembic downgrade base &amp;&amp; alembic upgrade head</w:t>
      </w:r>
      <w:r>
        <w:t xml:space="preserve"> (rollback path proven) -&gt; </w:t>
      </w:r>
      <w:r>
        <w:rPr>
          <w:rFonts w:ascii="Consolas" w:hAnsi="Consolas"/>
          <w:color w:val="8B1A1A"/>
        </w:rPr>
        <w:t>pytest</w:t>
      </w:r>
      <w:r>
        <w:t xml:space="preserve"> with coverage against that real database. Any failing step fails the pipeline. The </w:t>
      </w:r>
      <w:r>
        <w:rPr>
          <w:rFonts w:ascii="Consolas" w:hAnsi="Consolas"/>
          <w:color w:val="8B1A1A"/>
        </w:rPr>
        <w:t>web</w:t>
      </w:r>
      <w:r>
        <w:t xml:space="preserve"> job and </w:t>
      </w:r>
      <w:r>
        <w:rPr>
          <w:rFonts w:ascii="Consolas" w:hAnsi="Consolas"/>
          <w:color w:val="8B1A1A"/>
        </w:rPr>
        <w:t>docker.yml</w:t>
      </w:r>
      <w:r>
        <w:t xml:space="preserve"> (image build, scan, compose smoke test) are </w:t>
      </w:r>
      <w:r>
        <w:rPr>
          <w:i/>
        </w:rPr>
        <w:t>(design)</w:t>
      </w:r>
      <w:r>
        <w:t>.</w:t>
      </w:r>
    </w:p>
    <w:p>
      <w:pPr>
        <w:pStyle w:val="Heading1"/>
      </w:pPr>
      <w:r>
        <w:t>7. Deployment topology</w:t>
      </w:r>
    </w:p>
    <w:p>
      <w:pPr>
        <w:jc w:val="center"/>
      </w:pPr>
      <w:r>
        <w:drawing>
          <wp:inline xmlns:a="http://schemas.openxmlformats.org/drawingml/2006/main" xmlns:pic="http://schemas.openxmlformats.org/drawingml/2006/picture">
            <wp:extent cx="5552236" cy="4480559"/>
            <wp:docPr id="9" name="Picture 9"/>
            <wp:cNvGraphicFramePr>
              <a:graphicFrameLocks noChangeAspect="1"/>
            </wp:cNvGraphicFramePr>
            <a:graphic>
              <a:graphicData uri="http://schemas.openxmlformats.org/drawingml/2006/picture">
                <pic:pic>
                  <pic:nvPicPr>
                    <pic:cNvPr id="0" name="deployment.png"/>
                    <pic:cNvPicPr/>
                  </pic:nvPicPr>
                  <pic:blipFill>
                    <a:blip r:embed="rId17"/>
                    <a:stretch>
                      <a:fillRect/>
                    </a:stretch>
                  </pic:blipFill>
                  <pic:spPr>
                    <a:xfrm>
                      <a:off x="0" y="0"/>
                      <a:ext cx="5552236" cy="4480559"/>
                    </a:xfrm>
                    <a:prstGeom prst="rect"/>
                  </pic:spPr>
                </pic:pic>
              </a:graphicData>
            </a:graphic>
          </wp:inline>
        </w:drawing>
      </w:r>
    </w:p>
    <w:p>
      <w:pPr>
        <w:jc w:val="center"/>
      </w:pPr>
      <w:r>
        <w:rPr>
          <w:i/>
          <w:sz w:val="17"/>
        </w:rPr>
        <w:t>Figure: Deployment topology</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778"/>
            <w:shd w:val="clear" w:color="auto" w:fill="DCE6F1"/>
          </w:tcPr>
          <w:p>
            <w:pPr>
              <w:spacing w:after="0"/>
            </w:pPr>
            <w:r>
              <w:rPr>
                <w:b/>
                <w:sz w:val="16"/>
              </w:rPr>
              <w:t>Service</w:t>
            </w:r>
          </w:p>
        </w:tc>
        <w:tc>
          <w:tcPr>
            <w:tcW w:type="dxa" w:w="2074"/>
            <w:shd w:val="clear" w:color="auto" w:fill="DCE6F1"/>
          </w:tcPr>
          <w:p>
            <w:pPr>
              <w:spacing w:after="0"/>
            </w:pPr>
            <w:r>
              <w:rPr>
                <w:b/>
                <w:sz w:val="16"/>
              </w:rPr>
              <w:t>Image / runtime</w:t>
            </w:r>
          </w:p>
        </w:tc>
        <w:tc>
          <w:tcPr>
            <w:tcW w:type="dxa" w:w="938"/>
            <w:shd w:val="clear" w:color="auto" w:fill="DCE6F1"/>
          </w:tcPr>
          <w:p>
            <w:pPr>
              <w:spacing w:after="0"/>
            </w:pPr>
            <w:r>
              <w:rPr>
                <w:b/>
                <w:sz w:val="16"/>
              </w:rPr>
              <w:t>Port (host)</w:t>
            </w:r>
          </w:p>
        </w:tc>
        <w:tc>
          <w:tcPr>
            <w:tcW w:type="dxa" w:w="2717"/>
            <w:shd w:val="clear" w:color="auto" w:fill="DCE6F1"/>
          </w:tcPr>
          <w:p>
            <w:pPr>
              <w:spacing w:after="0"/>
            </w:pPr>
            <w:r>
              <w:rPr>
                <w:b/>
                <w:sz w:val="16"/>
              </w:rPr>
              <w:t>Start-up</w:t>
            </w:r>
          </w:p>
        </w:tc>
        <w:tc>
          <w:tcPr>
            <w:tcW w:type="dxa" w:w="2717"/>
            <w:shd w:val="clear" w:color="auto" w:fill="DCE6F1"/>
          </w:tcPr>
          <w:p>
            <w:pPr>
              <w:spacing w:after="0"/>
            </w:pPr>
            <w:r>
              <w:rPr>
                <w:b/>
                <w:sz w:val="16"/>
              </w:rPr>
              <w:t>Health</w:t>
            </w:r>
          </w:p>
        </w:tc>
      </w:tr>
      <w:tr>
        <w:tc>
          <w:tcPr>
            <w:tcW w:type="dxa" w:w="1778"/>
          </w:tcPr>
          <w:p>
            <w:pPr>
              <w:spacing w:after="0"/>
            </w:pPr>
            <w:r>
              <w:rPr>
                <w:rFonts w:ascii="Consolas" w:hAnsi="Consolas"/>
                <w:color w:val="8B1A1A"/>
                <w:sz w:val="16"/>
              </w:rPr>
              <w:t>db</w:t>
            </w:r>
          </w:p>
        </w:tc>
        <w:tc>
          <w:tcPr>
            <w:tcW w:type="dxa" w:w="2074"/>
          </w:tcPr>
          <w:p>
            <w:pPr>
              <w:spacing w:after="0"/>
            </w:pPr>
            <w:r>
              <w:rPr>
                <w:rFonts w:ascii="Consolas" w:hAnsi="Consolas"/>
                <w:color w:val="8B1A1A"/>
                <w:sz w:val="16"/>
              </w:rPr>
              <w:t>postgres:16-alpine</w:t>
            </w:r>
            <w:r>
              <w:rPr>
                <w:sz w:val="16"/>
              </w:rPr>
              <w:t xml:space="preserve">, volume </w:t>
            </w:r>
            <w:r>
              <w:rPr>
                <w:rFonts w:ascii="Consolas" w:hAnsi="Consolas"/>
                <w:color w:val="8B1A1A"/>
                <w:sz w:val="16"/>
              </w:rPr>
              <w:t>pgdata</w:t>
            </w:r>
          </w:p>
        </w:tc>
        <w:tc>
          <w:tcPr>
            <w:tcW w:type="dxa" w:w="938"/>
          </w:tcPr>
          <w:p>
            <w:pPr>
              <w:spacing w:after="0"/>
            </w:pPr>
            <w:r>
              <w:rPr>
                <w:rFonts w:ascii="Consolas" w:hAnsi="Consolas"/>
                <w:color w:val="8B1A1A"/>
                <w:sz w:val="16"/>
              </w:rPr>
              <w:t>127.0.0.1:5433</w:t>
            </w:r>
            <w:r>
              <w:rPr>
                <w:sz w:val="16"/>
              </w:rPr>
              <w:t xml:space="preserve"> only</w:t>
            </w:r>
          </w:p>
        </w:tc>
        <w:tc>
          <w:tcPr>
            <w:tcW w:type="dxa" w:w="2717"/>
          </w:tcPr>
          <w:p>
            <w:pPr>
              <w:spacing w:after="0"/>
            </w:pPr>
            <w:r>
              <w:rPr>
                <w:sz w:val="16"/>
              </w:rPr>
              <w:t>-</w:t>
            </w:r>
          </w:p>
        </w:tc>
        <w:tc>
          <w:tcPr>
            <w:tcW w:type="dxa" w:w="2717"/>
          </w:tcPr>
          <w:p>
            <w:pPr>
              <w:spacing w:after="0"/>
            </w:pPr>
            <w:r>
              <w:rPr>
                <w:rFonts w:ascii="Consolas" w:hAnsi="Consolas"/>
                <w:color w:val="8B1A1A"/>
                <w:sz w:val="16"/>
              </w:rPr>
              <w:t>pg_isready</w:t>
            </w:r>
            <w:r>
              <w:rPr>
                <w:sz w:val="16"/>
              </w:rPr>
              <w:t xml:space="preserve"> (implemented)</w:t>
            </w:r>
          </w:p>
        </w:tc>
      </w:tr>
      <w:tr>
        <w:tc>
          <w:tcPr>
            <w:tcW w:type="dxa" w:w="1778"/>
          </w:tcPr>
          <w:p>
            <w:pPr>
              <w:spacing w:after="0"/>
            </w:pPr>
            <w:r>
              <w:rPr>
                <w:rFonts w:ascii="Consolas" w:hAnsi="Consolas"/>
                <w:color w:val="8B1A1A"/>
                <w:sz w:val="16"/>
              </w:rPr>
              <w:t>api</w:t>
            </w:r>
            <w:r>
              <w:rPr>
                <w:sz w:val="16"/>
              </w:rPr>
              <w:t xml:space="preserve"> </w:t>
            </w:r>
            <w:r>
              <w:rPr>
                <w:i/>
                <w:sz w:val="16"/>
              </w:rPr>
              <w:t>(design)</w:t>
            </w:r>
          </w:p>
        </w:tc>
        <w:tc>
          <w:tcPr>
            <w:tcW w:type="dxa" w:w="2074"/>
          </w:tcPr>
          <w:p>
            <w:pPr>
              <w:spacing w:after="0"/>
            </w:pPr>
            <w:r>
              <w:rPr>
                <w:sz w:val="16"/>
              </w:rPr>
              <w:t xml:space="preserve">Python 3.12 slim, non-root, </w:t>
            </w:r>
            <w:r>
              <w:rPr>
                <w:rFonts w:ascii="Consolas" w:hAnsi="Consolas"/>
                <w:color w:val="8B1A1A"/>
                <w:sz w:val="16"/>
              </w:rPr>
              <w:t>uv</w:t>
            </w:r>
            <w:r>
              <w:rPr>
                <w:sz w:val="16"/>
              </w:rPr>
              <w:t xml:space="preserve"> locked deps</w:t>
            </w:r>
          </w:p>
        </w:tc>
        <w:tc>
          <w:tcPr>
            <w:tcW w:type="dxa" w:w="938"/>
          </w:tcPr>
          <w:p>
            <w:pPr>
              <w:spacing w:after="0"/>
            </w:pPr>
            <w:r>
              <w:rPr>
                <w:rFonts w:ascii="Consolas" w:hAnsi="Consolas"/>
                <w:color w:val="8B1A1A"/>
                <w:sz w:val="16"/>
              </w:rPr>
              <w:t>8000</w:t>
            </w:r>
          </w:p>
        </w:tc>
        <w:tc>
          <w:tcPr>
            <w:tcW w:type="dxa" w:w="2717"/>
          </w:tcPr>
          <w:p>
            <w:pPr>
              <w:spacing w:after="0"/>
            </w:pPr>
            <w:r>
              <w:rPr>
                <w:rFonts w:ascii="Consolas" w:hAnsi="Consolas"/>
                <w:color w:val="8B1A1A"/>
                <w:sz w:val="16"/>
              </w:rPr>
              <w:t>alembic upgrade head</w:t>
            </w:r>
            <w:r>
              <w:rPr>
                <w:sz w:val="16"/>
              </w:rPr>
              <w:t xml:space="preserve"> -&gt; </w:t>
            </w:r>
            <w:r>
              <w:rPr>
                <w:rFonts w:ascii="Consolas" w:hAnsi="Consolas"/>
                <w:color w:val="8B1A1A"/>
                <w:sz w:val="16"/>
              </w:rPr>
              <w:t>python -m app.cli seed</w:t>
            </w:r>
            <w:r>
              <w:rPr>
                <w:sz w:val="16"/>
              </w:rPr>
              <w:t xml:space="preserve"> (idempotent) -&gt; </w:t>
            </w:r>
            <w:r>
              <w:rPr>
                <w:rFonts w:ascii="Consolas" w:hAnsi="Consolas"/>
                <w:color w:val="8B1A1A"/>
                <w:sz w:val="16"/>
              </w:rPr>
              <w:t>uvicorn</w:t>
            </w:r>
          </w:p>
        </w:tc>
        <w:tc>
          <w:tcPr>
            <w:tcW w:type="dxa" w:w="2717"/>
          </w:tcPr>
          <w:p>
            <w:pPr>
              <w:spacing w:after="0"/>
            </w:pPr>
            <w:r>
              <w:rPr>
                <w:rFonts w:ascii="Consolas" w:hAnsi="Consolas"/>
                <w:color w:val="8B1A1A"/>
                <w:sz w:val="16"/>
              </w:rPr>
              <w:t>HEALTHCHECK GET /api/v1/health</w:t>
            </w:r>
            <w:r>
              <w:rPr>
                <w:sz w:val="16"/>
              </w:rPr>
              <w:t xml:space="preserve">; starts after </w:t>
            </w:r>
            <w:r>
              <w:rPr>
                <w:rFonts w:ascii="Consolas" w:hAnsi="Consolas"/>
                <w:color w:val="8B1A1A"/>
                <w:sz w:val="16"/>
              </w:rPr>
              <w:t>db</w:t>
            </w:r>
            <w:r>
              <w:rPr>
                <w:sz w:val="16"/>
              </w:rPr>
              <w:t xml:space="preserve"> is healthy</w:t>
            </w:r>
          </w:p>
        </w:tc>
      </w:tr>
      <w:tr>
        <w:tc>
          <w:tcPr>
            <w:tcW w:type="dxa" w:w="1778"/>
          </w:tcPr>
          <w:p>
            <w:pPr>
              <w:spacing w:after="0"/>
            </w:pPr>
            <w:r>
              <w:rPr>
                <w:rFonts w:ascii="Consolas" w:hAnsi="Consolas"/>
                <w:color w:val="8B1A1A"/>
                <w:sz w:val="16"/>
              </w:rPr>
              <w:t>web</w:t>
            </w:r>
            <w:r>
              <w:rPr>
                <w:sz w:val="16"/>
              </w:rPr>
              <w:t xml:space="preserve"> </w:t>
            </w:r>
            <w:r>
              <w:rPr>
                <w:i/>
                <w:sz w:val="16"/>
              </w:rPr>
              <w:t>(design)</w:t>
            </w:r>
          </w:p>
        </w:tc>
        <w:tc>
          <w:tcPr>
            <w:tcW w:type="dxa" w:w="2074"/>
          </w:tcPr>
          <w:p>
            <w:pPr>
              <w:spacing w:after="0"/>
            </w:pPr>
            <w:r>
              <w:rPr>
                <w:sz w:val="16"/>
              </w:rPr>
              <w:t>Next.js standalone output on Node 22</w:t>
            </w:r>
          </w:p>
        </w:tc>
        <w:tc>
          <w:tcPr>
            <w:tcW w:type="dxa" w:w="938"/>
          </w:tcPr>
          <w:p>
            <w:pPr>
              <w:spacing w:after="0"/>
            </w:pPr>
            <w:r>
              <w:rPr>
                <w:rFonts w:ascii="Consolas" w:hAnsi="Consolas"/>
                <w:color w:val="8B1A1A"/>
                <w:sz w:val="16"/>
              </w:rPr>
              <w:t>3000</w:t>
            </w:r>
          </w:p>
        </w:tc>
        <w:tc>
          <w:tcPr>
            <w:tcW w:type="dxa" w:w="2717"/>
          </w:tcPr>
          <w:p>
            <w:pPr>
              <w:spacing w:after="0"/>
            </w:pPr>
            <w:r>
              <w:rPr>
                <w:rFonts w:ascii="Consolas" w:hAnsi="Consolas"/>
                <w:color w:val="8B1A1A"/>
                <w:sz w:val="16"/>
              </w:rPr>
              <w:t>node server.js</w:t>
            </w:r>
            <w:r>
              <w:rPr>
                <w:sz w:val="16"/>
              </w:rPr>
              <w:t xml:space="preserve">, </w:t>
            </w:r>
            <w:r>
              <w:rPr>
                <w:rFonts w:ascii="Consolas" w:hAnsi="Consolas"/>
                <w:color w:val="8B1A1A"/>
                <w:sz w:val="16"/>
              </w:rPr>
              <w:t>API_INTERNAL_URL=http://api:8000</w:t>
            </w:r>
          </w:p>
        </w:tc>
        <w:tc>
          <w:tcPr>
            <w:tcW w:type="dxa" w:w="2717"/>
          </w:tcPr>
          <w:p>
            <w:pPr>
              <w:spacing w:after="0"/>
            </w:pPr>
            <w:r>
              <w:rPr>
                <w:sz w:val="16"/>
              </w:rPr>
              <w:t xml:space="preserve">depends on </w:t>
            </w:r>
            <w:r>
              <w:rPr>
                <w:rFonts w:ascii="Consolas" w:hAnsi="Consolas"/>
                <w:color w:val="8B1A1A"/>
                <w:sz w:val="16"/>
              </w:rPr>
              <w:t>api</w:t>
            </w:r>
            <w:r>
              <w:rPr>
                <w:sz w:val="16"/>
              </w:rPr>
              <w:t xml:space="preserve"> healthy</w:t>
            </w:r>
          </w:p>
        </w:tc>
      </w:tr>
      <w:tr>
        <w:tc>
          <w:tcPr>
            <w:tcW w:type="dxa" w:w="1778"/>
          </w:tcPr>
          <w:p>
            <w:pPr>
              <w:spacing w:after="0"/>
            </w:pPr>
            <w:r>
              <w:rPr>
                <w:rFonts w:ascii="Consolas" w:hAnsi="Consolas"/>
                <w:color w:val="8B1A1A"/>
                <w:sz w:val="16"/>
              </w:rPr>
              <w:t>proxy</w:t>
            </w:r>
            <w:r>
              <w:rPr>
                <w:sz w:val="16"/>
              </w:rPr>
              <w:t xml:space="preserve"> </w:t>
            </w:r>
            <w:r>
              <w:rPr>
                <w:i/>
                <w:sz w:val="16"/>
              </w:rPr>
              <w:t>(design, optional `tls` profile)</w:t>
            </w:r>
          </w:p>
        </w:tc>
        <w:tc>
          <w:tcPr>
            <w:tcW w:type="dxa" w:w="2074"/>
          </w:tcPr>
          <w:p>
            <w:pPr>
              <w:spacing w:after="0"/>
            </w:pPr>
            <w:r>
              <w:rPr>
                <w:sz w:val="16"/>
              </w:rPr>
              <w:t>reverse proxy with self-signed certificate</w:t>
            </w:r>
          </w:p>
        </w:tc>
        <w:tc>
          <w:tcPr>
            <w:tcW w:type="dxa" w:w="938"/>
          </w:tcPr>
          <w:p>
            <w:pPr>
              <w:spacing w:after="0"/>
            </w:pPr>
            <w:r>
              <w:rPr>
                <w:rFonts w:ascii="Consolas" w:hAnsi="Consolas"/>
                <w:color w:val="8B1A1A"/>
                <w:sz w:val="16"/>
              </w:rPr>
              <w:t>443</w:t>
            </w:r>
          </w:p>
        </w:tc>
        <w:tc>
          <w:tcPr>
            <w:tcW w:type="dxa" w:w="2717"/>
          </w:tcPr>
          <w:p>
            <w:pPr>
              <w:spacing w:after="0"/>
            </w:pPr>
            <w:r>
              <w:rPr>
                <w:sz w:val="16"/>
              </w:rPr>
              <w:t>-</w:t>
            </w:r>
          </w:p>
        </w:tc>
        <w:tc>
          <w:tcPr>
            <w:tcW w:type="dxa" w:w="2717"/>
          </w:tcPr>
          <w:p>
            <w:pPr>
              <w:spacing w:after="0"/>
            </w:pPr>
            <w:r>
              <w:rPr>
                <w:sz w:val="16"/>
              </w:rPr>
              <w:t>-</w:t>
            </w:r>
          </w:p>
        </w:tc>
      </w:tr>
    </w:tbl>
    <w:p>
      <w:pPr>
        <w:spacing w:after="40"/>
      </w:pPr>
    </w:p>
    <w:p>
      <w:r>
        <w:rPr>
          <w:b/>
        </w:rPr>
        <w:t>Secrets and configuration.</w:t>
      </w:r>
      <w:r>
        <w:t xml:space="preserve"> Everything comes from environment variables (pydantic-settings); </w:t>
      </w:r>
      <w:r>
        <w:rPr>
          <w:rFonts w:ascii="Consolas" w:hAnsi="Consolas"/>
          <w:color w:val="8B1A1A"/>
        </w:rPr>
        <w:t>.env</w:t>
      </w:r>
      <w:r>
        <w:t xml:space="preserve"> is git-ignored and </w:t>
      </w:r>
      <w:r>
        <w:rPr>
          <w:rFonts w:ascii="Consolas" w:hAnsi="Consolas"/>
          <w:color w:val="8B1A1A"/>
        </w:rPr>
        <w:t>.env.example</w:t>
      </w:r>
      <w:r>
        <w:t xml:space="preserve"> documents every key with placeholder values. </w:t>
      </w:r>
      <w:r>
        <w:rPr>
          <w:rFonts w:ascii="Consolas" w:hAnsi="Consolas"/>
          <w:color w:val="8B1A1A"/>
        </w:rPr>
        <w:t>DATABASE_URL</w:t>
      </w:r>
      <w:r>
        <w:t xml:space="preserve"> is read by both the API and Alembic (</w:t>
      </w:r>
      <w:r>
        <w:rPr>
          <w:rFonts w:ascii="Consolas" w:hAnsi="Consolas"/>
          <w:color w:val="8B1A1A"/>
        </w:rPr>
        <w:t>alembic.ini</w:t>
      </w:r>
      <w:r>
        <w:t xml:space="preserve"> contains no URL). </w:t>
      </w:r>
      <w:r>
        <w:rPr>
          <w:rFonts w:ascii="Consolas" w:hAnsi="Consolas"/>
          <w:color w:val="8B1A1A"/>
        </w:rPr>
        <w:t>JWT_SECRET</w:t>
      </w:r>
      <w:r>
        <w:t xml:space="preserve"> must be at least 32 characters or the API refuses to start. Demo users are created by the seed only when </w:t>
      </w:r>
      <w:r>
        <w:rPr>
          <w:rFonts w:ascii="Consolas" w:hAnsi="Consolas"/>
          <w:color w:val="8B1A1A"/>
        </w:rPr>
        <w:t>ENVIRONMENT != production</w:t>
      </w:r>
      <w:r>
        <w:t>.</w:t>
      </w:r>
    </w:p>
    <w:p>
      <w:r>
        <w:rPr>
          <w:b/>
        </w:rPr>
        <w:t>Environments.</w:t>
      </w:r>
      <w:r>
        <w:t xml:space="preserve"> </w:t>
      </w:r>
      <w:r>
        <w:rPr>
          <w:rFonts w:ascii="Consolas" w:hAnsi="Consolas"/>
          <w:color w:val="8B1A1A"/>
        </w:rPr>
        <w:t>local</w:t>
      </w:r>
      <w:r>
        <w:t xml:space="preserve"> (console logs), </w:t>
      </w:r>
      <w:r>
        <w:rPr>
          <w:rFonts w:ascii="Consolas" w:hAnsi="Consolas"/>
          <w:color w:val="8B1A1A"/>
        </w:rPr>
        <w:t>test</w:t>
      </w:r>
      <w:r>
        <w:t xml:space="preserve"> (pytest creates and migrates </w:t>
      </w:r>
      <w:r>
        <w:rPr>
          <w:rFonts w:ascii="Consolas" w:hAnsi="Consolas"/>
          <w:color w:val="8B1A1A"/>
        </w:rPr>
        <w:t>finpilot_test</w:t>
      </w:r>
      <w:r>
        <w:t xml:space="preserve">), </w:t>
      </w:r>
      <w:r>
        <w:rPr>
          <w:rFonts w:ascii="Consolas" w:hAnsi="Consolas"/>
          <w:color w:val="8B1A1A"/>
        </w:rPr>
        <w:t>ci</w:t>
      </w:r>
      <w:r>
        <w:t xml:space="preserve"> (GitHub service container), </w:t>
      </w:r>
      <w:r>
        <w:rPr>
          <w:rFonts w:ascii="Consolas" w:hAnsi="Consolas"/>
          <w:color w:val="8B1A1A"/>
        </w:rPr>
        <w:t>production</w:t>
      </w:r>
      <w:r>
        <w:t xml:space="preserve"> (JSON logs, no demo users, </w:t>
      </w:r>
      <w:r>
        <w:rPr>
          <w:rFonts w:ascii="Consolas" w:hAnsi="Consolas"/>
          <w:color w:val="8B1A1A"/>
        </w:rPr>
        <w:t>COOKIE_SECURE=true</w:t>
      </w:r>
      <w:r>
        <w:t>).</w:t>
      </w:r>
    </w:p>
    <w:p>
      <w:r>
        <w:rPr>
          <w:b/>
        </w:rPr>
        <w:t>Production mapping.</w:t>
      </w:r>
    </w:p>
    <w:tbl>
      <w:tblPr>
        <w:tblStyle w:val="TableGrid"/>
        <w:tblW w:type="auto" w:w="0"/>
        <w:jc w:val="center"/>
        <w:tblLayout w:type="fixed"/>
        <w:tblLook w:firstColumn="1" w:firstRow="1" w:lastColumn="0" w:lastRow="0" w:noHBand="0" w:noVBand="1" w:val="04A0"/>
      </w:tblPr>
      <w:tblGrid>
        <w:gridCol w:w="5112"/>
        <w:gridCol w:w="5112"/>
      </w:tblGrid>
      <w:tr>
        <w:tc>
          <w:tcPr>
            <w:tcW w:type="dxa" w:w="2726"/>
            <w:shd w:val="clear" w:color="auto" w:fill="DCE6F1"/>
          </w:tcPr>
          <w:p>
            <w:pPr>
              <w:spacing w:after="0"/>
            </w:pPr>
            <w:r>
              <w:rPr>
                <w:b/>
                <w:sz w:val="16"/>
              </w:rPr>
              <w:t>Local</w:t>
            </w:r>
          </w:p>
        </w:tc>
        <w:tc>
          <w:tcPr>
            <w:tcW w:type="dxa" w:w="7498"/>
            <w:shd w:val="clear" w:color="auto" w:fill="DCE6F1"/>
          </w:tcPr>
          <w:p>
            <w:pPr>
              <w:spacing w:after="0"/>
            </w:pPr>
            <w:r>
              <w:rPr>
                <w:b/>
                <w:sz w:val="16"/>
              </w:rPr>
              <w:t>Production</w:t>
            </w:r>
          </w:p>
        </w:tc>
      </w:tr>
      <w:tr>
        <w:tc>
          <w:tcPr>
            <w:tcW w:type="dxa" w:w="2726"/>
          </w:tcPr>
          <w:p>
            <w:pPr>
              <w:spacing w:after="0"/>
            </w:pPr>
            <w:r>
              <w:rPr>
                <w:sz w:val="16"/>
              </w:rPr>
              <w:t xml:space="preserve">compose </w:t>
            </w:r>
            <w:r>
              <w:rPr>
                <w:rFonts w:ascii="Consolas" w:hAnsi="Consolas"/>
                <w:color w:val="8B1A1A"/>
                <w:sz w:val="16"/>
              </w:rPr>
              <w:t>db</w:t>
            </w:r>
            <w:r>
              <w:rPr>
                <w:sz w:val="16"/>
              </w:rPr>
              <w:t xml:space="preserve"> container</w:t>
            </w:r>
          </w:p>
        </w:tc>
        <w:tc>
          <w:tcPr>
            <w:tcW w:type="dxa" w:w="7498"/>
          </w:tcPr>
          <w:p>
            <w:pPr>
              <w:spacing w:after="0"/>
            </w:pPr>
            <w:r>
              <w:rPr>
                <w:sz w:val="16"/>
              </w:rPr>
              <w:t>Managed PostgreSQL 16 (e.g. RDS / Cloud SQL / Azure Flexible Server): Multi-AZ, automated backups + PITR, private subnet, TLS required</w:t>
            </w:r>
          </w:p>
        </w:tc>
      </w:tr>
      <w:tr>
        <w:tc>
          <w:tcPr>
            <w:tcW w:type="dxa" w:w="2726"/>
          </w:tcPr>
          <w:p>
            <w:pPr>
              <w:spacing w:after="0"/>
            </w:pPr>
            <w:r>
              <w:rPr>
                <w:rFonts w:ascii="Consolas" w:hAnsi="Consolas"/>
                <w:color w:val="8B1A1A"/>
                <w:sz w:val="16"/>
              </w:rPr>
              <w:t>api</w:t>
            </w:r>
            <w:r>
              <w:rPr>
                <w:sz w:val="16"/>
              </w:rPr>
              <w:t xml:space="preserve"> container</w:t>
            </w:r>
          </w:p>
        </w:tc>
        <w:tc>
          <w:tcPr>
            <w:tcW w:type="dxa" w:w="7498"/>
          </w:tcPr>
          <w:p>
            <w:pPr>
              <w:spacing w:after="0"/>
            </w:pPr>
            <w:r>
              <w:rPr>
                <w:sz w:val="16"/>
              </w:rPr>
              <w:t>Same image on a container service (ECS/Cloud Run/AKS) behind an internal load balancer; &gt;= 2 replicas; migrations run as a one-off release job before rollout, not by every replica</w:t>
            </w:r>
          </w:p>
        </w:tc>
      </w:tr>
      <w:tr>
        <w:tc>
          <w:tcPr>
            <w:tcW w:type="dxa" w:w="2726"/>
          </w:tcPr>
          <w:p>
            <w:pPr>
              <w:spacing w:after="0"/>
            </w:pPr>
            <w:r>
              <w:rPr>
                <w:rFonts w:ascii="Consolas" w:hAnsi="Consolas"/>
                <w:color w:val="8B1A1A"/>
                <w:sz w:val="16"/>
              </w:rPr>
              <w:t>web</w:t>
            </w:r>
            <w:r>
              <w:rPr>
                <w:sz w:val="16"/>
              </w:rPr>
              <w:t xml:space="preserve"> container</w:t>
            </w:r>
          </w:p>
        </w:tc>
        <w:tc>
          <w:tcPr>
            <w:tcW w:type="dxa" w:w="7498"/>
          </w:tcPr>
          <w:p>
            <w:pPr>
              <w:spacing w:after="0"/>
            </w:pPr>
            <w:r>
              <w:rPr>
                <w:sz w:val="16"/>
              </w:rPr>
              <w:t xml:space="preserve">Same image, or the Next.js app on a platform with the </w:t>
            </w:r>
            <w:r>
              <w:rPr>
                <w:rFonts w:ascii="Consolas" w:hAnsi="Consolas"/>
                <w:color w:val="8B1A1A"/>
                <w:sz w:val="16"/>
              </w:rPr>
              <w:t>/api/v1</w:t>
            </w:r>
            <w:r>
              <w:rPr>
                <w:sz w:val="16"/>
              </w:rPr>
              <w:t xml:space="preserve"> rewrite pointing at the internal API</w:t>
            </w:r>
          </w:p>
        </w:tc>
      </w:tr>
      <w:tr>
        <w:tc>
          <w:tcPr>
            <w:tcW w:type="dxa" w:w="2726"/>
          </w:tcPr>
          <w:p>
            <w:pPr>
              <w:spacing w:after="0"/>
            </w:pPr>
            <w:r>
              <w:rPr>
                <w:sz w:val="16"/>
              </w:rPr>
              <w:t>optional TLS proxy</w:t>
            </w:r>
          </w:p>
        </w:tc>
        <w:tc>
          <w:tcPr>
            <w:tcW w:type="dxa" w:w="7498"/>
          </w:tcPr>
          <w:p>
            <w:pPr>
              <w:spacing w:after="0"/>
            </w:pPr>
            <w:r>
              <w:rPr>
                <w:sz w:val="16"/>
              </w:rPr>
              <w:t>Managed load balancer / ingress with a real certificate, HSTS, WAF rules; corporate SSO in front for an internal tool</w:t>
            </w:r>
          </w:p>
        </w:tc>
      </w:tr>
      <w:tr>
        <w:tc>
          <w:tcPr>
            <w:tcW w:type="dxa" w:w="2726"/>
          </w:tcPr>
          <w:p>
            <w:pPr>
              <w:spacing w:after="0"/>
            </w:pPr>
            <w:r>
              <w:rPr>
                <w:rFonts w:ascii="Consolas" w:hAnsi="Consolas"/>
                <w:color w:val="8B1A1A"/>
                <w:sz w:val="16"/>
              </w:rPr>
              <w:t>.env</w:t>
            </w:r>
          </w:p>
        </w:tc>
        <w:tc>
          <w:tcPr>
            <w:tcW w:type="dxa" w:w="7498"/>
          </w:tcPr>
          <w:p>
            <w:pPr>
              <w:spacing w:after="0"/>
            </w:pPr>
            <w:r>
              <w:rPr>
                <w:sz w:val="16"/>
              </w:rPr>
              <w:t>Secrets manager (AWS Secrets Manager / Vault / Key Vault) injected at runtime; rotated; separate DB roles for migration (DDL) and runtime (DML only)</w:t>
            </w:r>
          </w:p>
        </w:tc>
      </w:tr>
      <w:tr>
        <w:tc>
          <w:tcPr>
            <w:tcW w:type="dxa" w:w="2726"/>
          </w:tcPr>
          <w:p>
            <w:pPr>
              <w:spacing w:after="0"/>
            </w:pPr>
            <w:r>
              <w:rPr>
                <w:sz w:val="16"/>
              </w:rPr>
              <w:t>stdout logs</w:t>
            </w:r>
          </w:p>
        </w:tc>
        <w:tc>
          <w:tcPr>
            <w:tcW w:type="dxa" w:w="7498"/>
          </w:tcPr>
          <w:p>
            <w:pPr>
              <w:spacing w:after="0"/>
            </w:pPr>
            <w:r>
              <w:rPr>
                <w:sz w:val="16"/>
              </w:rPr>
              <w:t>Log shipping to a central store (CloudWatch/ELK/Loki) with retention and PII controls</w:t>
            </w:r>
          </w:p>
        </w:tc>
      </w:tr>
    </w:tbl>
    <w:p>
      <w:pPr>
        <w:spacing w:after="40"/>
      </w:pPr>
    </w:p>
    <w:p>
      <w:pPr>
        <w:pStyle w:val="Heading1"/>
      </w:pPr>
      <w:r>
        <w:t>8. Security</w:t>
      </w:r>
    </w:p>
    <w:tbl>
      <w:tblPr>
        <w:tblStyle w:val="TableGrid"/>
        <w:tblW w:type="auto" w:w="0"/>
        <w:jc w:val="center"/>
        <w:tblLayout w:type="fixed"/>
        <w:tblLook w:firstColumn="1" w:firstRow="1" w:lastColumn="0" w:lastRow="0" w:noHBand="0" w:noVBand="1" w:val="04A0"/>
      </w:tblPr>
      <w:tblGrid>
        <w:gridCol w:w="5112"/>
        <w:gridCol w:w="5112"/>
      </w:tblGrid>
      <w:tr>
        <w:tc>
          <w:tcPr>
            <w:tcW w:type="dxa" w:w="2304"/>
            <w:shd w:val="clear" w:color="auto" w:fill="DCE6F1"/>
          </w:tcPr>
          <w:p>
            <w:pPr>
              <w:spacing w:after="0"/>
            </w:pPr>
            <w:r>
              <w:rPr>
                <w:b/>
                <w:sz w:val="16"/>
              </w:rPr>
              <w:t>Concern</w:t>
            </w:r>
          </w:p>
        </w:tc>
        <w:tc>
          <w:tcPr>
            <w:tcW w:type="dxa" w:w="7920"/>
            <w:shd w:val="clear" w:color="auto" w:fill="DCE6F1"/>
          </w:tcPr>
          <w:p>
            <w:pPr>
              <w:spacing w:after="0"/>
            </w:pPr>
            <w:r>
              <w:rPr>
                <w:b/>
                <w:sz w:val="16"/>
              </w:rPr>
              <w:t>Control in this implementation</w:t>
            </w:r>
          </w:p>
        </w:tc>
      </w:tr>
      <w:tr>
        <w:tc>
          <w:tcPr>
            <w:tcW w:type="dxa" w:w="2304"/>
          </w:tcPr>
          <w:p>
            <w:pPr>
              <w:spacing w:after="0"/>
            </w:pPr>
            <w:r>
              <w:rPr>
                <w:sz w:val="16"/>
              </w:rPr>
              <w:t>Password storage</w:t>
            </w:r>
          </w:p>
        </w:tc>
        <w:tc>
          <w:tcPr>
            <w:tcW w:type="dxa" w:w="7920"/>
          </w:tcPr>
          <w:p>
            <w:pPr>
              <w:spacing w:after="0"/>
            </w:pPr>
            <w:r>
              <w:rPr>
                <w:sz w:val="16"/>
              </w:rPr>
              <w:t>Argon2id (argon2-cffi defaults, RFC 9106 low-memory profile); hashes upgraded transparently on login when parameters change</w:t>
            </w:r>
          </w:p>
        </w:tc>
      </w:tr>
      <w:tr>
        <w:tc>
          <w:tcPr>
            <w:tcW w:type="dxa" w:w="2304"/>
          </w:tcPr>
          <w:p>
            <w:pPr>
              <w:spacing w:after="0"/>
            </w:pPr>
            <w:r>
              <w:rPr>
                <w:sz w:val="16"/>
              </w:rPr>
              <w:t>User enumeration</w:t>
            </w:r>
          </w:p>
        </w:tc>
        <w:tc>
          <w:tcPr>
            <w:tcW w:type="dxa" w:w="7920"/>
          </w:tcPr>
          <w:p>
            <w:pPr>
              <w:spacing w:after="0"/>
            </w:pPr>
            <w:r>
              <w:rPr>
                <w:sz w:val="16"/>
              </w:rPr>
              <w:t xml:space="preserve">Identical 401 </w:t>
            </w:r>
            <w:r>
              <w:rPr>
                <w:rFonts w:ascii="Consolas" w:hAnsi="Consolas"/>
                <w:color w:val="8B1A1A"/>
                <w:sz w:val="16"/>
              </w:rPr>
              <w:t>INVALID_CREDENTIALS</w:t>
            </w:r>
            <w:r>
              <w:rPr>
                <w:sz w:val="16"/>
              </w:rPr>
              <w:t xml:space="preserve"> for unknown user, wrong password and inactive user; identical responses are tested; a dummy hash is verified for unknown e-mails so response time does not reveal existence either</w:t>
            </w:r>
          </w:p>
        </w:tc>
      </w:tr>
      <w:tr>
        <w:tc>
          <w:tcPr>
            <w:tcW w:type="dxa" w:w="2304"/>
          </w:tcPr>
          <w:p>
            <w:pPr>
              <w:spacing w:after="0"/>
            </w:pPr>
            <w:r>
              <w:rPr>
                <w:sz w:val="16"/>
              </w:rPr>
              <w:t>Brute force</w:t>
            </w:r>
          </w:p>
        </w:tc>
        <w:tc>
          <w:tcPr>
            <w:tcW w:type="dxa" w:w="7920"/>
          </w:tcPr>
          <w:p>
            <w:pPr>
              <w:spacing w:after="0"/>
            </w:pPr>
            <w:r>
              <w:rPr>
                <w:sz w:val="16"/>
              </w:rPr>
              <w:t>5 attempts / 60 s per client IP + e-mail, sliding window, 429 with retry time; counter resets on success. In-process (see limitations)</w:t>
            </w:r>
          </w:p>
        </w:tc>
      </w:tr>
      <w:tr>
        <w:tc>
          <w:tcPr>
            <w:tcW w:type="dxa" w:w="2304"/>
          </w:tcPr>
          <w:p>
            <w:pPr>
              <w:spacing w:after="0"/>
            </w:pPr>
            <w:r>
              <w:rPr>
                <w:sz w:val="16"/>
              </w:rPr>
              <w:t>Session token</w:t>
            </w:r>
          </w:p>
        </w:tc>
        <w:tc>
          <w:tcPr>
            <w:tcW w:type="dxa" w:w="7920"/>
          </w:tcPr>
          <w:p>
            <w:pPr>
              <w:spacing w:after="0"/>
            </w:pPr>
            <w:r>
              <w:rPr>
                <w:sz w:val="16"/>
              </w:rPr>
              <w:t xml:space="preserve">JWT HS256, </w:t>
            </w:r>
            <w:r>
              <w:rPr>
                <w:rFonts w:ascii="Consolas" w:hAnsi="Consolas"/>
                <w:color w:val="8B1A1A"/>
                <w:sz w:val="16"/>
              </w:rPr>
              <w:t>alg</w:t>
            </w:r>
            <w:r>
              <w:rPr>
                <w:sz w:val="16"/>
              </w:rPr>
              <w:t xml:space="preserve"> pinned on decode (no </w:t>
            </w:r>
            <w:r>
              <w:rPr>
                <w:rFonts w:ascii="Consolas" w:hAnsi="Consolas"/>
                <w:color w:val="8B1A1A"/>
                <w:sz w:val="16"/>
              </w:rPr>
              <w:t>none</w:t>
            </w:r>
            <w:r>
              <w:rPr>
                <w:sz w:val="16"/>
              </w:rPr>
              <w:t xml:space="preserve">/alg confusion), </w:t>
            </w:r>
            <w:r>
              <w:rPr>
                <w:rFonts w:ascii="Consolas" w:hAnsi="Consolas"/>
                <w:color w:val="8B1A1A"/>
                <w:sz w:val="16"/>
              </w:rPr>
              <w:t>iss</w:t>
            </w:r>
            <w:r>
              <w:rPr>
                <w:sz w:val="16"/>
              </w:rPr>
              <w:t xml:space="preserve">, </w:t>
            </w:r>
            <w:r>
              <w:rPr>
                <w:rFonts w:ascii="Consolas" w:hAnsi="Consolas"/>
                <w:color w:val="8B1A1A"/>
                <w:sz w:val="16"/>
              </w:rPr>
              <w:t>exp</w:t>
            </w:r>
            <w:r>
              <w:rPr>
                <w:sz w:val="16"/>
              </w:rPr>
              <w:t xml:space="preserve">, </w:t>
            </w:r>
            <w:r>
              <w:rPr>
                <w:rFonts w:ascii="Consolas" w:hAnsi="Consolas"/>
                <w:color w:val="8B1A1A"/>
                <w:sz w:val="16"/>
              </w:rPr>
              <w:t>iat</w:t>
            </w:r>
            <w:r>
              <w:rPr>
                <w:sz w:val="16"/>
              </w:rPr>
              <w:t xml:space="preserve">, </w:t>
            </w:r>
            <w:r>
              <w:rPr>
                <w:rFonts w:ascii="Consolas" w:hAnsi="Consolas"/>
                <w:color w:val="8B1A1A"/>
                <w:sz w:val="16"/>
              </w:rPr>
              <w:t>sub</w:t>
            </w:r>
            <w:r>
              <w:rPr>
                <w:sz w:val="16"/>
              </w:rPr>
              <w:t xml:space="preserve">, </w:t>
            </w:r>
            <w:r>
              <w:rPr>
                <w:rFonts w:ascii="Consolas" w:hAnsi="Consolas"/>
                <w:color w:val="8B1A1A"/>
                <w:sz w:val="16"/>
              </w:rPr>
              <w:t>role</w:t>
            </w:r>
            <w:r>
              <w:rPr>
                <w:sz w:val="16"/>
              </w:rPr>
              <w:t xml:space="preserve"> required; 60-minute expiry; delivered </w:t>
            </w:r>
            <w:r>
              <w:rPr>
                <w:b/>
                <w:sz w:val="16"/>
              </w:rPr>
              <w:t>only</w:t>
            </w:r>
            <w:r>
              <w:rPr>
                <w:sz w:val="16"/>
              </w:rPr>
              <w:t xml:space="preserve"> as </w:t>
            </w:r>
            <w:r>
              <w:rPr>
                <w:rFonts w:ascii="Consolas" w:hAnsi="Consolas"/>
                <w:color w:val="8B1A1A"/>
                <w:sz w:val="16"/>
              </w:rPr>
              <w:t>HttpOnly; SameSite=Lax; Path=/</w:t>
            </w:r>
            <w:r>
              <w:rPr>
                <w:sz w:val="16"/>
              </w:rPr>
              <w:t xml:space="preserve"> cookie (</w:t>
            </w:r>
            <w:r>
              <w:rPr>
                <w:rFonts w:ascii="Consolas" w:hAnsi="Consolas"/>
                <w:color w:val="8B1A1A"/>
                <w:sz w:val="16"/>
              </w:rPr>
              <w:t>Secure</w:t>
            </w:r>
            <w:r>
              <w:rPr>
                <w:sz w:val="16"/>
              </w:rPr>
              <w:t xml:space="preserve"> when served over HTTPS), never in a response body or </w:t>
            </w:r>
            <w:r>
              <w:rPr>
                <w:rFonts w:ascii="Consolas" w:hAnsi="Consolas"/>
                <w:color w:val="8B1A1A"/>
                <w:sz w:val="16"/>
              </w:rPr>
              <w:t>localStorage</w:t>
            </w:r>
            <w:r>
              <w:rPr>
                <w:sz w:val="16"/>
              </w:rPr>
              <w:t>, so XSS cannot exfiltrate it</w:t>
            </w:r>
          </w:p>
        </w:tc>
      </w:tr>
      <w:tr>
        <w:tc>
          <w:tcPr>
            <w:tcW w:type="dxa" w:w="2304"/>
          </w:tcPr>
          <w:p>
            <w:pPr>
              <w:spacing w:after="0"/>
            </w:pPr>
            <w:r>
              <w:rPr>
                <w:sz w:val="16"/>
              </w:rPr>
              <w:t>Revocation</w:t>
            </w:r>
          </w:p>
        </w:tc>
        <w:tc>
          <w:tcPr>
            <w:tcW w:type="dxa" w:w="7920"/>
          </w:tcPr>
          <w:p>
            <w:pPr>
              <w:spacing w:after="0"/>
            </w:pPr>
            <w:r>
              <w:rPr>
                <w:sz w:val="16"/>
              </w:rPr>
              <w:t>The user row is re-read on every request: deactivation or role change takes effect immediately, at the cost of one PK lookup</w:t>
            </w:r>
          </w:p>
        </w:tc>
      </w:tr>
      <w:tr>
        <w:tc>
          <w:tcPr>
            <w:tcW w:type="dxa" w:w="2304"/>
          </w:tcPr>
          <w:p>
            <w:pPr>
              <w:spacing w:after="0"/>
            </w:pPr>
            <w:r>
              <w:rPr>
                <w:sz w:val="16"/>
              </w:rPr>
              <w:t>Authorisation</w:t>
            </w:r>
          </w:p>
        </w:tc>
        <w:tc>
          <w:tcPr>
            <w:tcW w:type="dxa" w:w="7920"/>
          </w:tcPr>
          <w:p>
            <w:pPr>
              <w:spacing w:after="0"/>
            </w:pPr>
            <w:r>
              <w:rPr>
                <w:sz w:val="16"/>
              </w:rPr>
              <w:t>Role checks are FastAPI dependencies (</w:t>
            </w:r>
            <w:r>
              <w:rPr>
                <w:rFonts w:ascii="Consolas" w:hAnsi="Consolas"/>
                <w:color w:val="8B1A1A"/>
                <w:sz w:val="16"/>
              </w:rPr>
              <w:t>AdminUser = require_role(ADMIN)</w:t>
            </w:r>
            <w:r>
              <w:rPr>
                <w:sz w:val="16"/>
              </w:rPr>
              <w:t xml:space="preserve">) declared on the route, not ad-hoc </w:t>
            </w:r>
            <w:r>
              <w:rPr>
                <w:rFonts w:ascii="Consolas" w:hAnsi="Consolas"/>
                <w:color w:val="8B1A1A"/>
                <w:sz w:val="16"/>
              </w:rPr>
              <w:t>if</w:t>
            </w:r>
            <w:r>
              <w:rPr>
                <w:sz w:val="16"/>
              </w:rPr>
              <w:t>s; 401 vs 403 distinguished. VIEWER can read and maintain goals; only ADMIN can import (tested both ways)</w:t>
            </w:r>
          </w:p>
        </w:tc>
      </w:tr>
      <w:tr>
        <w:tc>
          <w:tcPr>
            <w:tcW w:type="dxa" w:w="2304"/>
          </w:tcPr>
          <w:p>
            <w:pPr>
              <w:spacing w:after="0"/>
            </w:pPr>
            <w:r>
              <w:rPr>
                <w:sz w:val="16"/>
              </w:rPr>
              <w:t>Input validation</w:t>
            </w:r>
          </w:p>
        </w:tc>
        <w:tc>
          <w:tcPr>
            <w:tcW w:type="dxa" w:w="7920"/>
          </w:tcPr>
          <w:p>
            <w:pPr>
              <w:spacing w:after="0"/>
            </w:pPr>
            <w:r>
              <w:rPr>
                <w:sz w:val="16"/>
              </w:rPr>
              <w:t xml:space="preserve">Pydantic contracts on every input; path/query regexes; enums; bounded lengths and page sizes; decimal precision; </w:t>
            </w:r>
            <w:r>
              <w:rPr>
                <w:rFonts w:ascii="Consolas" w:hAnsi="Consolas"/>
                <w:color w:val="8B1A1A"/>
                <w:sz w:val="16"/>
              </w:rPr>
              <w:t>extra="forbid"</w:t>
            </w:r>
            <w:r>
              <w:rPr>
                <w:sz w:val="16"/>
              </w:rPr>
              <w:t xml:space="preserve"> on writes</w:t>
            </w:r>
          </w:p>
        </w:tc>
      </w:tr>
      <w:tr>
        <w:tc>
          <w:tcPr>
            <w:tcW w:type="dxa" w:w="2304"/>
          </w:tcPr>
          <w:p>
            <w:pPr>
              <w:spacing w:after="0"/>
            </w:pPr>
            <w:r>
              <w:rPr>
                <w:sz w:val="16"/>
              </w:rPr>
              <w:t>SQL injection</w:t>
            </w:r>
          </w:p>
        </w:tc>
        <w:tc>
          <w:tcPr>
            <w:tcW w:type="dxa" w:w="7920"/>
          </w:tcPr>
          <w:p>
            <w:pPr>
              <w:spacing w:after="0"/>
            </w:pPr>
            <w:r>
              <w:rPr>
                <w:sz w:val="16"/>
              </w:rPr>
              <w:t>All values are bind parameters (</w:t>
            </w:r>
            <w:r>
              <w:rPr>
                <w:rFonts w:ascii="Consolas" w:hAnsi="Consolas"/>
                <w:color w:val="8B1A1A"/>
                <w:sz w:val="16"/>
              </w:rPr>
              <w:t>text()</w:t>
            </w:r>
            <w:r>
              <w:rPr>
                <w:sz w:val="16"/>
              </w:rPr>
              <w:t xml:space="preserve"> with </w:t>
            </w:r>
            <w:r>
              <w:rPr>
                <w:rFonts w:ascii="Consolas" w:hAnsi="Consolas"/>
                <w:color w:val="8B1A1A"/>
                <w:sz w:val="16"/>
              </w:rPr>
              <w:t>:params</w:t>
            </w:r>
            <w:r>
              <w:rPr>
                <w:sz w:val="16"/>
              </w:rPr>
              <w:t xml:space="preserve">, SQLAlchemy Core, </w:t>
            </w:r>
            <w:r>
              <w:rPr>
                <w:rFonts w:ascii="Consolas" w:hAnsi="Consolas"/>
                <w:color w:val="8B1A1A"/>
                <w:sz w:val="16"/>
              </w:rPr>
              <w:t>expanding</w:t>
            </w:r>
            <w:r>
              <w:rPr>
                <w:sz w:val="16"/>
              </w:rPr>
              <w:t xml:space="preserve"> IN lists). The only dynamic SQL fragments are </w:t>
            </w:r>
            <w:r>
              <w:rPr>
                <w:rFonts w:ascii="Consolas" w:hAnsi="Consolas"/>
                <w:color w:val="8B1A1A"/>
                <w:sz w:val="16"/>
              </w:rPr>
              <w:t>ORDER BY</w:t>
            </w:r>
            <w:r>
              <w:rPr>
                <w:sz w:val="16"/>
              </w:rPr>
              <w:t xml:space="preserve"> clauses chosen from a fixed dict by an enum-validated key, and constant </w:t>
            </w:r>
            <w:r>
              <w:rPr>
                <w:rFonts w:ascii="Consolas" w:hAnsi="Consolas"/>
                <w:color w:val="8B1A1A"/>
                <w:sz w:val="16"/>
              </w:rPr>
              <w:t>WHERE</w:t>
            </w:r>
            <w:r>
              <w:rPr>
                <w:sz w:val="16"/>
              </w:rPr>
              <w:t xml:space="preserve"> fragments. Search input is lower-cased and </w:t>
            </w:r>
            <w:r>
              <w:rPr>
                <w:rFonts w:ascii="Consolas" w:hAnsi="Consolas"/>
                <w:color w:val="8B1A1A"/>
                <w:sz w:val="16"/>
              </w:rPr>
              <w:t>%</w:t>
            </w:r>
            <w:r>
              <w:rPr>
                <w:sz w:val="16"/>
              </w:rPr>
              <w:t xml:space="preserve">, </w:t>
            </w:r>
            <w:r>
              <w:rPr>
                <w:rFonts w:ascii="Consolas" w:hAnsi="Consolas"/>
                <w:color w:val="8B1A1A"/>
                <w:sz w:val="16"/>
              </w:rPr>
              <w:t>_</w:t>
            </w:r>
            <w:r>
              <w:rPr>
                <w:sz w:val="16"/>
              </w:rPr>
              <w:t xml:space="preserve">, </w:t>
            </w:r>
            <w:r>
              <w:rPr>
                <w:rFonts w:ascii="Consolas" w:hAnsi="Consolas"/>
                <w:color w:val="8B1A1A"/>
                <w:sz w:val="16"/>
              </w:rPr>
              <w:t>\</w:t>
            </w:r>
            <w:r>
              <w:rPr>
                <w:sz w:val="16"/>
              </w:rPr>
              <w:t xml:space="preserve"> are escaped before binding, so wildcards match literally (tested). Import rule SQL is built from module constants; file content only ever arrives via </w:t>
            </w:r>
            <w:r>
              <w:rPr>
                <w:rFonts w:ascii="Consolas" w:hAnsi="Consolas"/>
                <w:color w:val="8B1A1A"/>
                <w:sz w:val="16"/>
              </w:rPr>
              <w:t>COPY</w:t>
            </w:r>
            <w:r>
              <w:rPr>
                <w:sz w:val="16"/>
              </w:rPr>
              <w:t xml:space="preserve"> and parameters</w:t>
            </w:r>
          </w:p>
        </w:tc>
      </w:tr>
      <w:tr>
        <w:tc>
          <w:tcPr>
            <w:tcW w:type="dxa" w:w="2304"/>
          </w:tcPr>
          <w:p>
            <w:pPr>
              <w:spacing w:after="0"/>
            </w:pPr>
            <w:r>
              <w:rPr>
                <w:sz w:val="16"/>
              </w:rPr>
              <w:t>CORS</w:t>
            </w:r>
          </w:p>
        </w:tc>
        <w:tc>
          <w:tcPr>
            <w:tcW w:type="dxa" w:w="7920"/>
          </w:tcPr>
          <w:p>
            <w:pPr>
              <w:spacing w:after="0"/>
            </w:pPr>
            <w:r>
              <w:rPr>
                <w:sz w:val="16"/>
              </w:rPr>
              <w:t xml:space="preserve">The browser uses same-origin </w:t>
            </w:r>
            <w:r>
              <w:rPr>
                <w:rFonts w:ascii="Consolas" w:hAnsi="Consolas"/>
                <w:color w:val="8B1A1A"/>
                <w:sz w:val="16"/>
              </w:rPr>
              <w:t>/api/v1</w:t>
            </w:r>
            <w:r>
              <w:rPr>
                <w:sz w:val="16"/>
              </w:rPr>
              <w:t xml:space="preserve"> via the Next.js rewrite, so CORS is not needed in normal operation. The API additionally allows only </w:t>
            </w:r>
            <w:r>
              <w:rPr>
                <w:rFonts w:ascii="Consolas" w:hAnsi="Consolas"/>
                <w:color w:val="8B1A1A"/>
                <w:sz w:val="16"/>
              </w:rPr>
              <w:t>CORS_ORIGINS</w:t>
            </w:r>
            <w:r>
              <w:rPr>
                <w:sz w:val="16"/>
              </w:rPr>
              <w:t xml:space="preserve"> (default </w:t>
            </w:r>
            <w:r>
              <w:rPr>
                <w:rFonts w:ascii="Consolas" w:hAnsi="Consolas"/>
                <w:color w:val="8B1A1A"/>
                <w:sz w:val="16"/>
              </w:rPr>
              <w:t>http://localhost:3000</w:t>
            </w:r>
            <w:r>
              <w:rPr>
                <w:sz w:val="16"/>
              </w:rPr>
              <w:t xml:space="preserve">) with credentials, methods </w:t>
            </w:r>
            <w:r>
              <w:rPr>
                <w:rFonts w:ascii="Consolas" w:hAnsi="Consolas"/>
                <w:color w:val="8B1A1A"/>
                <w:sz w:val="16"/>
              </w:rPr>
              <w:t>GET/POST/PATCH/OPTIONS</w:t>
            </w:r>
            <w:r>
              <w:rPr>
                <w:sz w:val="16"/>
              </w:rPr>
              <w:t xml:space="preserve"> and two headers</w:t>
            </w:r>
          </w:p>
        </w:tc>
      </w:tr>
      <w:tr>
        <w:tc>
          <w:tcPr>
            <w:tcW w:type="dxa" w:w="2304"/>
          </w:tcPr>
          <w:p>
            <w:pPr>
              <w:spacing w:after="0"/>
            </w:pPr>
            <w:r>
              <w:rPr>
                <w:sz w:val="16"/>
              </w:rPr>
              <w:t>CSRF</w:t>
            </w:r>
          </w:p>
        </w:tc>
        <w:tc>
          <w:tcPr>
            <w:tcW w:type="dxa" w:w="7920"/>
          </w:tcPr>
          <w:p>
            <w:pPr>
              <w:spacing w:after="0"/>
            </w:pPr>
            <w:r>
              <w:rPr>
                <w:rFonts w:ascii="Consolas" w:hAnsi="Consolas"/>
                <w:color w:val="8B1A1A"/>
                <w:sz w:val="16"/>
              </w:rPr>
              <w:t>SameSite=Lax</w:t>
            </w:r>
            <w:r>
              <w:rPr>
                <w:sz w:val="16"/>
              </w:rPr>
              <w:t xml:space="preserve"> stops the cookie on cross-site POST/PATCH; JSON bodies force a CORS preflight for cross-origin scripts. The multipart upload is a "simple" request, so it relies on </w:t>
            </w:r>
            <w:r>
              <w:rPr>
                <w:rFonts w:ascii="Consolas" w:hAnsi="Consolas"/>
                <w:color w:val="8B1A1A"/>
                <w:sz w:val="16"/>
              </w:rPr>
              <w:t>SameSite</w:t>
            </w:r>
            <w:r>
              <w:rPr>
                <w:sz w:val="16"/>
              </w:rPr>
              <w:t xml:space="preserve"> alone; a same-</w:t>
            </w:r>
            <w:r>
              <w:rPr>
                <w:i/>
                <w:sz w:val="16"/>
              </w:rPr>
              <w:t>site</w:t>
            </w:r>
            <w:r>
              <w:rPr>
                <w:sz w:val="16"/>
              </w:rPr>
              <w:t xml:space="preserve"> origin (e.g. another app on </w:t>
            </w:r>
            <w:r>
              <w:rPr>
                <w:rFonts w:ascii="Consolas" w:hAnsi="Consolas"/>
                <w:color w:val="8B1A1A"/>
                <w:sz w:val="16"/>
              </w:rPr>
              <w:t>localhost</w:t>
            </w:r>
            <w:r>
              <w:rPr>
                <w:sz w:val="16"/>
              </w:rPr>
              <w:t xml:space="preserve">) is not covered. Next step: </w:t>
            </w:r>
            <w:r>
              <w:rPr>
                <w:rFonts w:ascii="Consolas" w:hAnsi="Consolas"/>
                <w:color w:val="8B1A1A"/>
                <w:sz w:val="16"/>
              </w:rPr>
              <w:t>Origin</w:t>
            </w:r>
            <w:r>
              <w:rPr>
                <w:sz w:val="16"/>
              </w:rPr>
              <w:t xml:space="preserve"> header check or double-submit token on unsafe methods</w:t>
            </w:r>
          </w:p>
        </w:tc>
      </w:tr>
      <w:tr>
        <w:tc>
          <w:tcPr>
            <w:tcW w:type="dxa" w:w="2304"/>
          </w:tcPr>
          <w:p>
            <w:pPr>
              <w:spacing w:after="0"/>
            </w:pPr>
            <w:r>
              <w:rPr>
                <w:sz w:val="16"/>
              </w:rPr>
              <w:t>Upload hardening</w:t>
            </w:r>
          </w:p>
        </w:tc>
        <w:tc>
          <w:tcPr>
            <w:tcW w:type="dxa" w:w="7920"/>
          </w:tcPr>
          <w:p>
            <w:pPr>
              <w:spacing w:after="0"/>
            </w:pPr>
            <w:r>
              <w:rPr>
                <w:sz w:val="16"/>
              </w:rPr>
              <w:t xml:space="preserve">ADMIN only; </w:t>
            </w:r>
            <w:r>
              <w:rPr>
                <w:rFonts w:ascii="Consolas" w:hAnsi="Consolas"/>
                <w:color w:val="8B1A1A"/>
                <w:sz w:val="16"/>
              </w:rPr>
              <w:t>.csv</w:t>
            </w:r>
            <w:r>
              <w:rPr>
                <w:sz w:val="16"/>
              </w:rPr>
              <w:t xml:space="preserve"> extension + content-type allow-list; streamed read aborted at 25 MB (413); strict UTF-8; exact header; 64 KiB field cap; client path stripped to basename; values staged as text and never executed; SHA-256 recorded per batch</w:t>
            </w:r>
          </w:p>
        </w:tc>
      </w:tr>
      <w:tr>
        <w:tc>
          <w:tcPr>
            <w:tcW w:type="dxa" w:w="2304"/>
          </w:tcPr>
          <w:p>
            <w:pPr>
              <w:spacing w:after="0"/>
            </w:pPr>
            <w:r>
              <w:rPr>
                <w:sz w:val="16"/>
              </w:rPr>
              <w:t>Secrets</w:t>
            </w:r>
          </w:p>
        </w:tc>
        <w:tc>
          <w:tcPr>
            <w:tcW w:type="dxa" w:w="7920"/>
          </w:tcPr>
          <w:p>
            <w:pPr>
              <w:spacing w:after="0"/>
            </w:pPr>
            <w:r>
              <w:rPr>
                <w:sz w:val="16"/>
              </w:rPr>
              <w:t xml:space="preserve">None in Git; </w:t>
            </w:r>
            <w:r>
              <w:rPr>
                <w:rFonts w:ascii="Consolas" w:hAnsi="Consolas"/>
                <w:color w:val="8B1A1A"/>
                <w:sz w:val="16"/>
              </w:rPr>
              <w:t>.env</w:t>
            </w:r>
            <w:r>
              <w:rPr>
                <w:sz w:val="16"/>
              </w:rPr>
              <w:t xml:space="preserve"> git-ignored; settings use </w:t>
            </w:r>
            <w:r>
              <w:rPr>
                <w:rFonts w:ascii="Consolas" w:hAnsi="Consolas"/>
                <w:color w:val="8B1A1A"/>
                <w:sz w:val="16"/>
              </w:rPr>
              <w:t>SecretStr</w:t>
            </w:r>
            <w:r>
              <w:rPr>
                <w:sz w:val="16"/>
              </w:rPr>
              <w:t xml:space="preserve"> (not printed in logs/reprs); CI uses throw-away CI-only values; no secrets in client code (the browser never sees the API URL or any key)</w:t>
            </w:r>
          </w:p>
        </w:tc>
      </w:tr>
      <w:tr>
        <w:tc>
          <w:tcPr>
            <w:tcW w:type="dxa" w:w="2304"/>
          </w:tcPr>
          <w:p>
            <w:pPr>
              <w:spacing w:after="0"/>
            </w:pPr>
            <w:r>
              <w:rPr>
                <w:sz w:val="16"/>
              </w:rPr>
              <w:t>Error disclosure</w:t>
            </w:r>
          </w:p>
        </w:tc>
        <w:tc>
          <w:tcPr>
            <w:tcW w:type="dxa" w:w="7920"/>
          </w:tcPr>
          <w:p>
            <w:pPr>
              <w:spacing w:after="0"/>
            </w:pPr>
            <w:r>
              <w:rPr>
                <w:sz w:val="16"/>
              </w:rPr>
              <w:t xml:space="preserve">Generic 500 body with </w:t>
            </w:r>
            <w:r>
              <w:rPr>
                <w:rFonts w:ascii="Consolas" w:hAnsi="Consolas"/>
                <w:color w:val="8B1A1A"/>
                <w:sz w:val="16"/>
              </w:rPr>
              <w:t>request_id</w:t>
            </w:r>
            <w:r>
              <w:rPr>
                <w:sz w:val="16"/>
              </w:rPr>
              <w:t>; stack traces only in server logs</w:t>
            </w:r>
          </w:p>
        </w:tc>
      </w:tr>
      <w:tr>
        <w:tc>
          <w:tcPr>
            <w:tcW w:type="dxa" w:w="2304"/>
          </w:tcPr>
          <w:p>
            <w:pPr>
              <w:spacing w:after="0"/>
            </w:pPr>
            <w:r>
              <w:rPr>
                <w:sz w:val="16"/>
              </w:rPr>
              <w:t>Logs and PII</w:t>
            </w:r>
          </w:p>
        </w:tc>
        <w:tc>
          <w:tcPr>
            <w:tcW w:type="dxa" w:w="7920"/>
          </w:tcPr>
          <w:p>
            <w:pPr>
              <w:spacing w:after="0"/>
            </w:pPr>
            <w:r>
              <w:rPr>
                <w:sz w:val="16"/>
              </w:rPr>
              <w:t xml:space="preserve">Access log records method, path, status, duration, </w:t>
            </w:r>
            <w:r>
              <w:rPr>
                <w:rFonts w:ascii="Consolas" w:hAnsi="Consolas"/>
                <w:color w:val="8B1A1A"/>
                <w:sz w:val="16"/>
              </w:rPr>
              <w:t>request_id</w:t>
            </w:r>
            <w:r>
              <w:rPr>
                <w:sz w:val="16"/>
              </w:rPr>
              <w:t xml:space="preserve">, </w:t>
            </w:r>
            <w:r>
              <w:rPr>
                <w:rFonts w:ascii="Consolas" w:hAnsi="Consolas"/>
                <w:color w:val="8B1A1A"/>
                <w:sz w:val="16"/>
              </w:rPr>
              <w:t>user_id</w:t>
            </w:r>
            <w:r>
              <w:rPr>
                <w:sz w:val="16"/>
              </w:rPr>
              <w:t>, never query strings, bodies, cookies or passwords. Customer ids appear in paths. Failed-login events log the attempted e-mail and client IP (needed for abuse investigation, but it is PII: production would hash or restrict it). All data is synthetic</w:t>
            </w:r>
          </w:p>
        </w:tc>
      </w:tr>
      <w:tr>
        <w:tc>
          <w:tcPr>
            <w:tcW w:type="dxa" w:w="2304"/>
          </w:tcPr>
          <w:p>
            <w:pPr>
              <w:spacing w:after="0"/>
            </w:pPr>
            <w:r>
              <w:rPr>
                <w:sz w:val="16"/>
              </w:rPr>
              <w:t>Network</w:t>
            </w:r>
          </w:p>
        </w:tc>
        <w:tc>
          <w:tcPr>
            <w:tcW w:type="dxa" w:w="7920"/>
          </w:tcPr>
          <w:p>
            <w:pPr>
              <w:spacing w:after="0"/>
            </w:pPr>
            <w:r>
              <w:rPr>
                <w:sz w:val="16"/>
              </w:rPr>
              <w:t xml:space="preserve">DB port bound to </w:t>
            </w:r>
            <w:r>
              <w:rPr>
                <w:rFonts w:ascii="Consolas" w:hAnsi="Consolas"/>
                <w:color w:val="8B1A1A"/>
                <w:sz w:val="16"/>
              </w:rPr>
              <w:t>127.0.0.1</w:t>
            </w:r>
            <w:r>
              <w:rPr>
                <w:sz w:val="16"/>
              </w:rPr>
              <w:t xml:space="preserve">; in compose only </w:t>
            </w:r>
            <w:r>
              <w:rPr>
                <w:rFonts w:ascii="Consolas" w:hAnsi="Consolas"/>
                <w:color w:val="8B1A1A"/>
                <w:sz w:val="16"/>
              </w:rPr>
              <w:t>api</w:t>
            </w:r>
            <w:r>
              <w:rPr>
                <w:sz w:val="16"/>
              </w:rPr>
              <w:t xml:space="preserve"> reaches </w:t>
            </w:r>
            <w:r>
              <w:rPr>
                <w:rFonts w:ascii="Consolas" w:hAnsi="Consolas"/>
                <w:color w:val="8B1A1A"/>
                <w:sz w:val="16"/>
              </w:rPr>
              <w:t>db</w:t>
            </w:r>
          </w:p>
        </w:tc>
      </w:tr>
      <w:tr>
        <w:tc>
          <w:tcPr>
            <w:tcW w:type="dxa" w:w="2304"/>
          </w:tcPr>
          <w:p>
            <w:pPr>
              <w:spacing w:after="0"/>
            </w:pPr>
            <w:r>
              <w:rPr>
                <w:sz w:val="16"/>
              </w:rPr>
              <w:t>Supply chain</w:t>
            </w:r>
          </w:p>
        </w:tc>
        <w:tc>
          <w:tcPr>
            <w:tcW w:type="dxa" w:w="7920"/>
          </w:tcPr>
          <w:p>
            <w:pPr>
              <w:spacing w:after="0"/>
            </w:pPr>
            <w:r>
              <w:rPr>
                <w:rFonts w:ascii="Consolas" w:hAnsi="Consolas"/>
                <w:color w:val="8B1A1A"/>
                <w:sz w:val="16"/>
              </w:rPr>
              <w:t>uv.lock</w:t>
            </w:r>
            <w:r>
              <w:rPr>
                <w:sz w:val="16"/>
              </w:rPr>
              <w:t xml:space="preserve"> / </w:t>
            </w:r>
            <w:r>
              <w:rPr>
                <w:rFonts w:ascii="Consolas" w:hAnsi="Consolas"/>
                <w:color w:val="8B1A1A"/>
                <w:sz w:val="16"/>
              </w:rPr>
              <w:t>package-lock.json</w:t>
            </w:r>
            <w:r>
              <w:rPr>
                <w:sz w:val="16"/>
              </w:rPr>
              <w:t xml:space="preserve"> pinned; </w:t>
            </w:r>
            <w:r>
              <w:rPr>
                <w:rFonts w:ascii="Consolas" w:hAnsi="Consolas"/>
                <w:color w:val="8B1A1A"/>
                <w:sz w:val="16"/>
              </w:rPr>
              <w:t>--locked</w:t>
            </w:r>
            <w:r>
              <w:rPr>
                <w:sz w:val="16"/>
              </w:rPr>
              <w:t xml:space="preserve"> installs in CI; image and dependency scanning in </w:t>
            </w:r>
            <w:r>
              <w:rPr>
                <w:rFonts w:ascii="Consolas" w:hAnsi="Consolas"/>
                <w:color w:val="8B1A1A"/>
                <w:sz w:val="16"/>
              </w:rPr>
              <w:t>docker.yml</w:t>
            </w:r>
            <w:r>
              <w:rPr>
                <w:sz w:val="16"/>
              </w:rPr>
              <w:t xml:space="preserve"> </w:t>
            </w:r>
            <w:r>
              <w:rPr>
                <w:i/>
                <w:sz w:val="16"/>
              </w:rPr>
              <w:t>(design)</w:t>
            </w:r>
          </w:p>
        </w:tc>
      </w:tr>
    </w:tbl>
    <w:p>
      <w:pPr>
        <w:spacing w:after="40"/>
      </w:pPr>
    </w:p>
    <w:p>
      <w:r>
        <w:t xml:space="preserve">Known security gaps (also in </w:t>
      </w:r>
      <w:r>
        <w:rPr>
          <w:rFonts w:ascii="Consolas" w:hAnsi="Consolas"/>
          <w:color w:val="8B1A1A"/>
        </w:rPr>
        <w:t>DECISIONS.md</w:t>
      </w:r>
      <w:r>
        <w:t xml:space="preserve">): the rate limiter is per process; behind the Next.js proxy </w:t>
      </w:r>
      <w:r>
        <w:rPr>
          <w:rFonts w:ascii="Consolas" w:hAnsi="Consolas"/>
          <w:color w:val="8B1A1A"/>
        </w:rPr>
        <w:t>request.client.host</w:t>
      </w:r>
      <w:r>
        <w:t xml:space="preserve"> is the web container unless uvicorn is started with </w:t>
      </w:r>
      <w:r>
        <w:rPr>
          <w:rFonts w:ascii="Consolas" w:hAnsi="Consolas"/>
          <w:color w:val="8B1A1A"/>
        </w:rPr>
        <w:t>--proxy-headers</w:t>
      </w:r>
      <w:r>
        <w:t xml:space="preserve"> and a trusted </w:t>
      </w:r>
      <w:r>
        <w:rPr>
          <w:rFonts w:ascii="Consolas" w:hAnsi="Consolas"/>
          <w:color w:val="8B1A1A"/>
        </w:rPr>
        <w:t>forwarded-allow-ips</w:t>
      </w:r>
      <w:r>
        <w:t xml:space="preserve">, which makes the limit effectively per e-mail; no security headers (CSP, HSTS) are set by the API itself (expected from the web tier / proxy); the code default </w:t>
      </w:r>
      <w:r>
        <w:rPr>
          <w:rFonts w:ascii="Consolas" w:hAnsi="Consolas"/>
          <w:color w:val="8B1A1A"/>
        </w:rPr>
        <w:t>JWT_SECRET</w:t>
      </w:r>
      <w:r>
        <w:t xml:space="preserve"> is long enough to pass validation, so production must set it (a start-up guard rejecting the default when </w:t>
      </w:r>
      <w:r>
        <w:rPr>
          <w:rFonts w:ascii="Consolas" w:hAnsi="Consolas"/>
          <w:color w:val="8B1A1A"/>
        </w:rPr>
        <w:t>ENVIRONMENT=production</w:t>
      </w:r>
      <w:r>
        <w:t xml:space="preserve"> is a one-line fix).</w:t>
      </w:r>
    </w:p>
    <w:p>
      <w:pPr>
        <w:pStyle w:val="Heading1"/>
      </w:pPr>
      <w:r>
        <w:t>9. Reliability and operations</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1704"/>
            <w:shd w:val="clear" w:color="auto" w:fill="DCE6F1"/>
          </w:tcPr>
          <w:p>
            <w:pPr>
              <w:spacing w:after="0"/>
            </w:pPr>
            <w:r>
              <w:rPr>
                <w:b/>
                <w:sz w:val="16"/>
              </w:rPr>
              <w:t>Area</w:t>
            </w:r>
          </w:p>
        </w:tc>
        <w:tc>
          <w:tcPr>
            <w:tcW w:type="dxa" w:w="4260"/>
            <w:shd w:val="clear" w:color="auto" w:fill="DCE6F1"/>
          </w:tcPr>
          <w:p>
            <w:pPr>
              <w:spacing w:after="0"/>
            </w:pPr>
            <w:r>
              <w:rPr>
                <w:b/>
                <w:sz w:val="16"/>
              </w:rPr>
              <w:t>Current behaviour</w:t>
            </w:r>
          </w:p>
        </w:tc>
        <w:tc>
          <w:tcPr>
            <w:tcW w:type="dxa" w:w="4260"/>
            <w:shd w:val="clear" w:color="auto" w:fill="DCE6F1"/>
          </w:tcPr>
          <w:p>
            <w:pPr>
              <w:spacing w:after="0"/>
            </w:pPr>
            <w:r>
              <w:rPr>
                <w:b/>
                <w:sz w:val="16"/>
              </w:rPr>
              <w:t>Production addition</w:t>
            </w:r>
          </w:p>
        </w:tc>
      </w:tr>
      <w:tr>
        <w:tc>
          <w:tcPr>
            <w:tcW w:type="dxa" w:w="1704"/>
          </w:tcPr>
          <w:p>
            <w:pPr>
              <w:spacing w:after="0"/>
            </w:pPr>
            <w:r>
              <w:rPr>
                <w:sz w:val="16"/>
              </w:rPr>
              <w:t>Health</w:t>
            </w:r>
          </w:p>
        </w:tc>
        <w:tc>
          <w:tcPr>
            <w:tcW w:type="dxa" w:w="4260"/>
          </w:tcPr>
          <w:p>
            <w:pPr>
              <w:spacing w:after="0"/>
            </w:pPr>
            <w:r>
              <w:rPr>
                <w:rFonts w:ascii="Consolas" w:hAnsi="Consolas"/>
                <w:color w:val="8B1A1A"/>
                <w:sz w:val="16"/>
              </w:rPr>
              <w:t>GET /api/v1/health</w:t>
            </w:r>
            <w:r>
              <w:rPr>
                <w:sz w:val="16"/>
              </w:rPr>
              <w:t xml:space="preserve">: runs </w:t>
            </w:r>
            <w:r>
              <w:rPr>
                <w:rFonts w:ascii="Consolas" w:hAnsi="Consolas"/>
                <w:color w:val="8B1A1A"/>
                <w:sz w:val="16"/>
              </w:rPr>
              <w:t>SELECT 1</w:t>
            </w:r>
            <w:r>
              <w:rPr>
                <w:sz w:val="16"/>
              </w:rPr>
              <w:t xml:space="preserve"> through the pool; 200 </w:t>
            </w:r>
            <w:r>
              <w:rPr>
                <w:rFonts w:ascii="Consolas" w:hAnsi="Consolas"/>
                <w:color w:val="8B1A1A"/>
                <w:sz w:val="16"/>
              </w:rPr>
              <w:t>healthy</w:t>
            </w:r>
            <w:r>
              <w:rPr>
                <w:sz w:val="16"/>
              </w:rPr>
              <w:t xml:space="preserve"> or 503 </w:t>
            </w:r>
            <w:r>
              <w:rPr>
                <w:rFonts w:ascii="Consolas" w:hAnsi="Consolas"/>
                <w:color w:val="8B1A1A"/>
                <w:sz w:val="16"/>
              </w:rPr>
              <w:t>unhealthy</w:t>
            </w:r>
            <w:r>
              <w:rPr>
                <w:sz w:val="16"/>
              </w:rPr>
              <w:t xml:space="preserve"> with </w:t>
            </w:r>
            <w:r>
              <w:rPr>
                <w:rFonts w:ascii="Consolas" w:hAnsi="Consolas"/>
                <w:color w:val="8B1A1A"/>
                <w:sz w:val="16"/>
              </w:rPr>
              <w:t>database: unavailable</w:t>
            </w:r>
            <w:r>
              <w:rPr>
                <w:sz w:val="16"/>
              </w:rPr>
              <w:t>. Used for container health and compose start ordering</w:t>
            </w:r>
          </w:p>
        </w:tc>
        <w:tc>
          <w:tcPr>
            <w:tcW w:type="dxa" w:w="4260"/>
          </w:tcPr>
          <w:p>
            <w:pPr>
              <w:spacing w:after="0"/>
            </w:pPr>
            <w:r>
              <w:rPr>
                <w:sz w:val="16"/>
              </w:rPr>
              <w:t>Split liveness (process up) from readiness (DB + migrations at head) so a DB blip does not restart healthy pods</w:t>
            </w:r>
          </w:p>
        </w:tc>
      </w:tr>
      <w:tr>
        <w:tc>
          <w:tcPr>
            <w:tcW w:type="dxa" w:w="1704"/>
          </w:tcPr>
          <w:p>
            <w:pPr>
              <w:spacing w:after="0"/>
            </w:pPr>
            <w:r>
              <w:rPr>
                <w:sz w:val="16"/>
              </w:rPr>
              <w:t>Logging</w:t>
            </w:r>
          </w:p>
        </w:tc>
        <w:tc>
          <w:tcPr>
            <w:tcW w:type="dxa" w:w="4260"/>
          </w:tcPr>
          <w:p>
            <w:pPr>
              <w:spacing w:after="0"/>
            </w:pPr>
            <w:r>
              <w:rPr>
                <w:sz w:val="16"/>
              </w:rPr>
              <w:t xml:space="preserve">structlog JSON to stdout (console renderer locally); one </w:t>
            </w:r>
            <w:r>
              <w:rPr>
                <w:rFonts w:ascii="Consolas" w:hAnsi="Consolas"/>
                <w:color w:val="8B1A1A"/>
                <w:sz w:val="16"/>
              </w:rPr>
              <w:t>request_completed</w:t>
            </w:r>
            <w:r>
              <w:rPr>
                <w:sz w:val="16"/>
              </w:rPr>
              <w:t xml:space="preserve"> line per request with </w:t>
            </w:r>
            <w:r>
              <w:rPr>
                <w:rFonts w:ascii="Consolas" w:hAnsi="Consolas"/>
                <w:color w:val="8B1A1A"/>
                <w:sz w:val="16"/>
              </w:rPr>
              <w:t>request_id</w:t>
            </w:r>
            <w:r>
              <w:rPr>
                <w:sz w:val="16"/>
              </w:rPr>
              <w:t xml:space="preserve">, method, path, status, </w:t>
            </w:r>
            <w:r>
              <w:rPr>
                <w:rFonts w:ascii="Consolas" w:hAnsi="Consolas"/>
                <w:color w:val="8B1A1A"/>
                <w:sz w:val="16"/>
              </w:rPr>
              <w:t>duration_ms</w:t>
            </w:r>
            <w:r>
              <w:rPr>
                <w:sz w:val="16"/>
              </w:rPr>
              <w:t xml:space="preserve">, </w:t>
            </w:r>
            <w:r>
              <w:rPr>
                <w:rFonts w:ascii="Consolas" w:hAnsi="Consolas"/>
                <w:color w:val="8B1A1A"/>
                <w:sz w:val="16"/>
              </w:rPr>
              <w:t>user_id</w:t>
            </w:r>
            <w:r>
              <w:rPr>
                <w:sz w:val="16"/>
              </w:rPr>
              <w:t>; domain events (</w:t>
            </w:r>
            <w:r>
              <w:rPr>
                <w:rFonts w:ascii="Consolas" w:hAnsi="Consolas"/>
                <w:color w:val="8B1A1A"/>
                <w:sz w:val="16"/>
              </w:rPr>
              <w:t>login_failed</w:t>
            </w:r>
            <w:r>
              <w:rPr>
                <w:sz w:val="16"/>
              </w:rPr>
              <w:t xml:space="preserve">, </w:t>
            </w:r>
            <w:r>
              <w:rPr>
                <w:rFonts w:ascii="Consolas" w:hAnsi="Consolas"/>
                <w:color w:val="8B1A1A"/>
                <w:sz w:val="16"/>
              </w:rPr>
              <w:t>goal_updated</w:t>
            </w:r>
            <w:r>
              <w:rPr>
                <w:sz w:val="16"/>
              </w:rPr>
              <w:t xml:space="preserve">, </w:t>
            </w:r>
            <w:r>
              <w:rPr>
                <w:rFonts w:ascii="Consolas" w:hAnsi="Consolas"/>
                <w:color w:val="8B1A1A"/>
                <w:sz w:val="16"/>
              </w:rPr>
              <w:t>import_completed</w:t>
            </w:r>
            <w:r>
              <w:rPr>
                <w:sz w:val="16"/>
              </w:rPr>
              <w:t xml:space="preserve"> with counts, </w:t>
            </w:r>
            <w:r>
              <w:rPr>
                <w:rFonts w:ascii="Consolas" w:hAnsi="Consolas"/>
                <w:color w:val="8B1A1A"/>
                <w:sz w:val="16"/>
              </w:rPr>
              <w:t>import_failed</w:t>
            </w:r>
            <w:r>
              <w:rPr>
                <w:sz w:val="16"/>
              </w:rPr>
              <w:t xml:space="preserve"> with stack trace). Incoming </w:t>
            </w:r>
            <w:r>
              <w:rPr>
                <w:rFonts w:ascii="Consolas" w:hAnsi="Consolas"/>
                <w:color w:val="8B1A1A"/>
                <w:sz w:val="16"/>
              </w:rPr>
              <w:t>X-Request-ID</w:t>
            </w:r>
            <w:r>
              <w:rPr>
                <w:sz w:val="16"/>
              </w:rPr>
              <w:t xml:space="preserve"> is honoured if well-formed, else generated, and echoed back</w:t>
            </w:r>
          </w:p>
        </w:tc>
        <w:tc>
          <w:tcPr>
            <w:tcW w:type="dxa" w:w="4260"/>
          </w:tcPr>
          <w:p>
            <w:pPr>
              <w:spacing w:after="0"/>
            </w:pPr>
            <w:r>
              <w:rPr>
                <w:sz w:val="16"/>
              </w:rPr>
              <w:t>Ship to a central store; propagate the id from the web tier; OpenTelemetry traces</w:t>
            </w:r>
          </w:p>
        </w:tc>
      </w:tr>
      <w:tr>
        <w:tc>
          <w:tcPr>
            <w:tcW w:type="dxa" w:w="1704"/>
          </w:tcPr>
          <w:p>
            <w:pPr>
              <w:spacing w:after="0"/>
            </w:pPr>
            <w:r>
              <w:rPr>
                <w:sz w:val="16"/>
              </w:rPr>
              <w:t>Metrics / monitoring</w:t>
            </w:r>
          </w:p>
        </w:tc>
        <w:tc>
          <w:tcPr>
            <w:tcW w:type="dxa" w:w="4260"/>
          </w:tcPr>
          <w:p>
            <w:pPr>
              <w:spacing w:after="0"/>
            </w:pPr>
            <w:r>
              <w:rPr>
                <w:sz w:val="16"/>
              </w:rPr>
              <w:t>Not implemented</w:t>
            </w:r>
          </w:p>
        </w:tc>
        <w:tc>
          <w:tcPr>
            <w:tcW w:type="dxa" w:w="4260"/>
          </w:tcPr>
          <w:p>
            <w:pPr>
              <w:spacing w:after="0"/>
            </w:pPr>
            <w:r>
              <w:rPr>
                <w:sz w:val="16"/>
              </w:rPr>
              <w:t xml:space="preserve">RED metrics per route (rate, errors, p95 latency), pool saturation, import outcomes (rejected-row ratio), </w:t>
            </w:r>
            <w:r>
              <w:rPr>
                <w:rFonts w:ascii="Consolas" w:hAnsi="Consolas"/>
                <w:color w:val="8B1A1A"/>
                <w:sz w:val="16"/>
              </w:rPr>
              <w:t>pg_stat_statements</w:t>
            </w:r>
            <w:r>
              <w:rPr>
                <w:sz w:val="16"/>
              </w:rPr>
              <w:t xml:space="preserve"> top queries, replication lag, disk; alerts on 5xx rate, p95 &gt; SLO, failed imports, health 503</w:t>
            </w:r>
          </w:p>
        </w:tc>
      </w:tr>
      <w:tr>
        <w:tc>
          <w:tcPr>
            <w:tcW w:type="dxa" w:w="1704"/>
          </w:tcPr>
          <w:p>
            <w:pPr>
              <w:spacing w:after="0"/>
            </w:pPr>
            <w:r>
              <w:rPr>
                <w:sz w:val="16"/>
              </w:rPr>
              <w:t>Timeouts</w:t>
            </w:r>
          </w:p>
        </w:tc>
        <w:tc>
          <w:tcPr>
            <w:tcW w:type="dxa" w:w="4260"/>
          </w:tcPr>
          <w:p>
            <w:pPr>
              <w:spacing w:after="0"/>
            </w:pPr>
            <w:r>
              <w:rPr>
                <w:sz w:val="16"/>
              </w:rPr>
              <w:t xml:space="preserve">DB </w:t>
            </w:r>
            <w:r>
              <w:rPr>
                <w:rFonts w:ascii="Consolas" w:hAnsi="Consolas"/>
                <w:color w:val="8B1A1A"/>
                <w:sz w:val="16"/>
              </w:rPr>
              <w:t>statement_timeout</w:t>
            </w:r>
            <w:r>
              <w:rPr>
                <w:sz w:val="16"/>
              </w:rPr>
              <w:t xml:space="preserve"> 15 s per connection; pool checkout timeout 5 s; </w:t>
            </w:r>
            <w:r>
              <w:rPr>
                <w:rFonts w:ascii="Consolas" w:hAnsi="Consolas"/>
                <w:color w:val="8B1A1A"/>
                <w:sz w:val="16"/>
              </w:rPr>
              <w:t>pool_pre_ping</w:t>
            </w:r>
            <w:r>
              <w:rPr>
                <w:sz w:val="16"/>
              </w:rPr>
              <w:t xml:space="preserve"> discards dead connections after a DB restart</w:t>
            </w:r>
          </w:p>
        </w:tc>
        <w:tc>
          <w:tcPr>
            <w:tcW w:type="dxa" w:w="4260"/>
          </w:tcPr>
          <w:p>
            <w:pPr>
              <w:spacing w:after="0"/>
            </w:pPr>
            <w:r>
              <w:rPr>
                <w:sz w:val="16"/>
              </w:rPr>
              <w:t>Upstream timeouts at the proxy; separate longer timeout for the import role</w:t>
            </w:r>
          </w:p>
        </w:tc>
      </w:tr>
      <w:tr>
        <w:tc>
          <w:tcPr>
            <w:tcW w:type="dxa" w:w="1704"/>
          </w:tcPr>
          <w:p>
            <w:pPr>
              <w:spacing w:after="0"/>
            </w:pPr>
            <w:r>
              <w:rPr>
                <w:sz w:val="16"/>
              </w:rPr>
              <w:t>Connection pooling</w:t>
            </w:r>
          </w:p>
        </w:tc>
        <w:tc>
          <w:tcPr>
            <w:tcW w:type="dxa" w:w="4260"/>
          </w:tcPr>
          <w:p>
            <w:pPr>
              <w:spacing w:after="0"/>
            </w:pPr>
            <w:r>
              <w:rPr>
                <w:sz w:val="16"/>
              </w:rPr>
              <w:t xml:space="preserve">One async engine per process: </w:t>
            </w:r>
            <w:r>
              <w:rPr>
                <w:rFonts w:ascii="Consolas" w:hAnsi="Consolas"/>
                <w:color w:val="8B1A1A"/>
                <w:sz w:val="16"/>
              </w:rPr>
              <w:t>pool_size</w:t>
            </w:r>
            <w:r>
              <w:rPr>
                <w:sz w:val="16"/>
              </w:rPr>
              <w:t xml:space="preserve"> 10 + </w:t>
            </w:r>
            <w:r>
              <w:rPr>
                <w:rFonts w:ascii="Consolas" w:hAnsi="Consolas"/>
                <w:color w:val="8B1A1A"/>
                <w:sz w:val="16"/>
              </w:rPr>
              <w:t>max_overflow</w:t>
            </w:r>
            <w:r>
              <w:rPr>
                <w:sz w:val="16"/>
              </w:rPr>
              <w:t xml:space="preserve"> 10</w:t>
            </w:r>
          </w:p>
        </w:tc>
        <w:tc>
          <w:tcPr>
            <w:tcW w:type="dxa" w:w="4260"/>
          </w:tcPr>
          <w:p>
            <w:pPr>
              <w:spacing w:after="0"/>
            </w:pPr>
            <w:r>
              <w:rPr>
                <w:sz w:val="16"/>
              </w:rPr>
              <w:t xml:space="preserve">PgBouncer (transaction mode) or managed proxy when replicas x pool approaches </w:t>
            </w:r>
            <w:r>
              <w:rPr>
                <w:rFonts w:ascii="Consolas" w:hAnsi="Consolas"/>
                <w:color w:val="8B1A1A"/>
                <w:sz w:val="16"/>
              </w:rPr>
              <w:t>max_connections</w:t>
            </w:r>
          </w:p>
        </w:tc>
      </w:tr>
      <w:tr>
        <w:tc>
          <w:tcPr>
            <w:tcW w:type="dxa" w:w="1704"/>
          </w:tcPr>
          <w:p>
            <w:pPr>
              <w:spacing w:after="0"/>
            </w:pPr>
            <w:r>
              <w:rPr>
                <w:sz w:val="16"/>
              </w:rPr>
              <w:t>Retries</w:t>
            </w:r>
          </w:p>
        </w:tc>
        <w:tc>
          <w:tcPr>
            <w:tcW w:type="dxa" w:w="4260"/>
          </w:tcPr>
          <w:p>
            <w:pPr>
              <w:spacing w:after="0"/>
            </w:pPr>
            <w:r>
              <w:rPr>
                <w:sz w:val="16"/>
              </w:rPr>
              <w:t xml:space="preserve">No automatic retries of writes (not idempotent in general). Reads fail fast with 500 + request_id; the UI can retry GETs (TanStack Query retry for idempotent queries </w:t>
            </w:r>
            <w:r>
              <w:rPr>
                <w:i/>
                <w:sz w:val="16"/>
              </w:rPr>
              <w:t>(design)</w:t>
            </w:r>
            <w:r>
              <w:rPr>
                <w:sz w:val="16"/>
              </w:rPr>
              <w:t>). Imports are safe to retry by design: a re-upload is idempotent</w:t>
            </w:r>
          </w:p>
        </w:tc>
        <w:tc>
          <w:tcPr>
            <w:tcW w:type="dxa" w:w="4260"/>
          </w:tcPr>
          <w:p>
            <w:pPr>
              <w:spacing w:after="0"/>
            </w:pPr>
            <w:r>
              <w:rPr>
                <w:sz w:val="16"/>
              </w:rPr>
              <w:t>Retry with backoff on serialization failures / connection resets for idempotent operations only</w:t>
            </w:r>
          </w:p>
        </w:tc>
      </w:tr>
      <w:tr>
        <w:tc>
          <w:tcPr>
            <w:tcW w:type="dxa" w:w="1704"/>
          </w:tcPr>
          <w:p>
            <w:pPr>
              <w:spacing w:after="0"/>
            </w:pPr>
            <w:r>
              <w:rPr>
                <w:sz w:val="16"/>
              </w:rPr>
              <w:t>Import failure</w:t>
            </w:r>
          </w:p>
        </w:tc>
        <w:tc>
          <w:tcPr>
            <w:tcW w:type="dxa" w:w="4260"/>
          </w:tcPr>
          <w:p>
            <w:pPr>
              <w:spacing w:after="0"/>
            </w:pPr>
            <w:r>
              <w:rPr>
                <w:sz w:val="16"/>
              </w:rPr>
              <w:t xml:space="preserve">Structural error: 4xx, nothing written. Merge error: the data transaction rolls back completely, batch row is </w:t>
            </w:r>
            <w:r>
              <w:rPr>
                <w:rFonts w:ascii="Consolas" w:hAnsi="Consolas"/>
                <w:color w:val="8B1A1A"/>
                <w:sz w:val="16"/>
              </w:rPr>
              <w:t>FAILED</w:t>
            </w:r>
            <w:r>
              <w:rPr>
                <w:sz w:val="16"/>
              </w:rPr>
              <w:t xml:space="preserve"> with message, error logged with stack; staging rows are deleted in the same transaction or vanish with the rollback</w:t>
            </w:r>
          </w:p>
        </w:tc>
        <w:tc>
          <w:tcPr>
            <w:tcW w:type="dxa" w:w="4260"/>
          </w:tcPr>
          <w:p>
            <w:pPr>
              <w:spacing w:after="0"/>
            </w:pPr>
            <w:r>
              <w:rPr>
                <w:sz w:val="16"/>
              </w:rPr>
              <w:t>Background job + progress polling for large files</w:t>
            </w:r>
          </w:p>
        </w:tc>
      </w:tr>
      <w:tr>
        <w:tc>
          <w:tcPr>
            <w:tcW w:type="dxa" w:w="1704"/>
          </w:tcPr>
          <w:p>
            <w:pPr>
              <w:spacing w:after="0"/>
            </w:pPr>
            <w:r>
              <w:rPr>
                <w:sz w:val="16"/>
              </w:rPr>
              <w:t>Migration failure</w:t>
            </w:r>
          </w:p>
        </w:tc>
        <w:tc>
          <w:tcPr>
            <w:tcW w:type="dxa" w:w="4260"/>
          </w:tcPr>
          <w:p>
            <w:pPr>
              <w:spacing w:after="0"/>
            </w:pPr>
            <w:r>
              <w:rPr>
                <w:rFonts w:ascii="Consolas" w:hAnsi="Consolas"/>
                <w:color w:val="8B1A1A"/>
                <w:sz w:val="16"/>
              </w:rPr>
              <w:t>transaction_per_migration=True</w:t>
            </w:r>
            <w:r>
              <w:rPr>
                <w:sz w:val="16"/>
              </w:rPr>
              <w:t xml:space="preserve">: PostgreSQL DDL is transactional, so a failing revision rolls back entirely and </w:t>
            </w:r>
            <w:r>
              <w:rPr>
                <w:rFonts w:ascii="Consolas" w:hAnsi="Consolas"/>
                <w:color w:val="8B1A1A"/>
                <w:sz w:val="16"/>
              </w:rPr>
              <w:t>alembic_version</w:t>
            </w:r>
            <w:r>
              <w:rPr>
                <w:sz w:val="16"/>
              </w:rPr>
              <w:t xml:space="preserve"> stays at the last good revision. The API container's entrypoint stops before uvicorn starts, so a half-migrated schema is never served. Rollback is </w:t>
            </w:r>
            <w:r>
              <w:rPr>
                <w:rFonts w:ascii="Consolas" w:hAnsi="Consolas"/>
                <w:color w:val="8B1A1A"/>
                <w:sz w:val="16"/>
              </w:rPr>
              <w:t>alembic downgrade -1</w:t>
            </w:r>
            <w:r>
              <w:rPr>
                <w:sz w:val="16"/>
              </w:rPr>
              <w:t xml:space="preserve">, exercised in CI by a full </w:t>
            </w:r>
            <w:r>
              <w:rPr>
                <w:rFonts w:ascii="Consolas" w:hAnsi="Consolas"/>
                <w:color w:val="8B1A1A"/>
                <w:sz w:val="16"/>
              </w:rPr>
              <w:t>downgrade base</w:t>
            </w:r>
            <w:r>
              <w:rPr>
                <w:sz w:val="16"/>
              </w:rPr>
              <w:t xml:space="preserve"> / </w:t>
            </w:r>
            <w:r>
              <w:rPr>
                <w:rFonts w:ascii="Consolas" w:hAnsi="Consolas"/>
                <w:color w:val="8B1A1A"/>
                <w:sz w:val="16"/>
              </w:rPr>
              <w:t>upgrade head</w:t>
            </w:r>
            <w:r>
              <w:rPr>
                <w:sz w:val="16"/>
              </w:rPr>
              <w:t xml:space="preserve"> round trip</w:t>
            </w:r>
          </w:p>
        </w:tc>
        <w:tc>
          <w:tcPr>
            <w:tcW w:type="dxa" w:w="4260"/>
          </w:tcPr>
          <w:p>
            <w:pPr>
              <w:spacing w:after="0"/>
            </w:pPr>
            <w:r>
              <w:rPr>
                <w:sz w:val="16"/>
              </w:rPr>
              <w:t>Expand/contract migrations for zero downtime; migration job gated before rollout; never auto-downgrade in production (restore or roll forward)</w:t>
            </w:r>
          </w:p>
        </w:tc>
      </w:tr>
      <w:tr>
        <w:tc>
          <w:tcPr>
            <w:tcW w:type="dxa" w:w="1704"/>
          </w:tcPr>
          <w:p>
            <w:pPr>
              <w:spacing w:after="0"/>
            </w:pPr>
            <w:r>
              <w:rPr>
                <w:sz w:val="16"/>
              </w:rPr>
              <w:t>Backups</w:t>
            </w:r>
          </w:p>
        </w:tc>
        <w:tc>
          <w:tcPr>
            <w:tcW w:type="dxa" w:w="4260"/>
          </w:tcPr>
          <w:p>
            <w:pPr>
              <w:spacing w:after="0"/>
            </w:pPr>
            <w:r>
              <w:rPr>
                <w:sz w:val="16"/>
              </w:rPr>
              <w:t xml:space="preserve">Local: named volume </w:t>
            </w:r>
            <w:r>
              <w:rPr>
                <w:rFonts w:ascii="Consolas" w:hAnsi="Consolas"/>
                <w:color w:val="8B1A1A"/>
                <w:sz w:val="16"/>
              </w:rPr>
              <w:t>pgdata</w:t>
            </w:r>
            <w:r>
              <w:rPr>
                <w:sz w:val="16"/>
              </w:rPr>
              <w:t xml:space="preserve">; </w:t>
            </w:r>
            <w:r>
              <w:rPr>
                <w:rFonts w:ascii="Consolas" w:hAnsi="Consolas"/>
                <w:color w:val="8B1A1A"/>
                <w:sz w:val="16"/>
              </w:rPr>
              <w:t>pg_dump -Fc</w:t>
            </w:r>
            <w:r>
              <w:rPr>
                <w:sz w:val="16"/>
              </w:rPr>
              <w:t xml:space="preserve"> on demand</w:t>
            </w:r>
          </w:p>
        </w:tc>
        <w:tc>
          <w:tcPr>
            <w:tcW w:type="dxa" w:w="4260"/>
          </w:tcPr>
          <w:p>
            <w:pPr>
              <w:spacing w:after="0"/>
            </w:pPr>
            <w:r>
              <w:rPr>
                <w:sz w:val="16"/>
              </w:rPr>
              <w:t>Managed automated backups + WAL archiving for PITR (e.g. 7-35 day window), periodic restore drills into a scratch instance, logical dumps before risky migrations</w:t>
            </w:r>
          </w:p>
        </w:tc>
      </w:tr>
      <w:tr>
        <w:tc>
          <w:tcPr>
            <w:tcW w:type="dxa" w:w="1704"/>
          </w:tcPr>
          <w:p>
            <w:pPr>
              <w:spacing w:after="0"/>
            </w:pPr>
            <w:r>
              <w:rPr>
                <w:sz w:val="16"/>
              </w:rPr>
              <w:t>Data durability nuance</w:t>
            </w:r>
          </w:p>
        </w:tc>
        <w:tc>
          <w:tcPr>
            <w:tcW w:type="dxa" w:w="4260"/>
          </w:tcPr>
          <w:p>
            <w:pPr>
              <w:spacing w:after="0"/>
            </w:pPr>
            <w:r>
              <w:rPr>
                <w:rFonts w:ascii="Consolas" w:hAnsi="Consolas"/>
                <w:color w:val="8B1A1A"/>
                <w:sz w:val="16"/>
              </w:rPr>
              <w:t>staging_transactions</w:t>
            </w:r>
            <w:r>
              <w:rPr>
                <w:sz w:val="16"/>
              </w:rPr>
              <w:t xml:space="preserve"> is </w:t>
            </w:r>
            <w:r>
              <w:rPr>
                <w:rFonts w:ascii="Consolas" w:hAnsi="Consolas"/>
                <w:color w:val="8B1A1A"/>
                <w:sz w:val="16"/>
              </w:rPr>
              <w:t>UNLOGGED</w:t>
            </w:r>
            <w:r>
              <w:rPr>
                <w:sz w:val="16"/>
              </w:rPr>
              <w:t xml:space="preserve"> (truncated after a crash): acceptable because it only holds in-flight batch data that is re-creatable from the uploaded file</w:t>
            </w:r>
          </w:p>
        </w:tc>
        <w:tc>
          <w:tcPr>
            <w:tcW w:type="dxa" w:w="4260"/>
          </w:tcPr>
          <w:p>
            <w:pPr>
              <w:spacing w:after="0"/>
            </w:pPr>
            <w:r>
              <w:rPr>
                <w:sz w:val="16"/>
              </w:rPr>
              <w:t>-</w:t>
            </w:r>
          </w:p>
        </w:tc>
      </w:tr>
    </w:tbl>
    <w:p>
      <w:pPr>
        <w:spacing w:after="40"/>
      </w:pPr>
    </w:p>
    <w:p>
      <w:pPr>
        <w:pStyle w:val="Heading1"/>
      </w:pPr>
      <w:r>
        <w:t>10. Trade-offs, limits and roadmap</w:t>
      </w:r>
    </w:p>
    <w:p>
      <w:pPr>
        <w:pStyle w:val="Heading2"/>
      </w:pPr>
      <w:r>
        <w:t>10.1 Deliberate omissions</w:t>
      </w:r>
    </w:p>
    <w:p>
      <w:r>
        <w:t>Order execution, payments, advice, real-time prices, notifications, user management UI, SSO, multi-tenancy, Kubernetes, microservices, event bus. One modular monolith API + one web app + one database is the right size for a read-heavy internal tool with a single team.</w:t>
      </w:r>
    </w:p>
    <w:p>
      <w:pPr>
        <w:pStyle w:val="Heading2"/>
      </w:pPr>
      <w:r>
        <w:t>10.2 Trade-offs taken</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2414"/>
            <w:shd w:val="clear" w:color="auto" w:fill="DCE6F1"/>
          </w:tcPr>
          <w:p>
            <w:pPr>
              <w:spacing w:after="0"/>
            </w:pPr>
            <w:r>
              <w:rPr>
                <w:b/>
                <w:sz w:val="16"/>
              </w:rPr>
              <w:t>Decision</w:t>
            </w:r>
          </w:p>
        </w:tc>
        <w:tc>
          <w:tcPr>
            <w:tcW w:type="dxa" w:w="3905"/>
            <w:shd w:val="clear" w:color="auto" w:fill="DCE6F1"/>
          </w:tcPr>
          <w:p>
            <w:pPr>
              <w:spacing w:after="0"/>
            </w:pPr>
            <w:r>
              <w:rPr>
                <w:b/>
                <w:sz w:val="16"/>
              </w:rPr>
              <w:t>Gained</w:t>
            </w:r>
          </w:p>
        </w:tc>
        <w:tc>
          <w:tcPr>
            <w:tcW w:type="dxa" w:w="3905"/>
            <w:shd w:val="clear" w:color="auto" w:fill="DCE6F1"/>
          </w:tcPr>
          <w:p>
            <w:pPr>
              <w:spacing w:after="0"/>
            </w:pPr>
            <w:r>
              <w:rPr>
                <w:b/>
                <w:sz w:val="16"/>
              </w:rPr>
              <w:t>Given up</w:t>
            </w:r>
          </w:p>
        </w:tc>
      </w:tr>
      <w:tr>
        <w:tc>
          <w:tcPr>
            <w:tcW w:type="dxa" w:w="2414"/>
          </w:tcPr>
          <w:p>
            <w:pPr>
              <w:spacing w:after="0"/>
            </w:pPr>
            <w:r>
              <w:rPr>
                <w:sz w:val="16"/>
              </w:rPr>
              <w:t>Natural keys as PKs</w:t>
            </w:r>
          </w:p>
        </w:tc>
        <w:tc>
          <w:tcPr>
            <w:tcW w:type="dxa" w:w="3905"/>
          </w:tcPr>
          <w:p>
            <w:pPr>
              <w:spacing w:after="0"/>
            </w:pPr>
            <w:r>
              <w:rPr>
                <w:sz w:val="16"/>
              </w:rPr>
              <w:t>Readable data, no id mapping in imports, FK errors name real ids</w:t>
            </w:r>
          </w:p>
        </w:tc>
        <w:tc>
          <w:tcPr>
            <w:tcW w:type="dxa" w:w="3905"/>
          </w:tcPr>
          <w:p>
            <w:pPr>
              <w:spacing w:after="0"/>
            </w:pPr>
            <w:r>
              <w:rPr>
                <w:sz w:val="16"/>
              </w:rPr>
              <w:t xml:space="preserve">Re-keying an entity is costly (would need </w:t>
            </w:r>
            <w:r>
              <w:rPr>
                <w:rFonts w:ascii="Consolas" w:hAnsi="Consolas"/>
                <w:color w:val="8B1A1A"/>
                <w:sz w:val="16"/>
              </w:rPr>
              <w:t>ON UPDATE CASCADE</w:t>
            </w:r>
            <w:r>
              <w:rPr>
                <w:sz w:val="16"/>
              </w:rPr>
              <w:t xml:space="preserve"> or surrogate keys)</w:t>
            </w:r>
          </w:p>
        </w:tc>
      </w:tr>
      <w:tr>
        <w:tc>
          <w:tcPr>
            <w:tcW w:type="dxa" w:w="2414"/>
          </w:tcPr>
          <w:p>
            <w:pPr>
              <w:spacing w:after="0"/>
            </w:pPr>
            <w:r>
              <w:rPr>
                <w:rFonts w:ascii="Consolas" w:hAnsi="Consolas"/>
                <w:color w:val="8B1A1A"/>
                <w:sz w:val="16"/>
              </w:rPr>
              <w:t>VARCHAR + CHECK</w:t>
            </w:r>
            <w:r>
              <w:rPr>
                <w:sz w:val="16"/>
              </w:rPr>
              <w:t xml:space="preserve"> instead of PG </w:t>
            </w:r>
            <w:r>
              <w:rPr>
                <w:rFonts w:ascii="Consolas" w:hAnsi="Consolas"/>
                <w:color w:val="8B1A1A"/>
                <w:sz w:val="16"/>
              </w:rPr>
              <w:t>ENUM</w:t>
            </w:r>
          </w:p>
        </w:tc>
        <w:tc>
          <w:tcPr>
            <w:tcW w:type="dxa" w:w="3905"/>
          </w:tcPr>
          <w:p>
            <w:pPr>
              <w:spacing w:after="0"/>
            </w:pPr>
            <w:r>
              <w:rPr>
                <w:sz w:val="16"/>
              </w:rPr>
              <w:t>Adding a value is a constraint swap in a transactional migration</w:t>
            </w:r>
          </w:p>
        </w:tc>
        <w:tc>
          <w:tcPr>
            <w:tcW w:type="dxa" w:w="3905"/>
          </w:tcPr>
          <w:p>
            <w:pPr>
              <w:spacing w:after="0"/>
            </w:pPr>
            <w:r>
              <w:rPr>
                <w:sz w:val="16"/>
              </w:rPr>
              <w:t>Slightly more storage; vocabularies duplicated in Python enums (CI drift check catches model/migration mismatch, not enum/CHECK mismatch)</w:t>
            </w:r>
          </w:p>
        </w:tc>
      </w:tr>
      <w:tr>
        <w:tc>
          <w:tcPr>
            <w:tcW w:type="dxa" w:w="2414"/>
          </w:tcPr>
          <w:p>
            <w:pPr>
              <w:spacing w:after="0"/>
            </w:pPr>
            <w:r>
              <w:rPr>
                <w:sz w:val="16"/>
              </w:rPr>
              <w:t>Plain views</w:t>
            </w:r>
          </w:p>
        </w:tc>
        <w:tc>
          <w:tcPr>
            <w:tcW w:type="dxa" w:w="3905"/>
          </w:tcPr>
          <w:p>
            <w:pPr>
              <w:spacing w:after="0"/>
            </w:pPr>
            <w:r>
              <w:rPr>
                <w:sz w:val="16"/>
              </w:rPr>
              <w:t>Always fresh, zero orchestration</w:t>
            </w:r>
          </w:p>
        </w:tc>
        <w:tc>
          <w:tcPr>
            <w:tcW w:type="dxa" w:w="3905"/>
          </w:tcPr>
          <w:p>
            <w:pPr>
              <w:spacing w:after="0"/>
            </w:pPr>
            <w:r>
              <w:rPr>
                <w:sz w:val="16"/>
              </w:rPr>
              <w:t>Recomputed per request: fine to ~10^5 positions (section 10.3)</w:t>
            </w:r>
          </w:p>
        </w:tc>
      </w:tr>
      <w:tr>
        <w:tc>
          <w:tcPr>
            <w:tcW w:type="dxa" w:w="2414"/>
          </w:tcPr>
          <w:p>
            <w:pPr>
              <w:spacing w:after="0"/>
            </w:pPr>
            <w:r>
              <w:rPr>
                <w:sz w:val="16"/>
              </w:rPr>
              <w:t>Offset pagination</w:t>
            </w:r>
          </w:p>
        </w:tc>
        <w:tc>
          <w:tcPr>
            <w:tcW w:type="dxa" w:w="3905"/>
          </w:tcPr>
          <w:p>
            <w:pPr>
              <w:spacing w:after="0"/>
            </w:pPr>
            <w:r>
              <w:rPr>
                <w:sz w:val="16"/>
              </w:rPr>
              <w:t>"Page N of M" UI, simple contract</w:t>
            </w:r>
          </w:p>
        </w:tc>
        <w:tc>
          <w:tcPr>
            <w:tcW w:type="dxa" w:w="3905"/>
          </w:tcPr>
          <w:p>
            <w:pPr>
              <w:spacing w:after="0"/>
            </w:pPr>
            <w:r>
              <w:rPr>
                <w:sz w:val="16"/>
              </w:rPr>
              <w:t>Linear cost at depth</w:t>
            </w:r>
          </w:p>
        </w:tc>
      </w:tr>
      <w:tr>
        <w:tc>
          <w:tcPr>
            <w:tcW w:type="dxa" w:w="2414"/>
          </w:tcPr>
          <w:p>
            <w:pPr>
              <w:spacing w:after="0"/>
            </w:pPr>
            <w:r>
              <w:rPr>
                <w:sz w:val="16"/>
              </w:rPr>
              <w:t>Cookie JWT + per-request user read</w:t>
            </w:r>
          </w:p>
        </w:tc>
        <w:tc>
          <w:tcPr>
            <w:tcW w:type="dxa" w:w="3905"/>
          </w:tcPr>
          <w:p>
            <w:pPr>
              <w:spacing w:after="0"/>
            </w:pPr>
            <w:r>
              <w:rPr>
                <w:sz w:val="16"/>
              </w:rPr>
              <w:t>No token in JS; instant revocation</w:t>
            </w:r>
          </w:p>
        </w:tc>
        <w:tc>
          <w:tcPr>
            <w:tcW w:type="dxa" w:w="3905"/>
          </w:tcPr>
          <w:p>
            <w:pPr>
              <w:spacing w:after="0"/>
            </w:pPr>
            <w:r>
              <w:rPr>
                <w:sz w:val="16"/>
              </w:rPr>
              <w:t>One DB lookup per request; cookie scope ties API to the web origin</w:t>
            </w:r>
          </w:p>
        </w:tc>
      </w:tr>
      <w:tr>
        <w:tc>
          <w:tcPr>
            <w:tcW w:type="dxa" w:w="2414"/>
          </w:tcPr>
          <w:p>
            <w:pPr>
              <w:spacing w:after="0"/>
            </w:pPr>
            <w:r>
              <w:rPr>
                <w:sz w:val="16"/>
              </w:rPr>
              <w:t>Synchronous import in the request</w:t>
            </w:r>
          </w:p>
        </w:tc>
        <w:tc>
          <w:tcPr>
            <w:tcW w:type="dxa" w:w="3905"/>
          </w:tcPr>
          <w:p>
            <w:pPr>
              <w:spacing w:after="0"/>
            </w:pPr>
            <w:r>
              <w:rPr>
                <w:sz w:val="16"/>
              </w:rPr>
              <w:t>Simple, transactional, immediate report</w:t>
            </w:r>
          </w:p>
        </w:tc>
        <w:tc>
          <w:tcPr>
            <w:tcW w:type="dxa" w:w="3905"/>
          </w:tcPr>
          <w:p>
            <w:pPr>
              <w:spacing w:after="0"/>
            </w:pPr>
            <w:r>
              <w:rPr>
                <w:sz w:val="16"/>
              </w:rPr>
              <w:t>Request duration grows with file size (fine up to the 25 MB cap)</w:t>
            </w:r>
          </w:p>
        </w:tc>
      </w:tr>
      <w:tr>
        <w:tc>
          <w:tcPr>
            <w:tcW w:type="dxa" w:w="2414"/>
          </w:tcPr>
          <w:p>
            <w:pPr>
              <w:spacing w:after="0"/>
            </w:pPr>
            <w:r>
              <w:rPr>
                <w:sz w:val="16"/>
              </w:rPr>
              <w:t>Snapshot-based valuation</w:t>
            </w:r>
          </w:p>
        </w:tc>
        <w:tc>
          <w:tcPr>
            <w:tcW w:type="dxa" w:w="3905"/>
          </w:tcPr>
          <w:p>
            <w:pPr>
              <w:spacing w:after="0"/>
            </w:pPr>
            <w:r>
              <w:rPr>
                <w:sz w:val="16"/>
              </w:rPr>
              <w:t>Correct numbers from the authoritative source</w:t>
            </w:r>
          </w:p>
        </w:tc>
        <w:tc>
          <w:tcPr>
            <w:tcW w:type="dxa" w:w="3905"/>
          </w:tcPr>
          <w:p>
            <w:pPr>
              <w:spacing w:after="0"/>
            </w:pPr>
            <w:r>
              <w:rPr>
                <w:sz w:val="16"/>
              </w:rPr>
              <w:t>Ledger and positions are not reconciled; shown as separate facts</w:t>
            </w:r>
          </w:p>
        </w:tc>
      </w:tr>
    </w:tbl>
    <w:p>
      <w:pPr>
        <w:spacing w:after="40"/>
      </w:pPr>
    </w:p>
    <w:p>
      <w:pPr>
        <w:pStyle w:val="Heading2"/>
      </w:pPr>
      <w:r>
        <w:t>10.3 Expected scale limits (measured, `query-plans.md`)</w:t>
      </w:r>
    </w:p>
    <w:p>
      <w:r>
        <w:t>At the supplied volume every endpoint completes in under 5 ms of database time. On a dataset 100x-1000x larger (100k customers, 300k positions, 3M transactions):</w:t>
      </w:r>
    </w:p>
    <w:p>
      <w:pPr>
        <w:pStyle w:val="ListBullet"/>
        <w:spacing w:after="40"/>
      </w:pPr>
      <w:r>
        <w:t xml:space="preserve">Ledger page for a typical customer: 1.3 ms; </w:t>
      </w:r>
      <w:r>
        <w:rPr>
          <w:rFonts w:ascii="Consolas" w:hAnsi="Consolas"/>
          <w:color w:val="8B1A1A"/>
        </w:rPr>
        <w:t>count(*)</w:t>
      </w:r>
      <w:r>
        <w:t xml:space="preserve"> 0.2 ms (index-only). Fine.</w:t>
      </w:r>
    </w:p>
    <w:p>
      <w:pPr>
        <w:pStyle w:val="ListBullet"/>
        <w:spacing w:after="40"/>
      </w:pPr>
      <w:r>
        <w:t xml:space="preserve">Customer list: </w:t>
      </w:r>
      <w:r>
        <w:rPr>
          <w:b/>
        </w:rPr>
        <w:t>~530 ms (search) / 1.1 s (unfiltered)</w:t>
      </w:r>
      <w:r>
        <w:t xml:space="preserve">, because </w:t>
      </w:r>
      <w:r>
        <w:rPr>
          <w:rFonts w:ascii="Consolas" w:hAnsi="Consolas"/>
          <w:color w:val="8B1A1A"/>
        </w:rPr>
        <w:t>v_customer_aum</w:t>
      </w:r>
      <w:r>
        <w:t xml:space="preserve"> values every position before the page is cut. First bottleneck.</w:t>
      </w:r>
    </w:p>
    <w:p>
      <w:pPr>
        <w:pStyle w:val="ListBullet"/>
        <w:spacing w:after="40"/>
      </w:pPr>
      <w:r>
        <w:t>Heavy customer (50k transactions over 2 accounts): 129 ms page 1, 293 ms at page 2,000.</w:t>
      </w:r>
    </w:p>
    <w:p>
      <w:pPr>
        <w:pStyle w:val="ListBullet"/>
        <w:spacing w:after="40"/>
      </w:pPr>
      <w:r>
        <w:t>Monthly flows: 1.3 s (full-ledger aggregate).</w:t>
      </w:r>
    </w:p>
    <w:p>
      <w:pPr>
        <w:pStyle w:val="ListBullet"/>
        <w:spacing w:after="40"/>
      </w:pPr>
      <w:r>
        <w:t>Single process rate limiter and single API replica.</w:t>
      </w:r>
    </w:p>
    <w:p>
      <w:pPr>
        <w:pStyle w:val="Heading2"/>
      </w:pPr>
      <w:r>
        <w:t>10.4 Next steps, in order</w:t>
      </w:r>
    </w:p>
    <w:p>
      <w:pPr>
        <w:spacing w:after="40"/>
        <w:ind w:left="432" w:hanging="288"/>
      </w:pPr>
      <w:r>
        <w:t xml:space="preserve">1. </w:t>
      </w:r>
      <w:r>
        <w:rPr>
          <w:b/>
        </w:rPr>
        <w:t>Customer list:</w:t>
      </w:r>
      <w:r>
        <w:t xml:space="preserve"> page customers first and value only the page (measured 530 -&gt; 0.6 ms); a materialized </w:t>
      </w:r>
      <w:r>
        <w:rPr>
          <w:rFonts w:ascii="Consolas" w:hAnsi="Consolas"/>
          <w:color w:val="8B1A1A"/>
        </w:rPr>
        <w:t>customer_aum</w:t>
      </w:r>
      <w:r>
        <w:t xml:space="preserve"> refreshed after each holdings load for the AUM sort.</w:t>
      </w:r>
    </w:p>
    <w:p>
      <w:pPr>
        <w:spacing w:after="40"/>
        <w:ind w:left="432" w:hanging="288"/>
      </w:pPr>
      <w:r>
        <w:t xml:space="preserve">2. </w:t>
      </w:r>
      <w:r>
        <w:rPr>
          <w:b/>
        </w:rPr>
        <w:t>Keyset pagination</w:t>
      </w:r>
      <w:r>
        <w:t xml:space="preserve"> for the ledger (</w:t>
      </w:r>
      <w:r>
        <w:rPr>
          <w:rFonts w:ascii="Consolas" w:hAnsi="Consolas"/>
          <w:color w:val="8B1A1A"/>
        </w:rPr>
        <w:t>(trade_date, transaction_id) &lt; cursor</w:t>
      </w:r>
      <w:r>
        <w:t xml:space="preserve">) and per-account </w:t>
      </w:r>
      <w:r>
        <w:rPr>
          <w:rFonts w:ascii="Consolas" w:hAnsi="Consolas"/>
          <w:color w:val="8B1A1A"/>
        </w:rPr>
        <w:t>LATERAL</w:t>
      </w:r>
      <w:r>
        <w:t xml:space="preserve"> top-N (measured 293 -&gt; 0.6 ms at depth; 129 -&gt; 0.45 ms page 1).</w:t>
      </w:r>
    </w:p>
    <w:p>
      <w:pPr>
        <w:spacing w:after="40"/>
        <w:ind w:left="432" w:hanging="288"/>
      </w:pPr>
      <w:r>
        <w:t xml:space="preserve">3. </w:t>
      </w:r>
      <w:r>
        <w:rPr>
          <w:b/>
        </w:rPr>
        <w:t>Optimistic concurrency for goals:</w:t>
      </w:r>
      <w:r>
        <w:t xml:space="preserve"> </w:t>
      </w:r>
      <w:r>
        <w:rPr>
          <w:rFonts w:ascii="Consolas" w:hAnsi="Consolas"/>
          <w:color w:val="8B1A1A"/>
        </w:rPr>
        <w:t>version</w:t>
      </w:r>
      <w:r>
        <w:t xml:space="preserve"> column or </w:t>
      </w:r>
      <w:r>
        <w:rPr>
          <w:rFonts w:ascii="Consolas" w:hAnsi="Consolas"/>
          <w:color w:val="8B1A1A"/>
        </w:rPr>
        <w:t>If-Match: &lt;updated_at&gt;</w:t>
      </w:r>
      <w:r>
        <w:t xml:space="preserve"> -&gt; 409 on a stale edit.</w:t>
      </w:r>
    </w:p>
    <w:p>
      <w:pPr>
        <w:spacing w:after="40"/>
        <w:ind w:left="432" w:hanging="288"/>
      </w:pPr>
      <w:r>
        <w:t xml:space="preserve">4. </w:t>
      </w:r>
      <w:r>
        <w:rPr>
          <w:b/>
        </w:rPr>
        <w:t>Shared rate limiting</w:t>
      </w:r>
      <w:r>
        <w:t xml:space="preserve"> (Redis or gateway) and trusted proxy headers before running more than one replica; </w:t>
      </w:r>
      <w:r>
        <w:rPr>
          <w:rFonts w:ascii="Consolas" w:hAnsi="Consolas"/>
          <w:color w:val="8B1A1A"/>
        </w:rPr>
        <w:t>Origin</w:t>
      </w:r>
      <w:r>
        <w:t xml:space="preserve"> check for unsafe methods.</w:t>
      </w:r>
    </w:p>
    <w:p>
      <w:pPr>
        <w:spacing w:after="40"/>
        <w:ind w:left="432" w:hanging="288"/>
      </w:pPr>
      <w:r>
        <w:t xml:space="preserve">5. </w:t>
      </w:r>
      <w:r>
        <w:rPr>
          <w:b/>
        </w:rPr>
        <w:t>Background import jobs</w:t>
      </w:r>
      <w:r>
        <w:t xml:space="preserve"> (job table + worker, </w:t>
      </w:r>
      <w:r>
        <w:rPr>
          <w:rFonts w:ascii="Consolas" w:hAnsi="Consolas"/>
          <w:color w:val="8B1A1A"/>
        </w:rPr>
        <w:t>202 Accepted</w:t>
      </w:r>
      <w:r>
        <w:t xml:space="preserve"> + progress polling) once files exceed what one request should hold; same stage/validate/merge SQL.</w:t>
      </w:r>
    </w:p>
    <w:p>
      <w:pPr>
        <w:spacing w:after="40"/>
        <w:ind w:left="432" w:hanging="288"/>
      </w:pPr>
      <w:r>
        <w:t xml:space="preserve">6. </w:t>
      </w:r>
      <w:r>
        <w:rPr>
          <w:b/>
        </w:rPr>
        <w:t>Monthly-flow summary</w:t>
      </w:r>
      <w:r>
        <w:t xml:space="preserve"> maintained by the import merge; </w:t>
      </w:r>
      <w:r>
        <w:rPr>
          <w:b/>
        </w:rPr>
        <w:t>range-partition `transactions` by `trade_date`</w:t>
      </w:r>
      <w:r>
        <w:t xml:space="preserve"> at tens of millions of rows (cheap retention, partition pruning for reports).</w:t>
      </w:r>
    </w:p>
    <w:p>
      <w:pPr>
        <w:spacing w:after="40"/>
        <w:ind w:left="432" w:hanging="288"/>
      </w:pPr>
      <w:r>
        <w:t xml:space="preserve">7. </w:t>
      </w:r>
      <w:r>
        <w:rPr>
          <w:b/>
        </w:rPr>
        <w:t>Reconciliation:</w:t>
      </w:r>
      <w:r>
        <w:t xml:space="preserve"> promote "trade on inactive account" and "position vs ledger" checks into </w:t>
      </w:r>
      <w:r>
        <w:rPr>
          <w:rFonts w:ascii="Consolas" w:hAnsi="Consolas"/>
          <w:color w:val="8B1A1A"/>
        </w:rPr>
        <w:t>v_data_quality_exceptions</w:t>
      </w:r>
      <w:r>
        <w:t>; agree with the business whether pre-opening trades are errors.</w:t>
      </w:r>
    </w:p>
    <w:p>
      <w:pPr>
        <w:spacing w:after="40"/>
        <w:ind w:left="432" w:hanging="288"/>
      </w:pPr>
      <w:r>
        <w:t xml:space="preserve">8. </w:t>
      </w:r>
      <w:r>
        <w:t>Operability: metrics and alerts, split liveness/readiness, OpenTelemetry, least-privilege DB roles, security headers at the edge.</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FinPilot Architecture and Design Report</dc:title>
  <dc:subject/>
  <dc:creator>FinPilot</dc:creator>
  <cp:keywords/>
  <dc:description>generated by python-docx</dc:description>
  <cp:lastModifiedBy/>
  <cp:revision>1</cp:revision>
  <dcterms:created xsi:type="dcterms:W3CDTF">2013-12-23T23:15:00Z</dcterms:created>
  <dcterms:modified xsi:type="dcterms:W3CDTF">2013-12-23T23:15:00Z</dcterms:modified>
  <cp:category/>
</cp:coreProperties>
</file>