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FinPilot: Architecture and Design Report</w:t>
      </w:r>
    </w:p>
    <w:p>
      <w:r>
        <w:t>Investment portfolio and goal monitoring for an internal wealth-service team. All data is synthetic.</w:t>
      </w:r>
    </w:p>
    <w:p>
      <w:r>
        <w:rPr>
          <w:b/>
        </w:rPr>
        <w:t>Scope of this report.</w:t>
      </w:r>
      <w:r>
        <w:t xml:space="preserve"> The API, database, import pipeline, tests, container images, compose stack, TLS proxy and both CI workflows are described from the code on </w:t>
      </w:r>
      <w:r>
        <w:rPr>
          <w:rFonts w:ascii="Consolas" w:hAnsi="Consolas"/>
          <w:color w:val="8B1A1A"/>
        </w:rPr>
        <w:t>main</w:t>
      </w:r>
      <w:r>
        <w:t xml:space="preserve">. The Next.js web app was still being built when this was written, so it is described as the agreed design and marked </w:t>
      </w:r>
      <w:r>
        <w:rPr>
          <w:i/>
        </w:rPr>
        <w:t>(design)</w:t>
      </w:r>
      <w:r>
        <w:t xml:space="preserve">. Companion documents: </w:t>
      </w:r>
      <w:r>
        <w:rPr>
          <w:rFonts w:ascii="Consolas" w:hAnsi="Consolas"/>
          <w:color w:val="8B1A1A"/>
        </w:rPr>
        <w:t>DECISIONS.md</w:t>
      </w:r>
      <w:r>
        <w:t xml:space="preserve"> (assumptions, omissions, limitations, 13 ADRs), </w:t>
      </w:r>
      <w:r>
        <w:rPr>
          <w:rFonts w:ascii="Consolas" w:hAnsi="Consolas"/>
          <w:color w:val="8B1A1A"/>
        </w:rPr>
        <w:t>docs/performance/query-plans.md</w:t>
      </w:r>
      <w:r>
        <w:t xml:space="preserve"> (EXPLAIN evidence), </w:t>
      </w:r>
      <w:r>
        <w:rPr>
          <w:rFonts w:ascii="Consolas" w:hAnsi="Consolas"/>
          <w:color w:val="8B1A1A"/>
        </w:rPr>
        <w:t>docs/sql/reviewer-queries.sql</w:t>
      </w:r>
      <w:r>
        <w:t xml:space="preserve"> (SQL tasks with results), </w:t>
      </w:r>
      <w:r>
        <w:rPr>
          <w:rFonts w:ascii="Consolas" w:hAnsi="Consolas"/>
          <w:color w:val="8B1A1A"/>
        </w:rPr>
        <w:t>docs/api/openapi.json</w:t>
      </w:r>
      <w:r>
        <w:t xml:space="preserve"> (OpenAPI 3.1).</w:t>
      </w:r>
    </w:p>
    <w:p>
      <w:pPr>
        <w:pStyle w:val="Heading1"/>
      </w:pPr>
      <w:r>
        <w:t>1. Executive overview</w:t>
      </w:r>
    </w:p>
    <w:p>
      <w:r>
        <w:rPr>
          <w:b/>
        </w:rPr>
        <w:t>Problem.</w:t>
      </w:r>
      <w:r>
        <w:t xml:space="preserve"> A service user needs one trustworthy view of a customer's accounts, positions, valuation, transactions, risk profile and goals. An operations administrator needs to load CSV files without duplicates or silently accepted bad rows. The supplied data is deliberately imperfect, so the system must say what it rejected and why.</w:t>
      </w:r>
    </w:p>
    <w:p>
      <w:r>
        <w:rPr>
          <w:b/>
        </w:rPr>
        <w:t>Scope delivered.</w:t>
      </w:r>
      <w:r>
        <w:t xml:space="preserve"> VIEWER/ADMIN login; customer search and profile; server-side portfolio valuation with freshness dates; filtered, paginated ledger; validated goal create/edit with flags; admin transaction import with row-level errors; firm overview; health, JSON logs, CI, containers. Out of scope: execution, payments, advice, real-time prices, notifications, multi-tenancy, Kubernetes, microservices.</w:t>
      </w:r>
    </w:p>
    <w:p>
      <w:r>
        <w:rPr>
          <w:b/>
        </w:rPr>
        <w:t>Stack.</w:t>
      </w:r>
      <w:r>
        <w:t xml:space="preserve"> PostgreSQL 16 · Python 3.12, FastAPI, Pydantic v2, SQLAlchemy 2 async + asyncpg, Alembic · Argon2id + HS256 JWT in an HttpOnly cookie · Next.js 15, TypeScript, Tailwind, shadcn/ui, TanStack Query, React Hook Form + Zod, Recharts </w:t>
      </w:r>
      <w:r>
        <w:rPr>
          <w:i/>
        </w:rPr>
        <w:t>(design)</w:t>
      </w:r>
      <w:r>
        <w:t xml:space="preserve"> · Docker Compose with an optional Caddy TLS proxy · GitHub Actions.</w:t>
      </w:r>
    </w:p>
    <w:p>
      <w:r>
        <w:rPr>
          <w:b/>
        </w:rPr>
        <w:t>Major decisions</w:t>
      </w:r>
      <w:r>
        <w:t xml:space="preserve"> (ADRs in </w:t>
      </w:r>
      <w:r>
        <w:rPr>
          <w:rFonts w:ascii="Consolas" w:hAnsi="Consolas"/>
          <w:color w:val="8B1A1A"/>
        </w:rPr>
        <w:t>DECISIONS.md</w:t>
      </w:r>
      <w:r>
        <w:t>):</w:t>
      </w:r>
    </w:p>
    <w:p>
      <w:pPr>
        <w:spacing w:after="40"/>
        <w:ind w:left="432" w:hanging="288"/>
      </w:pPr>
      <w:r>
        <w:t xml:space="preserve">1. </w:t>
      </w:r>
      <w:r>
        <w:rPr>
          <w:b/>
        </w:rPr>
        <w:t>The database enforces the domain:</w:t>
      </w:r>
      <w:r>
        <w:t xml:space="preserve"> natural keys, </w:t>
      </w:r>
      <w:r>
        <w:rPr>
          <w:rFonts w:ascii="Consolas" w:hAnsi="Consolas"/>
          <w:color w:val="8B1A1A"/>
        </w:rPr>
        <w:t>VARCHAR + CHECK</w:t>
      </w:r>
      <w:r>
        <w:t xml:space="preserve"> vocabularies, </w:t>
      </w:r>
      <w:r>
        <w:rPr>
          <w:rFonts w:ascii="Consolas" w:hAnsi="Consolas"/>
          <w:color w:val="8B1A1A"/>
        </w:rPr>
        <w:t>NUMERIC</w:t>
      </w:r>
      <w:r>
        <w:t xml:space="preserve"> money, cross-column </w:t>
      </w:r>
      <w:r>
        <w:rPr>
          <w:rFonts w:ascii="Consolas" w:hAnsi="Consolas"/>
          <w:color w:val="8B1A1A"/>
        </w:rPr>
        <w:t>CHECK</w:t>
      </w:r>
      <w:r>
        <w:t>s. Application validation mirrors them for readable errors.</w:t>
      </w:r>
    </w:p>
    <w:p>
      <w:pPr>
        <w:spacing w:after="40"/>
        <w:ind w:left="432" w:hanging="288"/>
      </w:pPr>
      <w:r>
        <w:t xml:space="preserve">2. </w:t>
      </w:r>
      <w:r>
        <w:rPr>
          <w:b/>
        </w:rPr>
        <w:t>All money arithmetic in PostgreSQL `NUMERIC`</w:t>
      </w:r>
      <w:r>
        <w:t xml:space="preserve"> (views, </w:t>
      </w:r>
      <w:r>
        <w:rPr>
          <w:rFonts w:ascii="Consolas" w:hAnsi="Consolas"/>
          <w:color w:val="8B1A1A"/>
        </w:rPr>
        <w:t>GROUPING SETS</w:t>
      </w:r>
      <w:r>
        <w:t>, window functions); Python rounds half-up to 2 dp only at serialisation.</w:t>
      </w:r>
    </w:p>
    <w:p>
      <w:pPr>
        <w:spacing w:after="40"/>
        <w:ind w:left="432" w:hanging="288"/>
      </w:pPr>
      <w:r>
        <w:t xml:space="preserve">3. </w:t>
      </w:r>
      <w:r>
        <w:rPr>
          <w:b/>
        </w:rPr>
        <w:t>Import = stage -&gt; validate in SQL -&gt; merge, in one transaction, with partial acceptance.</w:t>
      </w:r>
      <w:r>
        <w:t xml:space="preserve"> Good rows load, bad rows are quarantined with line, code and raw row. Re-import is idempotent; a known id with different values is rejected, never overwritten.</w:t>
      </w:r>
    </w:p>
    <w:p>
      <w:pPr>
        <w:spacing w:after="40"/>
        <w:ind w:left="432" w:hanging="288"/>
      </w:pPr>
      <w:r>
        <w:t xml:space="preserve">4. </w:t>
      </w:r>
      <w:r>
        <w:rPr>
          <w:b/>
        </w:rPr>
        <w:t>Portfolio valued from the holdings snapshot, not the ledger</w:t>
      </w:r>
      <w:r>
        <w:t>, because the ledger does not reconcile to it (section 4.4).</w:t>
      </w:r>
    </w:p>
    <w:p>
      <w:pPr>
        <w:spacing w:after="40"/>
        <w:ind w:left="432" w:hanging="288"/>
      </w:pPr>
      <w:r>
        <w:t xml:space="preserve">5. </w:t>
      </w:r>
      <w:r>
        <w:rPr>
          <w:b/>
        </w:rPr>
        <w:t>Same-origin deployment:</w:t>
      </w:r>
      <w:r>
        <w:t xml:space="preserve"> the browser only calls the web origin; Next.js rewrites </w:t>
      </w:r>
      <w:r>
        <w:rPr>
          <w:rFonts w:ascii="Consolas" w:hAnsi="Consolas"/>
          <w:color w:val="8B1A1A"/>
        </w:rPr>
        <w:t>/api/v1/*</w:t>
      </w:r>
      <w:r>
        <w:t xml:space="preserve"> to the API, so the session cookie is first-party.</w:t>
      </w:r>
    </w:p>
    <w:p>
      <w:pPr>
        <w:pStyle w:val="Heading1"/>
      </w:pPr>
      <w:r>
        <w:t>2. System context</w:t>
      </w:r>
    </w:p>
    <w:p>
      <w:pPr>
        <w:jc w:val="center"/>
      </w:pPr>
      <w:r>
        <w:drawing>
          <wp:inline xmlns:a="http://schemas.openxmlformats.org/drawingml/2006/main" xmlns:pic="http://schemas.openxmlformats.org/drawingml/2006/picture">
            <wp:extent cx="6492240" cy="1493246"/>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6492240" cy="1493246"/>
                    </a:xfrm>
                    <a:prstGeom prst="rect"/>
                  </pic:spPr>
                </pic:pic>
              </a:graphicData>
            </a:graphic>
          </wp:inline>
        </w:drawing>
      </w:r>
    </w:p>
    <w:p>
      <w:pPr>
        <w:jc w:val="center"/>
      </w:pPr>
      <w:r>
        <w:rPr>
          <w:i/>
          <w:sz w:val="17"/>
        </w:rPr>
        <w:t>Figure: System context</w:t>
      </w:r>
    </w:p>
    <w:p>
      <w:r>
        <w:t xml:space="preserve">Actors: VIEWER (reads everything, maintains goals), ADMIN (also imports transactions) and the engineer/reviewer (Swagger </w:t>
      </w:r>
      <w:r>
        <w:rPr>
          <w:rFonts w:ascii="Consolas" w:hAnsi="Consolas"/>
          <w:color w:val="8B1A1A"/>
        </w:rPr>
        <w:t>:8000/docs</w:t>
      </w:r>
      <w:r>
        <w:t xml:space="preserve">, </w:t>
      </w:r>
      <w:r>
        <w:rPr>
          <w:rFonts w:ascii="Consolas" w:hAnsi="Consolas"/>
          <w:color w:val="8B1A1A"/>
        </w:rPr>
        <w:t>psql</w:t>
      </w:r>
      <w:r>
        <w:t xml:space="preserve"> on </w:t>
      </w:r>
      <w:r>
        <w:rPr>
          <w:rFonts w:ascii="Consolas" w:hAnsi="Consolas"/>
          <w:color w:val="8B1A1A"/>
        </w:rPr>
        <w:t>127.0.0.1:5433</w:t>
      </w:r>
      <w:r>
        <w:t xml:space="preserve">, GitHub Actions). The CSVs are baked into the API image and seeded idempotently at start-up. </w:t>
      </w:r>
      <w:r>
        <w:rPr>
          <w:b/>
        </w:rPr>
        <w:t>No runtime external dependencies</w:t>
      </w:r>
      <w:r>
        <w:t xml:space="preserve"> (market data, IdP, e-mail, cloud); build time needs PyPI, npm, Docker Hub, GitHub.</w:t>
      </w:r>
    </w:p>
    <w:p>
      <w:pPr>
        <w:pStyle w:val="Heading1"/>
      </w:pPr>
      <w:r>
        <w:t>3. Component architecture</w:t>
      </w:r>
    </w:p>
    <w:p>
      <w:r>
        <w:t>Backend layers (diagram in Appendix A), dependencies point inward only:</w:t>
      </w:r>
    </w:p>
    <w:tbl>
      <w:tblPr>
        <w:tblStyle w:val="TableGrid"/>
        <w:tblW w:type="auto" w:w="0"/>
        <w:jc w:val="center"/>
        <w:tblLayout w:type="fixed"/>
        <w:tblLook w:firstColumn="1" w:firstRow="1" w:lastColumn="0" w:lastRow="0" w:noHBand="0" w:noVBand="1" w:val="04A0"/>
      </w:tblPr>
      <w:tblGrid>
        <w:gridCol w:w="3408"/>
        <w:gridCol w:w="3408"/>
        <w:gridCol w:w="3408"/>
      </w:tblGrid>
      <w:tr>
        <w:tc>
          <w:tcPr>
            <w:tcW w:type="dxa" w:w="1308"/>
            <w:shd w:val="clear" w:color="auto" w:fill="DCE6F1"/>
          </w:tcPr>
          <w:p>
            <w:pPr>
              <w:spacing w:after="0"/>
            </w:pPr>
            <w:r>
              <w:rPr>
                <w:b/>
                <w:sz w:val="16"/>
              </w:rPr>
              <w:t>Layer</w:t>
            </w:r>
          </w:p>
        </w:tc>
        <w:tc>
          <w:tcPr>
            <w:tcW w:type="dxa" w:w="2378"/>
            <w:shd w:val="clear" w:color="auto" w:fill="DCE6F1"/>
          </w:tcPr>
          <w:p>
            <w:pPr>
              <w:spacing w:after="0"/>
            </w:pPr>
            <w:r>
              <w:rPr>
                <w:b/>
                <w:sz w:val="16"/>
              </w:rPr>
              <w:t>Package</w:t>
            </w:r>
          </w:p>
        </w:tc>
        <w:tc>
          <w:tcPr>
            <w:tcW w:type="dxa" w:w="6539"/>
            <w:shd w:val="clear" w:color="auto" w:fill="DCE6F1"/>
          </w:tcPr>
          <w:p>
            <w:pPr>
              <w:spacing w:after="0"/>
            </w:pPr>
            <w:r>
              <w:rPr>
                <w:b/>
                <w:sz w:val="16"/>
              </w:rPr>
              <w:t>Responsibility</w:t>
            </w:r>
          </w:p>
        </w:tc>
      </w:tr>
      <w:tr>
        <w:tc>
          <w:tcPr>
            <w:tcW w:type="dxa" w:w="1308"/>
          </w:tcPr>
          <w:p>
            <w:pPr>
              <w:spacing w:after="0"/>
            </w:pPr>
            <w:r>
              <w:rPr>
                <w:sz w:val="16"/>
              </w:rPr>
              <w:t>Transport</w:t>
            </w:r>
          </w:p>
        </w:tc>
        <w:tc>
          <w:tcPr>
            <w:tcW w:type="dxa" w:w="2378"/>
          </w:tcPr>
          <w:p>
            <w:pPr>
              <w:spacing w:after="0"/>
            </w:pPr>
            <w:r>
              <w:rPr>
                <w:rFonts w:ascii="Consolas" w:hAnsi="Consolas"/>
                <w:color w:val="8B1A1A"/>
                <w:sz w:val="16"/>
              </w:rPr>
              <w:t>api/v1/*</w:t>
            </w:r>
            <w:r>
              <w:rPr>
                <w:sz w:val="16"/>
              </w:rPr>
              <w:t xml:space="preserve">, </w:t>
            </w:r>
            <w:r>
              <w:rPr>
                <w:rFonts w:ascii="Consolas" w:hAnsi="Consolas"/>
                <w:color w:val="8B1A1A"/>
                <w:sz w:val="16"/>
              </w:rPr>
              <w:t>api/deps.py</w:t>
            </w:r>
          </w:p>
        </w:tc>
        <w:tc>
          <w:tcPr>
            <w:tcW w:type="dxa" w:w="6539"/>
          </w:tcPr>
          <w:p>
            <w:pPr>
              <w:spacing w:after="0"/>
            </w:pPr>
            <w:r>
              <w:rPr>
                <w:sz w:val="16"/>
              </w:rPr>
              <w:t>Routes, status codes, auth dependencies (</w:t>
            </w:r>
            <w:r>
              <w:rPr>
                <w:rFonts w:ascii="Consolas" w:hAnsi="Consolas"/>
                <w:color w:val="8B1A1A"/>
                <w:sz w:val="16"/>
              </w:rPr>
              <w:t>CurrentUser</w:t>
            </w:r>
            <w:r>
              <w:rPr>
                <w:sz w:val="16"/>
              </w:rPr>
              <w:t xml:space="preserve">, </w:t>
            </w:r>
            <w:r>
              <w:rPr>
                <w:rFonts w:ascii="Consolas" w:hAnsi="Consolas"/>
                <w:color w:val="8B1A1A"/>
                <w:sz w:val="16"/>
              </w:rPr>
              <w:t>AdminUser</w:t>
            </w:r>
            <w:r>
              <w:rPr>
                <w:sz w:val="16"/>
              </w:rPr>
              <w:t>), bounded pagination, path regexes. No SQL</w:t>
            </w:r>
          </w:p>
        </w:tc>
      </w:tr>
      <w:tr>
        <w:tc>
          <w:tcPr>
            <w:tcW w:type="dxa" w:w="1308"/>
          </w:tcPr>
          <w:p>
            <w:pPr>
              <w:spacing w:after="0"/>
            </w:pPr>
            <w:r>
              <w:rPr>
                <w:sz w:val="16"/>
              </w:rPr>
              <w:t>Contracts</w:t>
            </w:r>
          </w:p>
        </w:tc>
        <w:tc>
          <w:tcPr>
            <w:tcW w:type="dxa" w:w="2378"/>
          </w:tcPr>
          <w:p>
            <w:pPr>
              <w:spacing w:after="0"/>
            </w:pPr>
            <w:r>
              <w:rPr>
                <w:rFonts w:ascii="Consolas" w:hAnsi="Consolas"/>
                <w:color w:val="8B1A1A"/>
                <w:sz w:val="16"/>
              </w:rPr>
              <w:t>schemas/*</w:t>
            </w:r>
          </w:p>
        </w:tc>
        <w:tc>
          <w:tcPr>
            <w:tcW w:type="dxa" w:w="6539"/>
          </w:tcPr>
          <w:p>
            <w:pPr>
              <w:spacing w:after="0"/>
            </w:pPr>
            <w:r>
              <w:rPr>
                <w:sz w:val="16"/>
              </w:rPr>
              <w:t xml:space="preserve">Pydantic models: </w:t>
            </w:r>
            <w:r>
              <w:rPr>
                <w:rFonts w:ascii="Consolas" w:hAnsi="Consolas"/>
                <w:color w:val="8B1A1A"/>
                <w:sz w:val="16"/>
              </w:rPr>
              <w:t>extra="forbid"</w:t>
            </w:r>
            <w:r>
              <w:rPr>
                <w:sz w:val="16"/>
              </w:rPr>
              <w:t xml:space="preserve"> on writes, enums, decimal precision, money serialisation</w:t>
            </w:r>
          </w:p>
        </w:tc>
      </w:tr>
      <w:tr>
        <w:tc>
          <w:tcPr>
            <w:tcW w:type="dxa" w:w="1308"/>
          </w:tcPr>
          <w:p>
            <w:pPr>
              <w:spacing w:after="0"/>
            </w:pPr>
            <w:r>
              <w:rPr>
                <w:sz w:val="16"/>
              </w:rPr>
              <w:t>Services</w:t>
            </w:r>
          </w:p>
        </w:tc>
        <w:tc>
          <w:tcPr>
            <w:tcW w:type="dxa" w:w="2378"/>
          </w:tcPr>
          <w:p>
            <w:pPr>
              <w:spacing w:after="0"/>
            </w:pPr>
            <w:r>
              <w:rPr>
                <w:rFonts w:ascii="Consolas" w:hAnsi="Consolas"/>
                <w:color w:val="8B1A1A"/>
                <w:sz w:val="16"/>
              </w:rPr>
              <w:t>services/*</w:t>
            </w:r>
          </w:p>
        </w:tc>
        <w:tc>
          <w:tcPr>
            <w:tcW w:type="dxa" w:w="6539"/>
          </w:tcPr>
          <w:p>
            <w:pPr>
              <w:spacing w:after="0"/>
            </w:pPr>
            <w:r>
              <w:rPr>
                <w:sz w:val="16"/>
              </w:rPr>
              <w:t>Business rules: goal rules on the merged row and flags, portfolio shaping and freshness, login + rate limit, import report</w:t>
            </w:r>
          </w:p>
        </w:tc>
      </w:tr>
      <w:tr>
        <w:tc>
          <w:tcPr>
            <w:tcW w:type="dxa" w:w="1308"/>
          </w:tcPr>
          <w:p>
            <w:pPr>
              <w:spacing w:after="0"/>
            </w:pPr>
            <w:r>
              <w:rPr>
                <w:sz w:val="16"/>
              </w:rPr>
              <w:t>Data access</w:t>
            </w:r>
          </w:p>
        </w:tc>
        <w:tc>
          <w:tcPr>
            <w:tcW w:type="dxa" w:w="2378"/>
          </w:tcPr>
          <w:p>
            <w:pPr>
              <w:spacing w:after="0"/>
            </w:pPr>
            <w:r>
              <w:rPr>
                <w:rFonts w:ascii="Consolas" w:hAnsi="Consolas"/>
                <w:color w:val="8B1A1A"/>
                <w:sz w:val="16"/>
              </w:rPr>
              <w:t>repositories/*</w:t>
            </w:r>
          </w:p>
        </w:tc>
        <w:tc>
          <w:tcPr>
            <w:tcW w:type="dxa" w:w="6539"/>
          </w:tcPr>
          <w:p>
            <w:pPr>
              <w:spacing w:after="0"/>
            </w:pPr>
            <w:r>
              <w:rPr>
                <w:b/>
                <w:sz w:val="16"/>
              </w:rPr>
              <w:t>The only SQL.</w:t>
            </w:r>
            <w:r>
              <w:rPr>
                <w:sz w:val="16"/>
              </w:rPr>
              <w:t xml:space="preserve"> Bind parameters, allow-listed </w:t>
            </w:r>
            <w:r>
              <w:rPr>
                <w:rFonts w:ascii="Consolas" w:hAnsi="Consolas"/>
                <w:color w:val="8B1A1A"/>
                <w:sz w:val="16"/>
              </w:rPr>
              <w:t>ORDER BY</w:t>
            </w:r>
            <w:r>
              <w:rPr>
                <w:sz w:val="16"/>
              </w:rPr>
              <w:t>, one round trip per concern</w:t>
            </w:r>
          </w:p>
        </w:tc>
      </w:tr>
      <w:tr>
        <w:tc>
          <w:tcPr>
            <w:tcW w:type="dxa" w:w="1308"/>
          </w:tcPr>
          <w:p>
            <w:pPr>
              <w:spacing w:after="0"/>
            </w:pPr>
            <w:r>
              <w:rPr>
                <w:sz w:val="16"/>
              </w:rPr>
              <w:t>Ingestion</w:t>
            </w:r>
          </w:p>
        </w:tc>
        <w:tc>
          <w:tcPr>
            <w:tcW w:type="dxa" w:w="2378"/>
          </w:tcPr>
          <w:p>
            <w:pPr>
              <w:spacing w:after="0"/>
            </w:pPr>
            <w:r>
              <w:rPr>
                <w:rFonts w:ascii="Consolas" w:hAnsi="Consolas"/>
                <w:color w:val="8B1A1A"/>
                <w:sz w:val="16"/>
              </w:rPr>
              <w:t>importers/*</w:t>
            </w:r>
          </w:p>
        </w:tc>
        <w:tc>
          <w:tcPr>
            <w:tcW w:type="dxa" w:w="6539"/>
          </w:tcPr>
          <w:p>
            <w:pPr>
              <w:spacing w:after="0"/>
            </w:pPr>
            <w:r>
              <w:rPr>
                <w:sz w:val="16"/>
              </w:rPr>
              <w:t>CSV parsing with physical line numbers, row contracts, reference loader, transaction stage/validate/merge, batch audit. Shared by the HTTP endpoint and the seed CLI</w:t>
            </w:r>
          </w:p>
        </w:tc>
      </w:tr>
      <w:tr>
        <w:tc>
          <w:tcPr>
            <w:tcW w:type="dxa" w:w="1308"/>
          </w:tcPr>
          <w:p>
            <w:pPr>
              <w:spacing w:after="0"/>
            </w:pPr>
            <w:r>
              <w:rPr>
                <w:sz w:val="16"/>
              </w:rPr>
              <w:t>Core</w:t>
            </w:r>
          </w:p>
        </w:tc>
        <w:tc>
          <w:tcPr>
            <w:tcW w:type="dxa" w:w="2378"/>
          </w:tcPr>
          <w:p>
            <w:pPr>
              <w:spacing w:after="0"/>
            </w:pPr>
            <w:r>
              <w:rPr>
                <w:rFonts w:ascii="Consolas" w:hAnsi="Consolas"/>
                <w:color w:val="8B1A1A"/>
                <w:sz w:val="16"/>
              </w:rPr>
              <w:t>core/*</w:t>
            </w:r>
          </w:p>
        </w:tc>
        <w:tc>
          <w:tcPr>
            <w:tcW w:type="dxa" w:w="6539"/>
          </w:tcPr>
          <w:p>
            <w:pPr>
              <w:spacing w:after="0"/>
            </w:pPr>
            <w:r>
              <w:rPr>
                <w:sz w:val="16"/>
              </w:rPr>
              <w:t>Settings (with production guards), pooled engine, error envelope, request-id middleware, logging, Argon2id/JWT</w:t>
            </w:r>
          </w:p>
        </w:tc>
      </w:tr>
    </w:tbl>
    <w:p>
      <w:pPr>
        <w:spacing w:after="40"/>
      </w:pPr>
    </w:p>
    <w:p>
      <w:r>
        <w:rPr>
          <w:b/>
        </w:rPr>
        <w:t>Data-access boundary.</w:t>
      </w:r>
      <w:r>
        <w:t xml:space="preserve"> Aggregates live in views (</w:t>
      </w:r>
      <w:r>
        <w:rPr>
          <w:rFonts w:ascii="Consolas" w:hAnsi="Consolas"/>
          <w:color w:val="8B1A1A"/>
        </w:rPr>
        <w:t>v_position_valuation</w:t>
      </w:r>
      <w:r>
        <w:t xml:space="preserve">, </w:t>
      </w:r>
      <w:r>
        <w:rPr>
          <w:rFonts w:ascii="Consolas" w:hAnsi="Consolas"/>
          <w:color w:val="8B1A1A"/>
        </w:rPr>
        <w:t>v_customer_aum</w:t>
      </w:r>
      <w:r>
        <w:t xml:space="preserve">, </w:t>
      </w:r>
      <w:r>
        <w:rPr>
          <w:rFonts w:ascii="Consolas" w:hAnsi="Consolas"/>
          <w:color w:val="8B1A1A"/>
        </w:rPr>
        <w:t>v_monthly_net_flows</w:t>
      </w:r>
      <w:r>
        <w:t xml:space="preserve">) so the API, the overview report and the reviewer SQL share one definition. There are no per-row queries: the portfolio endpoint issues 5 queries whatever the position count; the customer list issues 1 (page and total via </w:t>
      </w:r>
      <w:r>
        <w:rPr>
          <w:rFonts w:ascii="Consolas" w:hAnsi="Consolas"/>
          <w:color w:val="8B1A1A"/>
        </w:rPr>
        <w:t>count(*) OVER ()</w:t>
      </w:r>
      <w:r>
        <w:t>).</w:t>
      </w:r>
    </w:p>
    <w:p>
      <w:r>
        <w:rPr>
          <w:b/>
        </w:rPr>
        <w:t>Frontend modules</w:t>
      </w:r>
      <w:r>
        <w:t xml:space="preserve"> </w:t>
      </w:r>
      <w:r>
        <w:rPr>
          <w:i/>
        </w:rPr>
        <w:t>(design)</w:t>
      </w:r>
      <w:r>
        <w:t xml:space="preserve">: </w:t>
      </w:r>
      <w:r>
        <w:rPr>
          <w:rFonts w:ascii="Consolas" w:hAnsi="Consolas"/>
          <w:color w:val="8B1A1A"/>
        </w:rPr>
        <w:t>middleware.ts</w:t>
      </w:r>
      <w:r>
        <w:t xml:space="preserve"> route guard (no session cookie -&gt; </w:t>
      </w:r>
      <w:r>
        <w:rPr>
          <w:rFonts w:ascii="Consolas" w:hAnsi="Consolas"/>
          <w:color w:val="8B1A1A"/>
        </w:rPr>
        <w:t>/login</w:t>
      </w:r>
      <w:r>
        <w:t xml:space="preserve">; the API still enforces auth); routes </w:t>
      </w:r>
      <w:r>
        <w:rPr>
          <w:rFonts w:ascii="Consolas" w:hAnsi="Consolas"/>
          <w:color w:val="8B1A1A"/>
        </w:rPr>
        <w:t>/login</w:t>
      </w:r>
      <w:r>
        <w:t xml:space="preserve">, </w:t>
      </w:r>
      <w:r>
        <w:rPr>
          <w:rFonts w:ascii="Consolas" w:hAnsi="Consolas"/>
          <w:color w:val="8B1A1A"/>
        </w:rPr>
        <w:t>/</w:t>
      </w:r>
      <w:r>
        <w:t xml:space="preserve"> overview, </w:t>
      </w:r>
      <w:r>
        <w:rPr>
          <w:rFonts w:ascii="Consolas" w:hAnsi="Consolas"/>
          <w:color w:val="8B1A1A"/>
        </w:rPr>
        <w:t>/customers</w:t>
      </w:r>
      <w:r>
        <w:t xml:space="preserve">, </w:t>
      </w:r>
      <w:r>
        <w:rPr>
          <w:rFonts w:ascii="Consolas" w:hAnsi="Consolas"/>
          <w:color w:val="8B1A1A"/>
        </w:rPr>
        <w:t>/customers/[id]</w:t>
      </w:r>
      <w:r>
        <w:t xml:space="preserve"> (overview/portfolio/transactions/goals tabs), </w:t>
      </w:r>
      <w:r>
        <w:rPr>
          <w:rFonts w:ascii="Consolas" w:hAnsi="Consolas"/>
          <w:color w:val="8B1A1A"/>
        </w:rPr>
        <w:t>/admin/import</w:t>
      </w:r>
      <w:r>
        <w:t xml:space="preserve">; feature folders </w:t>
      </w:r>
      <w:r>
        <w:rPr>
          <w:rFonts w:ascii="Consolas" w:hAnsi="Consolas"/>
          <w:color w:val="8B1A1A"/>
        </w:rPr>
        <w:t>auth</w:t>
      </w:r>
      <w:r>
        <w:t xml:space="preserve">, </w:t>
      </w:r>
      <w:r>
        <w:rPr>
          <w:rFonts w:ascii="Consolas" w:hAnsi="Consolas"/>
          <w:color w:val="8B1A1A"/>
        </w:rPr>
        <w:t>customers</w:t>
      </w:r>
      <w:r>
        <w:t xml:space="preserve">, </w:t>
      </w:r>
      <w:r>
        <w:rPr>
          <w:rFonts w:ascii="Consolas" w:hAnsi="Consolas"/>
          <w:color w:val="8B1A1A"/>
        </w:rPr>
        <w:t>portfolio</w:t>
      </w:r>
      <w:r>
        <w:t xml:space="preserve">, </w:t>
      </w:r>
      <w:r>
        <w:rPr>
          <w:rFonts w:ascii="Consolas" w:hAnsi="Consolas"/>
          <w:color w:val="8B1A1A"/>
        </w:rPr>
        <w:t>transactions</w:t>
      </w:r>
      <w:r>
        <w:t xml:space="preserve">, </w:t>
      </w:r>
      <w:r>
        <w:rPr>
          <w:rFonts w:ascii="Consolas" w:hAnsi="Consolas"/>
          <w:color w:val="8B1A1A"/>
        </w:rPr>
        <w:t>goals</w:t>
      </w:r>
      <w:r>
        <w:t xml:space="preserve">, </w:t>
      </w:r>
      <w:r>
        <w:rPr>
          <w:rFonts w:ascii="Consolas" w:hAnsi="Consolas"/>
          <w:color w:val="8B1A1A"/>
        </w:rPr>
        <w:t>imports</w:t>
      </w:r>
      <w:r>
        <w:t xml:space="preserve">, </w:t>
      </w:r>
      <w:r>
        <w:rPr>
          <w:rFonts w:ascii="Consolas" w:hAnsi="Consolas"/>
          <w:color w:val="8B1A1A"/>
        </w:rPr>
        <w:t>overview</w:t>
      </w:r>
      <w:r>
        <w:t xml:space="preserve">, each owning its query hooks, components and Zod schemas; a typed </w:t>
      </w:r>
      <w:r>
        <w:rPr>
          <w:rFonts w:ascii="Consolas" w:hAnsi="Consolas"/>
          <w:color w:val="8B1A1A"/>
        </w:rPr>
        <w:t>lib/api</w:t>
      </w:r>
      <w:r>
        <w:t xml:space="preserve"> client calling same-origin </w:t>
      </w:r>
      <w:r>
        <w:rPr>
          <w:rFonts w:ascii="Consolas" w:hAnsi="Consolas"/>
          <w:color w:val="8B1A1A"/>
        </w:rPr>
        <w:t>/api/v1/*</w:t>
      </w:r>
      <w:r>
        <w:t xml:space="preserve"> and mapping the error envelope; TanStack Query for all server state; ledger filters in the URL.</w:t>
      </w:r>
    </w:p>
    <w:p>
      <w:pPr>
        <w:pStyle w:val="Heading1"/>
      </w:pPr>
      <w:r>
        <w:t>4. Data model</w:t>
      </w:r>
    </w:p>
    <w:p>
      <w:pPr>
        <w:sectPr>
          <w:pgSz w:w="12240" w:h="15840"/>
          <w:pgMar w:top="1008" w:right="1008" w:bottom="1008" w:left="1008" w:header="720" w:footer="720" w:gutter="0"/>
          <w:cols w:space="720"/>
          <w:docGrid w:linePitch="360"/>
        </w:sectPr>
      </w:pPr>
    </w:p>
    <w:p>
      <w:pPr>
        <w:jc w:val="center"/>
      </w:pPr>
      <w:r>
        <w:drawing>
          <wp:inline xmlns:a="http://schemas.openxmlformats.org/drawingml/2006/main" xmlns:pic="http://schemas.openxmlformats.org/drawingml/2006/picture">
            <wp:extent cx="8778240" cy="3703489"/>
            <wp:docPr id="2" name="Picture 2"/>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8778240" cy="3703489"/>
                    </a:xfrm>
                    <a:prstGeom prst="rect"/>
                  </pic:spPr>
                </pic:pic>
              </a:graphicData>
            </a:graphic>
          </wp:inline>
        </w:drawing>
      </w:r>
    </w:p>
    <w:p>
      <w:pPr>
        <w:jc w:val="center"/>
      </w:pPr>
      <w:r>
        <w:rPr>
          <w:i/>
          <w:sz w:val="17"/>
        </w:rPr>
        <w:t>Figure: Entity-relationship diagram</w:t>
      </w:r>
    </w:p>
    <w:p>
      <w:pPr>
        <w:sectPr>
          <w:pgSz w:w="15840" w:h="12240" w:orient="landscape"/>
          <w:pgMar w:top="1008" w:right="1008" w:bottom="1008" w:left="1008" w:header="720" w:footer="720" w:gutter="0"/>
          <w:cols w:space="720"/>
          <w:docGrid w:linePitch="360"/>
        </w:sectPr>
      </w:pPr>
    </w:p>
    <w:p>
      <w:pPr>
        <w:pStyle w:val="Heading2"/>
      </w:pPr>
      <w:r>
        <w:t>4.1 Keys, cardinalities and constraints</w:t>
      </w:r>
    </w:p>
    <w:p>
      <w:pPr>
        <w:pStyle w:val="ListBullet"/>
        <w:spacing w:after="40"/>
      </w:pPr>
      <w:r>
        <w:rPr>
          <w:b/>
        </w:rPr>
        <w:t>Customer 1 - 0..n</w:t>
      </w:r>
      <w:r>
        <w:t xml:space="preserve"> accounts, goals, risk profiles; </w:t>
      </w:r>
      <w:r>
        <w:rPr>
          <w:b/>
        </w:rPr>
        <w:t>account 1 - 0..n</w:t>
      </w:r>
      <w:r>
        <w:t xml:space="preserve"> holdings and transactions; </w:t>
      </w:r>
      <w:r>
        <w:rPr>
          <w:b/>
        </w:rPr>
        <w:t>instrument 1 - 0..n</w:t>
      </w:r>
      <w:r>
        <w:t xml:space="preserve"> holdings and transactions; </w:t>
      </w:r>
      <w:r>
        <w:rPr>
          <w:b/>
        </w:rPr>
        <w:t>import batch 1 - 0..n</w:t>
      </w:r>
      <w:r>
        <w:t xml:space="preserve"> import errors and (lineage) transactions; </w:t>
      </w:r>
      <w:r>
        <w:rPr>
          <w:b/>
        </w:rPr>
        <w:t>user 1 - 0..n</w:t>
      </w:r>
      <w:r>
        <w:t xml:space="preserve"> batches.</w:t>
      </w:r>
    </w:p>
    <w:p>
      <w:pPr>
        <w:pStyle w:val="ListBullet"/>
        <w:spacing w:after="40"/>
      </w:pPr>
      <w:r>
        <w:rPr>
          <w:b/>
        </w:rPr>
        <w:t>Natural primary keys</w:t>
      </w:r>
      <w:r>
        <w:t xml:space="preserve"> (</w:t>
      </w:r>
      <w:r>
        <w:rPr>
          <w:rFonts w:ascii="Consolas" w:hAnsi="Consolas"/>
          <w:color w:val="8B1A1A"/>
        </w:rPr>
        <w:t>C0026</w:t>
      </w:r>
      <w:r>
        <w:t xml:space="preserve">, </w:t>
      </w:r>
      <w:r>
        <w:rPr>
          <w:rFonts w:ascii="Consolas" w:hAnsi="Consolas"/>
          <w:color w:val="8B1A1A"/>
        </w:rPr>
        <w:t>A00034</w:t>
      </w:r>
      <w:r>
        <w:t xml:space="preserve">, </w:t>
      </w:r>
      <w:r>
        <w:rPr>
          <w:rFonts w:ascii="Consolas" w:hAnsi="Consolas"/>
          <w:color w:val="8B1A1A"/>
        </w:rPr>
        <w:t>I0049</w:t>
      </w:r>
      <w:r>
        <w:t xml:space="preserve">, </w:t>
      </w:r>
      <w:r>
        <w:rPr>
          <w:rFonts w:ascii="Consolas" w:hAnsi="Consolas"/>
          <w:color w:val="8B1A1A"/>
        </w:rPr>
        <w:t>T0000026</w:t>
      </w:r>
      <w:r>
        <w:t xml:space="preserve">); composite where identity is composite: </w:t>
      </w:r>
      <w:r>
        <w:rPr>
          <w:rFonts w:ascii="Consolas" w:hAnsi="Consolas"/>
          <w:color w:val="8B1A1A"/>
        </w:rPr>
        <w:t>holdings_snapshot (snapshot_date, account_id, instrument_id)</w:t>
      </w:r>
      <w:r>
        <w:t xml:space="preserve"> makes a duplicate position impossible; </w:t>
      </w:r>
      <w:r>
        <w:rPr>
          <w:rFonts w:ascii="Consolas" w:hAnsi="Consolas"/>
          <w:color w:val="8B1A1A"/>
        </w:rPr>
        <w:t>risk_profiles (customer_id, assessed_at)</w:t>
      </w:r>
      <w:r>
        <w:t xml:space="preserve"> keeps history and </w:t>
      </w:r>
      <w:r>
        <w:rPr>
          <w:rFonts w:ascii="Consolas" w:hAnsi="Consolas"/>
          <w:color w:val="8B1A1A"/>
        </w:rPr>
        <w:t>v_latest_risk_profile</w:t>
      </w:r>
      <w:r>
        <w:t xml:space="preserve"> picks the latest. </w:t>
      </w:r>
      <w:r>
        <w:rPr>
          <w:rFonts w:ascii="Consolas" w:hAnsi="Consolas"/>
          <w:color w:val="8B1A1A"/>
        </w:rPr>
        <w:t>goals.goal_id</w:t>
      </w:r>
      <w:r>
        <w:t xml:space="preserve"> defaults to </w:t>
      </w:r>
      <w:r>
        <w:rPr>
          <w:rFonts w:ascii="Consolas" w:hAnsi="Consolas"/>
          <w:color w:val="8B1A1A"/>
        </w:rPr>
        <w:t>'G' || lpad(nextval('goal_id_seq'), 5, '0')</w:t>
      </w:r>
      <w:r>
        <w:t>; surrogate keys only for users and import tables.</w:t>
      </w:r>
    </w:p>
    <w:p>
      <w:pPr>
        <w:pStyle w:val="ListBullet"/>
        <w:spacing w:after="40"/>
      </w:pPr>
      <w:r>
        <w:rPr>
          <w:b/>
        </w:rPr>
        <w:t>`ON DELETE RESTRICT`</w:t>
      </w:r>
      <w:r>
        <w:t xml:space="preserve"> for financial facts, </w:t>
      </w:r>
      <w:r>
        <w:rPr>
          <w:b/>
        </w:rPr>
        <w:t>`CASCADE`</w:t>
      </w:r>
      <w:r>
        <w:t xml:space="preserve"> only for customer-owned descriptive data (goals, risk profiles).</w:t>
      </w:r>
    </w:p>
    <w:p>
      <w:pPr>
        <w:pStyle w:val="ListBullet"/>
        <w:spacing w:after="40"/>
      </w:pPr>
      <w:r>
        <w:rPr>
          <w:b/>
        </w:rPr>
        <w:t>Types:</w:t>
      </w:r>
      <w:r>
        <w:t xml:space="preserve"> money </w:t>
      </w:r>
      <w:r>
        <w:rPr>
          <w:rFonts w:ascii="Consolas" w:hAnsi="Consolas"/>
          <w:color w:val="8B1A1A"/>
        </w:rPr>
        <w:t>NUMERIC(18,2)</w:t>
      </w:r>
      <w:r>
        <w:t xml:space="preserve">, prices </w:t>
      </w:r>
      <w:r>
        <w:rPr>
          <w:rFonts w:ascii="Consolas" w:hAnsi="Consolas"/>
          <w:color w:val="8B1A1A"/>
        </w:rPr>
        <w:t>NUMERIC(18,4)</w:t>
      </w:r>
      <w:r>
        <w:t xml:space="preserve">, quantities </w:t>
      </w:r>
      <w:r>
        <w:rPr>
          <w:rFonts w:ascii="Consolas" w:hAnsi="Consolas"/>
          <w:color w:val="8B1A1A"/>
        </w:rPr>
        <w:t>NUMERIC(20,6)</w:t>
      </w:r>
      <w:r>
        <w:t>.</w:t>
      </w:r>
    </w:p>
    <w:p>
      <w:pPr>
        <w:pStyle w:val="ListBullet"/>
        <w:spacing w:after="40"/>
      </w:pPr>
      <w:r>
        <w:rPr>
          <w:b/>
        </w:rPr>
        <w:t>CHECKs:</w:t>
      </w:r>
      <w:r>
        <w:t xml:space="preserve"> every vocabulary (</w:t>
      </w:r>
      <w:r>
        <w:rPr>
          <w:rFonts w:ascii="Consolas" w:hAnsi="Consolas"/>
          <w:color w:val="8B1A1A"/>
        </w:rPr>
        <w:t>kyc_status IN (...)</w:t>
      </w:r>
      <w:r>
        <w:t xml:space="preserve">, </w:t>
      </w:r>
      <w:r>
        <w:rPr>
          <w:rFonts w:ascii="Consolas" w:hAnsi="Consolas"/>
          <w:color w:val="8B1A1A"/>
        </w:rPr>
        <w:t>asset_class</w:t>
      </w:r>
      <w:r>
        <w:t xml:space="preserve">, </w:t>
      </w:r>
      <w:r>
        <w:rPr>
          <w:rFonts w:ascii="Consolas" w:hAnsi="Consolas"/>
          <w:color w:val="8B1A1A"/>
        </w:rPr>
        <w:t>transaction_type</w:t>
      </w:r>
      <w:r>
        <w:t>, ...), id formats (</w:t>
      </w:r>
      <w:r>
        <w:rPr>
          <w:rFonts w:ascii="Consolas" w:hAnsi="Consolas"/>
          <w:color w:val="8B1A1A"/>
        </w:rPr>
        <w:t>customer_id ~ '^C[0-9]{4,}$'</w:t>
      </w:r>
      <w:r>
        <w:t xml:space="preserve">), </w:t>
      </w:r>
      <w:r>
        <w:rPr>
          <w:rFonts w:ascii="Consolas" w:hAnsi="Consolas"/>
          <w:color w:val="8B1A1A"/>
        </w:rPr>
        <w:t>onboarded_at &gt; date_of_birth</w:t>
      </w:r>
      <w:r>
        <w:t xml:space="preserve">, sector iff EQUITY, transaction shape (BUY/SELL need quantity and price &gt; 0; DIVIDEND/FEE need both = 0), </w:t>
      </w:r>
      <w:r>
        <w:rPr>
          <w:rFonts w:ascii="Consolas" w:hAnsi="Consolas"/>
          <w:color w:val="8B1A1A"/>
        </w:rPr>
        <w:t>amount &gt;= 0</w:t>
      </w:r>
      <w:r>
        <w:t xml:space="preserve">, goal </w:t>
      </w:r>
      <w:r>
        <w:rPr>
          <w:rFonts w:ascii="Consolas" w:hAnsi="Consolas"/>
          <w:color w:val="8B1A1A"/>
        </w:rPr>
        <w:t>target_amount &gt; 0</w:t>
      </w:r>
      <w:r>
        <w:t xml:space="preserve">, and the audit rule </w:t>
      </w:r>
      <w:r>
        <w:rPr>
          <w:rFonts w:ascii="Consolas" w:hAnsi="Consolas"/>
          <w:color w:val="8B1A1A"/>
        </w:rPr>
        <w:t>total_rows = inserted_rows + duplicate_rows + rejected_rows</w:t>
      </w:r>
      <w:r>
        <w:t xml:space="preserve"> for a COMPLETED batch.</w:t>
      </w:r>
    </w:p>
    <w:p>
      <w:pPr>
        <w:pStyle w:val="ListBullet"/>
        <w:spacing w:after="40"/>
      </w:pPr>
      <w:r>
        <w:rPr>
          <w:b/>
        </w:rPr>
        <w:t>Unique:</w:t>
      </w:r>
      <w:r>
        <w:t xml:space="preserve"> </w:t>
      </w:r>
      <w:r>
        <w:rPr>
          <w:rFonts w:ascii="Consolas" w:hAnsi="Consolas"/>
          <w:color w:val="8B1A1A"/>
        </w:rPr>
        <w:t>customers.email</w:t>
      </w:r>
      <w:r>
        <w:t xml:space="preserve">, </w:t>
      </w:r>
      <w:r>
        <w:rPr>
          <w:rFonts w:ascii="Consolas" w:hAnsi="Consolas"/>
          <w:color w:val="8B1A1A"/>
        </w:rPr>
        <w:t>users.email</w:t>
      </w:r>
      <w:r>
        <w:t xml:space="preserve"> (both lower-case by CHECK), </w:t>
      </w:r>
      <w:r>
        <w:rPr>
          <w:rFonts w:ascii="Consolas" w:hAnsi="Consolas"/>
          <w:color w:val="8B1A1A"/>
        </w:rPr>
        <w:t>instruments.symbol</w:t>
      </w:r>
      <w:r>
        <w:t>.</w:t>
      </w:r>
    </w:p>
    <w:p>
      <w:pPr>
        <w:pStyle w:val="Heading2"/>
      </w:pPr>
      <w:r>
        <w:t>4.2 Indexes and the query each serves</w:t>
      </w:r>
    </w:p>
    <w:tbl>
      <w:tblPr>
        <w:tblStyle w:val="TableGrid"/>
        <w:tblW w:type="auto" w:w="0"/>
        <w:jc w:val="center"/>
        <w:tblLayout w:type="fixed"/>
        <w:tblLook w:firstColumn="1" w:firstRow="1" w:lastColumn="0" w:lastRow="0" w:noHBand="0" w:noVBand="1" w:val="04A0"/>
      </w:tblPr>
      <w:tblGrid>
        <w:gridCol w:w="3408"/>
        <w:gridCol w:w="3408"/>
        <w:gridCol w:w="3408"/>
      </w:tblGrid>
      <w:tr>
        <w:tc>
          <w:tcPr>
            <w:tcW w:type="dxa" w:w="3905"/>
            <w:shd w:val="clear" w:color="auto" w:fill="DCE6F1"/>
          </w:tcPr>
          <w:p>
            <w:pPr>
              <w:spacing w:after="0"/>
            </w:pPr>
            <w:r>
              <w:rPr>
                <w:b/>
                <w:sz w:val="16"/>
              </w:rPr>
              <w:t>Index</w:t>
            </w:r>
          </w:p>
        </w:tc>
        <w:tc>
          <w:tcPr>
            <w:tcW w:type="dxa" w:w="3905"/>
            <w:shd w:val="clear" w:color="auto" w:fill="DCE6F1"/>
          </w:tcPr>
          <w:p>
            <w:pPr>
              <w:spacing w:after="0"/>
            </w:pPr>
            <w:r>
              <w:rPr>
                <w:b/>
                <w:sz w:val="16"/>
              </w:rPr>
              <w:t>Query served</w:t>
            </w:r>
          </w:p>
        </w:tc>
        <w:tc>
          <w:tcPr>
            <w:tcW w:type="dxa" w:w="2414"/>
            <w:shd w:val="clear" w:color="auto" w:fill="DCE6F1"/>
          </w:tcPr>
          <w:p>
            <w:pPr>
              <w:spacing w:after="0"/>
            </w:pPr>
            <w:r>
              <w:rPr>
                <w:b/>
                <w:sz w:val="16"/>
              </w:rPr>
              <w:t>Measured (3M transactions)</w:t>
            </w:r>
          </w:p>
        </w:tc>
      </w:tr>
      <w:tr>
        <w:tc>
          <w:tcPr>
            <w:tcW w:type="dxa" w:w="3905"/>
          </w:tcPr>
          <w:p>
            <w:pPr>
              <w:spacing w:after="0"/>
            </w:pPr>
            <w:r>
              <w:rPr>
                <w:rFonts w:ascii="Consolas" w:hAnsi="Consolas"/>
                <w:color w:val="8B1A1A"/>
                <w:sz w:val="16"/>
              </w:rPr>
              <w:t>transactions (account_id, trade_date DESC, transaction_id DESC)</w:t>
            </w:r>
          </w:p>
        </w:tc>
        <w:tc>
          <w:tcPr>
            <w:tcW w:type="dxa" w:w="3905"/>
          </w:tcPr>
          <w:p>
            <w:pPr>
              <w:spacing w:after="0"/>
            </w:pPr>
            <w:r>
              <w:rPr>
                <w:sz w:val="16"/>
              </w:rPr>
              <w:t xml:space="preserve">Customer ledger page in default order; </w:t>
            </w:r>
            <w:r>
              <w:rPr>
                <w:rFonts w:ascii="Consolas" w:hAnsi="Consolas"/>
                <w:color w:val="8B1A1A"/>
                <w:sz w:val="16"/>
              </w:rPr>
              <w:t>count(*)</w:t>
            </w:r>
            <w:r>
              <w:rPr>
                <w:sz w:val="16"/>
              </w:rPr>
              <w:t xml:space="preserve"> index-only; single-account filter needs no sort</w:t>
            </w:r>
          </w:p>
        </w:tc>
        <w:tc>
          <w:tcPr>
            <w:tcW w:type="dxa" w:w="2414"/>
          </w:tcPr>
          <w:p>
            <w:pPr>
              <w:spacing w:after="0"/>
            </w:pPr>
            <w:r>
              <w:rPr>
                <w:sz w:val="16"/>
              </w:rPr>
              <w:t>362 -&gt; 1.3 ms; count 280 -&gt; 0.2 ms</w:t>
            </w:r>
          </w:p>
        </w:tc>
      </w:tr>
      <w:tr>
        <w:tc>
          <w:tcPr>
            <w:tcW w:type="dxa" w:w="3905"/>
          </w:tcPr>
          <w:p>
            <w:pPr>
              <w:spacing w:after="0"/>
            </w:pPr>
            <w:r>
              <w:rPr>
                <w:sz w:val="16"/>
              </w:rPr>
              <w:t xml:space="preserve">GIN </w:t>
            </w:r>
            <w:r>
              <w:rPr>
                <w:rFonts w:ascii="Consolas" w:hAnsi="Consolas"/>
                <w:color w:val="8B1A1A"/>
                <w:sz w:val="16"/>
              </w:rPr>
              <w:t>customers.search_text gin_trgm_ops</w:t>
            </w:r>
            <w:r>
              <w:rPr>
                <w:sz w:val="16"/>
              </w:rPr>
              <w:t xml:space="preserve"> (stored generated lower(id, name, e-mail, city))</w:t>
            </w:r>
          </w:p>
        </w:tc>
        <w:tc>
          <w:tcPr>
            <w:tcW w:type="dxa" w:w="3905"/>
          </w:tcPr>
          <w:p>
            <w:pPr>
              <w:spacing w:after="0"/>
            </w:pPr>
            <w:r>
              <w:rPr>
                <w:rFonts w:ascii="Consolas" w:hAnsi="Consolas"/>
                <w:color w:val="8B1A1A"/>
                <w:sz w:val="16"/>
              </w:rPr>
              <w:t>LIKE '%term%'</w:t>
            </w:r>
            <w:r>
              <w:rPr>
                <w:sz w:val="16"/>
              </w:rPr>
              <w:t xml:space="preserve"> search</w:t>
            </w:r>
          </w:p>
        </w:tc>
        <w:tc>
          <w:tcPr>
            <w:tcW w:type="dxa" w:w="2414"/>
          </w:tcPr>
          <w:p>
            <w:pPr>
              <w:spacing w:after="0"/>
            </w:pPr>
            <w:r>
              <w:rPr>
                <w:sz w:val="16"/>
              </w:rPr>
              <w:t>29 -&gt; 0.21 ms</w:t>
            </w:r>
          </w:p>
        </w:tc>
      </w:tr>
      <w:tr>
        <w:tc>
          <w:tcPr>
            <w:tcW w:type="dxa" w:w="3905"/>
          </w:tcPr>
          <w:p>
            <w:pPr>
              <w:spacing w:after="0"/>
            </w:pPr>
            <w:r>
              <w:rPr>
                <w:rFonts w:ascii="Consolas" w:hAnsi="Consolas"/>
                <w:color w:val="8B1A1A"/>
                <w:sz w:val="16"/>
              </w:rPr>
              <w:t>accounts (customer_id)</w:t>
            </w:r>
          </w:p>
        </w:tc>
        <w:tc>
          <w:tcPr>
            <w:tcW w:type="dxa" w:w="3905"/>
          </w:tcPr>
          <w:p>
            <w:pPr>
              <w:spacing w:after="0"/>
            </w:pPr>
            <w:r>
              <w:rPr>
                <w:sz w:val="16"/>
              </w:rPr>
              <w:t>Every customer-scoped read</w:t>
            </w:r>
          </w:p>
        </w:tc>
        <w:tc>
          <w:tcPr>
            <w:tcW w:type="dxa" w:w="2414"/>
          </w:tcPr>
          <w:p>
            <w:pPr>
              <w:spacing w:after="0"/>
            </w:pPr>
            <w:r>
              <w:rPr>
                <w:sz w:val="16"/>
              </w:rPr>
              <w:t>portfolio 18 -&gt; 0.39 ms</w:t>
            </w:r>
          </w:p>
        </w:tc>
      </w:tr>
      <w:tr>
        <w:tc>
          <w:tcPr>
            <w:tcW w:type="dxa" w:w="3905"/>
          </w:tcPr>
          <w:p>
            <w:pPr>
              <w:spacing w:after="0"/>
            </w:pPr>
            <w:r>
              <w:rPr>
                <w:sz w:val="16"/>
              </w:rPr>
              <w:t xml:space="preserve">PK </w:t>
            </w:r>
            <w:r>
              <w:rPr>
                <w:rFonts w:ascii="Consolas" w:hAnsi="Consolas"/>
                <w:color w:val="8B1A1A"/>
                <w:sz w:val="16"/>
              </w:rPr>
              <w:t>holdings_snapshot</w:t>
            </w:r>
          </w:p>
        </w:tc>
        <w:tc>
          <w:tcPr>
            <w:tcW w:type="dxa" w:w="3905"/>
          </w:tcPr>
          <w:p>
            <w:pPr>
              <w:spacing w:after="0"/>
            </w:pPr>
            <w:r>
              <w:rPr>
                <w:rFonts w:ascii="Consolas" w:hAnsi="Consolas"/>
                <w:color w:val="8B1A1A"/>
                <w:sz w:val="16"/>
              </w:rPr>
              <w:t>max(snapshot_date)</w:t>
            </w:r>
            <w:r>
              <w:rPr>
                <w:sz w:val="16"/>
              </w:rPr>
              <w:t xml:space="preserve"> and an account's positions on a date</w:t>
            </w:r>
          </w:p>
        </w:tc>
        <w:tc>
          <w:tcPr>
            <w:tcW w:type="dxa" w:w="2414"/>
          </w:tcPr>
          <w:p>
            <w:pPr>
              <w:spacing w:after="0"/>
            </w:pPr>
            <w:r>
              <w:rPr>
                <w:sz w:val="16"/>
              </w:rPr>
              <w:t>-</w:t>
            </w:r>
          </w:p>
        </w:tc>
      </w:tr>
      <w:tr>
        <w:tc>
          <w:tcPr>
            <w:tcW w:type="dxa" w:w="3905"/>
          </w:tcPr>
          <w:p>
            <w:pPr>
              <w:spacing w:after="0"/>
            </w:pPr>
            <w:r>
              <w:rPr>
                <w:rFonts w:ascii="Consolas" w:hAnsi="Consolas"/>
                <w:color w:val="8B1A1A"/>
                <w:sz w:val="16"/>
              </w:rPr>
              <w:t>transactions (trade_date)</w:t>
            </w:r>
          </w:p>
        </w:tc>
        <w:tc>
          <w:tcPr>
            <w:tcW w:type="dxa" w:w="3905"/>
          </w:tcPr>
          <w:p>
            <w:pPr>
              <w:spacing w:after="0"/>
            </w:pPr>
            <w:r>
              <w:rPr>
                <w:sz w:val="16"/>
              </w:rPr>
              <w:t>Date-bounded reports</w:t>
            </w:r>
          </w:p>
        </w:tc>
        <w:tc>
          <w:tcPr>
            <w:tcW w:type="dxa" w:w="2414"/>
          </w:tcPr>
          <w:p>
            <w:pPr>
              <w:spacing w:after="0"/>
            </w:pPr>
            <w:r>
              <w:rPr>
                <w:sz w:val="16"/>
              </w:rPr>
              <w:t>flows 1,276 -&gt; 414 ms</w:t>
            </w:r>
          </w:p>
        </w:tc>
      </w:tr>
      <w:tr>
        <w:tc>
          <w:tcPr>
            <w:tcW w:type="dxa" w:w="3905"/>
          </w:tcPr>
          <w:p>
            <w:pPr>
              <w:spacing w:after="0"/>
            </w:pPr>
            <w:r>
              <w:rPr>
                <w:rFonts w:ascii="Consolas" w:hAnsi="Consolas"/>
                <w:color w:val="8B1A1A"/>
                <w:sz w:val="16"/>
              </w:rPr>
              <w:t>transactions (instrument_id)</w:t>
            </w:r>
            <w:r>
              <w:rPr>
                <w:sz w:val="16"/>
              </w:rPr>
              <w:t xml:space="preserve">, </w:t>
            </w:r>
            <w:r>
              <w:rPr>
                <w:rFonts w:ascii="Consolas" w:hAnsi="Consolas"/>
                <w:color w:val="8B1A1A"/>
                <w:sz w:val="16"/>
              </w:rPr>
              <w:t>holdings (instrument_id)</w:t>
            </w:r>
            <w:r>
              <w:rPr>
                <w:sz w:val="16"/>
              </w:rPr>
              <w:t xml:space="preserve">, </w:t>
            </w:r>
            <w:r>
              <w:rPr>
                <w:rFonts w:ascii="Consolas" w:hAnsi="Consolas"/>
                <w:color w:val="8B1A1A"/>
                <w:sz w:val="16"/>
              </w:rPr>
              <w:t>goals (customer_id)</w:t>
            </w:r>
            <w:r>
              <w:rPr>
                <w:sz w:val="16"/>
              </w:rPr>
              <w:t xml:space="preserve">, </w:t>
            </w:r>
            <w:r>
              <w:rPr>
                <w:rFonts w:ascii="Consolas" w:hAnsi="Consolas"/>
                <w:color w:val="8B1A1A"/>
                <w:sz w:val="16"/>
              </w:rPr>
              <w:t>import_batches (kind, started_at DESC)</w:t>
            </w:r>
            <w:r>
              <w:rPr>
                <w:sz w:val="16"/>
              </w:rPr>
              <w:t xml:space="preserve">, </w:t>
            </w:r>
            <w:r>
              <w:rPr>
                <w:rFonts w:ascii="Consolas" w:hAnsi="Consolas"/>
                <w:color w:val="8B1A1A"/>
                <w:sz w:val="16"/>
              </w:rPr>
              <w:t>import_errors (batch_id, line_number)</w:t>
            </w:r>
          </w:p>
        </w:tc>
        <w:tc>
          <w:tcPr>
            <w:tcW w:type="dxa" w:w="3905"/>
          </w:tcPr>
          <w:p>
            <w:pPr>
              <w:spacing w:after="0"/>
            </w:pPr>
            <w:r>
              <w:rPr>
                <w:sz w:val="16"/>
              </w:rPr>
              <w:t>Instrument filter / holder counts / FK checks, goal list, import history, error pages</w:t>
            </w:r>
          </w:p>
        </w:tc>
        <w:tc>
          <w:tcPr>
            <w:tcW w:type="dxa" w:w="2414"/>
          </w:tcPr>
          <w:p>
            <w:pPr>
              <w:spacing w:after="0"/>
            </w:pPr>
            <w:r>
              <w:rPr>
                <w:sz w:val="16"/>
              </w:rPr>
              <w:t>-</w:t>
            </w:r>
          </w:p>
        </w:tc>
      </w:tr>
    </w:tbl>
    <w:p>
      <w:pPr>
        <w:spacing w:after="40"/>
      </w:pPr>
    </w:p>
    <w:p>
      <w:r>
        <w:t xml:space="preserve">Plans, buffers and the remaining bottlenecks are in </w:t>
      </w:r>
      <w:r>
        <w:rPr>
          <w:rFonts w:ascii="Consolas" w:hAnsi="Consolas"/>
          <w:color w:val="8B1A1A"/>
        </w:rPr>
        <w:t>docs/performance/query-plans.md</w:t>
      </w:r>
      <w:r>
        <w:t>.</w:t>
      </w:r>
    </w:p>
    <w:p>
      <w:pPr>
        <w:pStyle w:val="Heading2"/>
      </w:pPr>
      <w:r>
        <w:t>4.3 Views</w:t>
      </w:r>
    </w:p>
    <w:p>
      <w:r>
        <w:rPr>
          <w:rFonts w:ascii="Consolas" w:hAnsi="Consolas"/>
          <w:color w:val="8B1A1A"/>
        </w:rPr>
        <w:t>v_position_valuation</w:t>
      </w:r>
      <w:r>
        <w:t xml:space="preserve"> (cost basis, market value, unrealised P&amp;L per position; inlined by the planner so customer predicates reach the indexes), </w:t>
      </w:r>
      <w:r>
        <w:rPr>
          <w:rFonts w:ascii="Consolas" w:hAnsi="Consolas"/>
          <w:color w:val="8B1A1A"/>
        </w:rPr>
        <w:t>v_customer_aum</w:t>
      </w:r>
      <w:r>
        <w:t xml:space="preserve">, </w:t>
      </w:r>
      <w:r>
        <w:rPr>
          <w:rFonts w:ascii="Consolas" w:hAnsi="Consolas"/>
          <w:color w:val="8B1A1A"/>
        </w:rPr>
        <w:t>v_latest_risk_profile</w:t>
      </w:r>
      <w:r>
        <w:t xml:space="preserve">, </w:t>
      </w:r>
      <w:r>
        <w:rPr>
          <w:rFonts w:ascii="Consolas" w:hAnsi="Consolas"/>
          <w:color w:val="8B1A1A"/>
        </w:rPr>
        <w:t>v_monthly_net_flows</w:t>
      </w:r>
      <w:r>
        <w:t xml:space="preserve"> (SETTLED BUY - SELL by month) and </w:t>
      </w:r>
      <w:r>
        <w:rPr>
          <w:rFonts w:ascii="Consolas" w:hAnsi="Consolas"/>
          <w:color w:val="8B1A1A"/>
        </w:rPr>
        <w:t>v_data_quality_exceptions</w:t>
      </w:r>
      <w:r>
        <w:t xml:space="preserve"> (import rejections plus reconciliation rules). Plain views: always fresh, milliseconds at this volume. Money is rounded per figure at the API boundary, so displayed parts may differ from a displayed total by up to 0.01 each.</w:t>
      </w:r>
    </w:p>
    <w:p>
      <w:pPr>
        <w:pStyle w:val="Heading2"/>
      </w:pPr>
      <w:r>
        <w:t>4.4 Data-quality findings and handling</w:t>
      </w:r>
    </w:p>
    <w:p>
      <w:r>
        <w:t>Line numbers are physical file lines (header = 1); every case is pinned by a test.</w:t>
      </w:r>
    </w:p>
    <w:tbl>
      <w:tblPr>
        <w:tblStyle w:val="TableGrid"/>
        <w:tblW w:type="auto" w:w="0"/>
        <w:jc w:val="center"/>
        <w:tblLayout w:type="fixed"/>
        <w:tblLook w:firstColumn="1" w:firstRow="1" w:lastColumn="0" w:lastRow="0" w:noHBand="0" w:noVBand="1" w:val="04A0"/>
      </w:tblPr>
      <w:tblGrid>
        <w:gridCol w:w="3408"/>
        <w:gridCol w:w="3408"/>
        <w:gridCol w:w="3408"/>
      </w:tblGrid>
      <w:tr>
        <w:tc>
          <w:tcPr>
            <w:tcW w:type="dxa" w:w="4686"/>
            <w:shd w:val="clear" w:color="auto" w:fill="DCE6F1"/>
          </w:tcPr>
          <w:p>
            <w:pPr>
              <w:spacing w:after="0"/>
            </w:pPr>
            <w:r>
              <w:rPr>
                <w:b/>
                <w:sz w:val="16"/>
              </w:rPr>
              <w:t>Finding</w:t>
            </w:r>
          </w:p>
        </w:tc>
        <w:tc>
          <w:tcPr>
            <w:tcW w:type="dxa" w:w="852"/>
            <w:shd w:val="clear" w:color="auto" w:fill="DCE6F1"/>
          </w:tcPr>
          <w:p>
            <w:pPr>
              <w:spacing w:after="0"/>
            </w:pPr>
            <w:r>
              <w:rPr>
                <w:b/>
                <w:sz w:val="16"/>
              </w:rPr>
              <w:t>Rows</w:t>
            </w:r>
          </w:p>
        </w:tc>
        <w:tc>
          <w:tcPr>
            <w:tcW w:type="dxa" w:w="4686"/>
            <w:shd w:val="clear" w:color="auto" w:fill="DCE6F1"/>
          </w:tcPr>
          <w:p>
            <w:pPr>
              <w:spacing w:after="0"/>
            </w:pPr>
            <w:r>
              <w:rPr>
                <w:b/>
                <w:sz w:val="16"/>
              </w:rPr>
              <w:t>Handling and reason</w:t>
            </w:r>
          </w:p>
        </w:tc>
      </w:tr>
      <w:tr>
        <w:tc>
          <w:tcPr>
            <w:tcW w:type="dxa" w:w="4686"/>
          </w:tcPr>
          <w:p>
            <w:pPr>
              <w:spacing w:after="0"/>
            </w:pPr>
            <w:r>
              <w:rPr>
                <w:sz w:val="16"/>
              </w:rPr>
              <w:t>holdings: duplicate positions A00147/I0049, A00145/I0036, A00146/I0010 (lines 984–986; first seen 836, 830, 833)</w:t>
            </w:r>
          </w:p>
        </w:tc>
        <w:tc>
          <w:tcPr>
            <w:tcW w:type="dxa" w:w="852"/>
          </w:tcPr>
          <w:p>
            <w:pPr>
              <w:spacing w:after="0"/>
            </w:pPr>
            <w:r>
              <w:rPr>
                <w:sz w:val="16"/>
              </w:rPr>
              <w:t>3</w:t>
            </w:r>
          </w:p>
        </w:tc>
        <w:tc>
          <w:tcPr>
            <w:tcW w:type="dxa" w:w="4686"/>
          </w:tcPr>
          <w:p>
            <w:pPr>
              <w:spacing w:after="0"/>
            </w:pPr>
            <w:r>
              <w:rPr>
                <w:b/>
                <w:sz w:val="16"/>
              </w:rPr>
              <w:t>Rejected</w:t>
            </w:r>
            <w:r>
              <w:rPr>
                <w:sz w:val="16"/>
              </w:rPr>
              <w:t xml:space="preserve"> </w:t>
            </w:r>
            <w:r>
              <w:rPr>
                <w:rFonts w:ascii="Consolas" w:hAnsi="Consolas"/>
                <w:color w:val="8B1A1A"/>
                <w:sz w:val="16"/>
              </w:rPr>
              <w:t>DUPLICATE_IN_FILE</w:t>
            </w:r>
            <w:r>
              <w:rPr>
                <w:sz w:val="16"/>
              </w:rPr>
              <w:t>, first kept: summing would double-count value. 985 -&gt; 982 loaded</w:t>
            </w:r>
          </w:p>
        </w:tc>
      </w:tr>
      <w:tr>
        <w:tc>
          <w:tcPr>
            <w:tcW w:type="dxa" w:w="4686"/>
          </w:tcPr>
          <w:p>
            <w:pPr>
              <w:spacing w:after="0"/>
            </w:pPr>
            <w:r>
              <w:rPr>
                <w:sz w:val="16"/>
              </w:rPr>
              <w:t xml:space="preserve">transactions: </w:t>
            </w:r>
            <w:r>
              <w:rPr>
                <w:rFonts w:ascii="Consolas" w:hAnsi="Consolas"/>
                <w:color w:val="8B1A1A"/>
                <w:sz w:val="16"/>
              </w:rPr>
              <w:t>T0000026</w:t>
            </w:r>
            <w:r>
              <w:rPr>
                <w:sz w:val="16"/>
              </w:rPr>
              <w:t xml:space="preserve"> repeated (line 4552; first on 27)</w:t>
            </w:r>
          </w:p>
        </w:tc>
        <w:tc>
          <w:tcPr>
            <w:tcW w:type="dxa" w:w="852"/>
          </w:tcPr>
          <w:p>
            <w:pPr>
              <w:spacing w:after="0"/>
            </w:pPr>
            <w:r>
              <w:rPr>
                <w:sz w:val="16"/>
              </w:rPr>
              <w:t>1</w:t>
            </w:r>
          </w:p>
        </w:tc>
        <w:tc>
          <w:tcPr>
            <w:tcW w:type="dxa" w:w="4686"/>
          </w:tcPr>
          <w:p>
            <w:pPr>
              <w:spacing w:after="0"/>
            </w:pPr>
            <w:r>
              <w:rPr>
                <w:b/>
                <w:sz w:val="16"/>
              </w:rPr>
              <w:t>Rejected</w:t>
            </w:r>
            <w:r>
              <w:rPr>
                <w:sz w:val="16"/>
              </w:rPr>
              <w:t xml:space="preserve"> </w:t>
            </w:r>
            <w:r>
              <w:rPr>
                <w:rFonts w:ascii="Consolas" w:hAnsi="Consolas"/>
                <w:color w:val="8B1A1A"/>
                <w:sz w:val="16"/>
              </w:rPr>
              <w:t>DUPLICATE_IN_FILE</w:t>
            </w:r>
            <w:r>
              <w:rPr>
                <w:sz w:val="16"/>
              </w:rPr>
              <w:t>: one id, one event</w:t>
            </w:r>
          </w:p>
        </w:tc>
      </w:tr>
      <w:tr>
        <w:tc>
          <w:tcPr>
            <w:tcW w:type="dxa" w:w="4686"/>
          </w:tcPr>
          <w:p>
            <w:pPr>
              <w:spacing w:after="0"/>
            </w:pPr>
            <w:r>
              <w:rPr>
                <w:sz w:val="16"/>
              </w:rPr>
              <w:t xml:space="preserve">transactions: </w:t>
            </w:r>
            <w:r>
              <w:rPr>
                <w:rFonts w:ascii="Consolas" w:hAnsi="Consolas"/>
                <w:color w:val="8B1A1A"/>
                <w:sz w:val="16"/>
              </w:rPr>
              <w:t>T0004551</w:t>
            </w:r>
            <w:r>
              <w:rPr>
                <w:sz w:val="16"/>
              </w:rPr>
              <w:t xml:space="preserve"> instrument </w:t>
            </w:r>
            <w:r>
              <w:rPr>
                <w:rFonts w:ascii="Consolas" w:hAnsi="Consolas"/>
                <w:color w:val="8B1A1A"/>
                <w:sz w:val="16"/>
              </w:rPr>
              <w:t>I9999</w:t>
            </w:r>
            <w:r>
              <w:rPr>
                <w:sz w:val="16"/>
              </w:rPr>
              <w:t xml:space="preserve"> (4553)</w:t>
            </w:r>
          </w:p>
        </w:tc>
        <w:tc>
          <w:tcPr>
            <w:tcW w:type="dxa" w:w="852"/>
          </w:tcPr>
          <w:p>
            <w:pPr>
              <w:spacing w:after="0"/>
            </w:pPr>
            <w:r>
              <w:rPr>
                <w:sz w:val="16"/>
              </w:rPr>
              <w:t>1</w:t>
            </w:r>
          </w:p>
        </w:tc>
        <w:tc>
          <w:tcPr>
            <w:tcW w:type="dxa" w:w="4686"/>
          </w:tcPr>
          <w:p>
            <w:pPr>
              <w:spacing w:after="0"/>
            </w:pPr>
            <w:r>
              <w:rPr>
                <w:b/>
                <w:sz w:val="16"/>
              </w:rPr>
              <w:t>Rejected</w:t>
            </w:r>
            <w:r>
              <w:rPr>
                <w:sz w:val="16"/>
              </w:rPr>
              <w:t xml:space="preserve"> </w:t>
            </w:r>
            <w:r>
              <w:rPr>
                <w:rFonts w:ascii="Consolas" w:hAnsi="Consolas"/>
                <w:color w:val="8B1A1A"/>
                <w:sz w:val="16"/>
              </w:rPr>
              <w:t>UNKNOWN_INSTRUMENT</w:t>
            </w:r>
          </w:p>
        </w:tc>
      </w:tr>
      <w:tr>
        <w:tc>
          <w:tcPr>
            <w:tcW w:type="dxa" w:w="4686"/>
          </w:tcPr>
          <w:p>
            <w:pPr>
              <w:spacing w:after="0"/>
            </w:pPr>
            <w:r>
              <w:rPr>
                <w:sz w:val="16"/>
              </w:rPr>
              <w:t xml:space="preserve">transactions: </w:t>
            </w:r>
            <w:r>
              <w:rPr>
                <w:rFonts w:ascii="Consolas" w:hAnsi="Consolas"/>
                <w:color w:val="8B1A1A"/>
                <w:sz w:val="16"/>
              </w:rPr>
              <w:t>T0004552</w:t>
            </w:r>
            <w:r>
              <w:rPr>
                <w:sz w:val="16"/>
              </w:rPr>
              <w:t xml:space="preserve"> FEE amount -75.00 (4554)</w:t>
            </w:r>
          </w:p>
        </w:tc>
        <w:tc>
          <w:tcPr>
            <w:tcW w:type="dxa" w:w="852"/>
          </w:tcPr>
          <w:p>
            <w:pPr>
              <w:spacing w:after="0"/>
            </w:pPr>
            <w:r>
              <w:rPr>
                <w:sz w:val="16"/>
              </w:rPr>
              <w:t>1</w:t>
            </w:r>
          </w:p>
        </w:tc>
        <w:tc>
          <w:tcPr>
            <w:tcW w:type="dxa" w:w="4686"/>
          </w:tcPr>
          <w:p>
            <w:pPr>
              <w:spacing w:after="0"/>
            </w:pPr>
            <w:r>
              <w:rPr>
                <w:b/>
                <w:sz w:val="16"/>
              </w:rPr>
              <w:t>Rejected</w:t>
            </w:r>
            <w:r>
              <w:rPr>
                <w:sz w:val="16"/>
              </w:rPr>
              <w:t xml:space="preserve"> </w:t>
            </w:r>
            <w:r>
              <w:rPr>
                <w:rFonts w:ascii="Consolas" w:hAnsi="Consolas"/>
                <w:color w:val="8B1A1A"/>
                <w:sz w:val="16"/>
              </w:rPr>
              <w:t>NEGATIVE_AMOUNT</w:t>
            </w:r>
            <w:r>
              <w:rPr>
                <w:sz w:val="16"/>
              </w:rPr>
              <w:t>: direction comes from the type; not auto-corrected</w:t>
            </w:r>
          </w:p>
        </w:tc>
      </w:tr>
      <w:tr>
        <w:tc>
          <w:tcPr>
            <w:tcW w:type="dxa" w:w="4686"/>
          </w:tcPr>
          <w:p>
            <w:pPr>
              <w:spacing w:after="0"/>
            </w:pPr>
            <w:r>
              <w:rPr>
                <w:sz w:val="16"/>
              </w:rPr>
              <w:t xml:space="preserve">transactions: </w:t>
            </w:r>
            <w:r>
              <w:rPr>
                <w:rFonts w:ascii="Consolas" w:hAnsi="Consolas"/>
                <w:color w:val="8B1A1A"/>
                <w:sz w:val="16"/>
              </w:rPr>
              <w:t>T0004553</w:t>
            </w:r>
            <w:r>
              <w:rPr>
                <w:sz w:val="16"/>
              </w:rPr>
              <w:t xml:space="preserve"> dated 2027-01-05 (4555)</w:t>
            </w:r>
          </w:p>
        </w:tc>
        <w:tc>
          <w:tcPr>
            <w:tcW w:type="dxa" w:w="852"/>
          </w:tcPr>
          <w:p>
            <w:pPr>
              <w:spacing w:after="0"/>
            </w:pPr>
            <w:r>
              <w:rPr>
                <w:sz w:val="16"/>
              </w:rPr>
              <w:t>1</w:t>
            </w:r>
          </w:p>
        </w:tc>
        <w:tc>
          <w:tcPr>
            <w:tcW w:type="dxa" w:w="4686"/>
          </w:tcPr>
          <w:p>
            <w:pPr>
              <w:spacing w:after="0"/>
            </w:pPr>
            <w:r>
              <w:rPr>
                <w:b/>
                <w:sz w:val="16"/>
              </w:rPr>
              <w:t>Rejected</w:t>
            </w:r>
            <w:r>
              <w:rPr>
                <w:sz w:val="16"/>
              </w:rPr>
              <w:t xml:space="preserve"> </w:t>
            </w:r>
            <w:r>
              <w:rPr>
                <w:rFonts w:ascii="Consolas" w:hAnsi="Consolas"/>
                <w:color w:val="8B1A1A"/>
                <w:sz w:val="16"/>
              </w:rPr>
              <w:t>FUTURE_TRADE_DATE</w:t>
            </w:r>
            <w:r>
              <w:rPr>
                <w:sz w:val="16"/>
              </w:rPr>
              <w:t xml:space="preserve"> (after the import business date)</w:t>
            </w:r>
          </w:p>
        </w:tc>
      </w:tr>
      <w:tr>
        <w:tc>
          <w:tcPr>
            <w:tcW w:type="dxa" w:w="4686"/>
          </w:tcPr>
          <w:p>
            <w:pPr>
              <w:spacing w:after="0"/>
            </w:pPr>
            <w:r>
              <w:rPr>
                <w:sz w:val="16"/>
              </w:rPr>
              <w:t xml:space="preserve">Trades before the account's </w:t>
            </w:r>
            <w:r>
              <w:rPr>
                <w:rFonts w:ascii="Consolas" w:hAnsi="Consolas"/>
                <w:color w:val="8B1A1A"/>
                <w:sz w:val="16"/>
              </w:rPr>
              <w:t>opened_at</w:t>
            </w:r>
          </w:p>
        </w:tc>
        <w:tc>
          <w:tcPr>
            <w:tcW w:type="dxa" w:w="852"/>
          </w:tcPr>
          <w:p>
            <w:pPr>
              <w:spacing w:after="0"/>
            </w:pPr>
            <w:r>
              <w:rPr>
                <w:sz w:val="16"/>
              </w:rPr>
              <w:t>1,069</w:t>
            </w:r>
          </w:p>
        </w:tc>
        <w:tc>
          <w:tcPr>
            <w:tcW w:type="dxa" w:w="4686"/>
          </w:tcPr>
          <w:p>
            <w:pPr>
              <w:spacing w:after="0"/>
            </w:pPr>
            <w:r>
              <w:rPr>
                <w:b/>
                <w:sz w:val="16"/>
              </w:rPr>
              <w:t>Loaded, flagged</w:t>
            </w:r>
            <w:r>
              <w:rPr>
                <w:sz w:val="16"/>
              </w:rPr>
              <w:t xml:space="preserve"> in </w:t>
            </w:r>
            <w:r>
              <w:rPr>
                <w:rFonts w:ascii="Consolas" w:hAnsi="Consolas"/>
                <w:color w:val="8B1A1A"/>
                <w:sz w:val="16"/>
              </w:rPr>
              <w:t>v_data_quality_exceptions</w:t>
            </w:r>
            <w:r>
              <w:rPr>
                <w:sz w:val="16"/>
              </w:rPr>
              <w:t>: plausible back-dating; rejecting 23 % of the ledger would hide more than it protects. Business decision needed</w:t>
            </w:r>
          </w:p>
        </w:tc>
      </w:tr>
      <w:tr>
        <w:tc>
          <w:tcPr>
            <w:tcW w:type="dxa" w:w="4686"/>
          </w:tcPr>
          <w:p>
            <w:pPr>
              <w:spacing w:after="0"/>
            </w:pPr>
            <w:r>
              <w:rPr>
                <w:sz w:val="16"/>
              </w:rPr>
              <w:t>Trades on CLOSED/DORMANT accounts</w:t>
            </w:r>
          </w:p>
        </w:tc>
        <w:tc>
          <w:tcPr>
            <w:tcW w:type="dxa" w:w="852"/>
          </w:tcPr>
          <w:p>
            <w:pPr>
              <w:spacing w:after="0"/>
            </w:pPr>
            <w:r>
              <w:rPr>
                <w:sz w:val="16"/>
              </w:rPr>
              <w:t>311</w:t>
            </w:r>
          </w:p>
        </w:tc>
        <w:tc>
          <w:tcPr>
            <w:tcW w:type="dxa" w:w="4686"/>
          </w:tcPr>
          <w:p>
            <w:pPr>
              <w:spacing w:after="0"/>
            </w:pPr>
            <w:r>
              <w:rPr>
                <w:b/>
                <w:sz w:val="16"/>
              </w:rPr>
              <w:t>Loaded</w:t>
            </w:r>
            <w:r>
              <w:rPr>
                <w:sz w:val="16"/>
              </w:rPr>
              <w:t>; listed by reviewer query Q6d (historic trades are legitimate)</w:t>
            </w:r>
          </w:p>
        </w:tc>
      </w:tr>
      <w:tr>
        <w:tc>
          <w:tcPr>
            <w:tcW w:type="dxa" w:w="4686"/>
          </w:tcPr>
          <w:p>
            <w:pPr>
              <w:spacing w:after="0"/>
            </w:pPr>
            <w:r>
              <w:rPr>
                <w:sz w:val="16"/>
              </w:rPr>
              <w:t>Goals whose name describes another type (e.g. TRAVEL named "Personal Education")</w:t>
            </w:r>
          </w:p>
        </w:tc>
        <w:tc>
          <w:tcPr>
            <w:tcW w:type="dxa" w:w="852"/>
          </w:tcPr>
          <w:p>
            <w:pPr>
              <w:spacing w:after="0"/>
            </w:pPr>
            <w:r>
              <w:rPr>
                <w:sz w:val="16"/>
              </w:rPr>
              <w:t>149 of 177</w:t>
            </w:r>
          </w:p>
        </w:tc>
        <w:tc>
          <w:tcPr>
            <w:tcW w:type="dxa" w:w="4686"/>
          </w:tcPr>
          <w:p>
            <w:pPr>
              <w:spacing w:after="0"/>
            </w:pPr>
            <w:r>
              <w:rPr>
                <w:b/>
                <w:sz w:val="16"/>
              </w:rPr>
              <w:t>Loaded, flagged</w:t>
            </w:r>
            <w:r>
              <w:rPr>
                <w:sz w:val="16"/>
              </w:rPr>
              <w:t xml:space="preserve"> </w:t>
            </w:r>
            <w:r>
              <w:rPr>
                <w:rFonts w:ascii="Consolas" w:hAnsi="Consolas"/>
                <w:color w:val="8B1A1A"/>
                <w:sz w:val="16"/>
              </w:rPr>
              <w:t>NAME_TYPE_MISMATCH</w:t>
            </w:r>
            <w:r>
              <w:rPr>
                <w:sz w:val="16"/>
              </w:rPr>
              <w:t>: the type drives behaviour</w:t>
            </w:r>
          </w:p>
        </w:tc>
      </w:tr>
      <w:tr>
        <w:tc>
          <w:tcPr>
            <w:tcW w:type="dxa" w:w="4686"/>
          </w:tcPr>
          <w:p>
            <w:pPr>
              <w:spacing w:after="0"/>
            </w:pPr>
            <w:r>
              <w:rPr>
                <w:sz w:val="16"/>
              </w:rPr>
              <w:t>Snapshot vs ledger: 0 of 982 positions equal settled net BUY - SELL; 1,187 of 3,068 ledger pairs would be net short</w:t>
            </w:r>
          </w:p>
        </w:tc>
        <w:tc>
          <w:tcPr>
            <w:tcW w:type="dxa" w:w="852"/>
          </w:tcPr>
          <w:p>
            <w:pPr>
              <w:spacing w:after="0"/>
            </w:pPr>
            <w:r>
              <w:rPr>
                <w:sz w:val="16"/>
              </w:rPr>
              <w:t>all</w:t>
            </w:r>
          </w:p>
        </w:tc>
        <w:tc>
          <w:tcPr>
            <w:tcW w:type="dxa" w:w="4686"/>
          </w:tcPr>
          <w:p>
            <w:pPr>
              <w:spacing w:after="0"/>
            </w:pPr>
            <w:r>
              <w:rPr>
                <w:b/>
                <w:sz w:val="16"/>
              </w:rPr>
              <w:t>Valuation from the snapshot</w:t>
            </w:r>
            <w:r>
              <w:rPr>
                <w:sz w:val="16"/>
              </w:rPr>
              <w:t>; ledger shown as history; gap queryable (Q6e)</w:t>
            </w:r>
          </w:p>
        </w:tc>
      </w:tr>
    </w:tbl>
    <w:p>
      <w:pPr>
        <w:spacing w:after="40"/>
      </w:pPr>
    </w:p>
    <w:p>
      <w:r>
        <w:t>Outcome: transactions 4,554 -&gt; 4,550 loaded, holdings 985 -&gt; 982; other files load fully. AUM 52,754,963.60 INR across 113 customers with positions (7 have accounts but no positions and get a zero portfolio); top customer C0026 (1,953,574.59).</w:t>
      </w:r>
    </w:p>
    <w:p>
      <w:pPr>
        <w:pStyle w:val="Heading1"/>
      </w:pPr>
      <w:r>
        <w:t>5. API design</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c>
          <w:tcPr>
            <w:tcW w:type="dxa" w:w="874"/>
            <w:shd w:val="clear" w:color="auto" w:fill="DCE6F1"/>
          </w:tcPr>
          <w:p>
            <w:pPr>
              <w:spacing w:after="0"/>
            </w:pPr>
            <w:r>
              <w:rPr>
                <w:b/>
                <w:sz w:val="16"/>
              </w:rPr>
              <w:t>Method</w:t>
            </w:r>
          </w:p>
        </w:tc>
        <w:tc>
          <w:tcPr>
            <w:tcW w:type="dxa" w:w="3495"/>
            <w:shd w:val="clear" w:color="auto" w:fill="DCE6F1"/>
          </w:tcPr>
          <w:p>
            <w:pPr>
              <w:spacing w:after="0"/>
            </w:pPr>
            <w:r>
              <w:rPr>
                <w:b/>
                <w:sz w:val="16"/>
              </w:rPr>
              <w:t>Path (</w:t>
            </w:r>
            <w:r>
              <w:rPr>
                <w:rFonts w:ascii="Consolas" w:hAnsi="Consolas"/>
                <w:b/>
                <w:color w:val="8B1A1A"/>
                <w:sz w:val="16"/>
              </w:rPr>
              <w:t>/api/v1</w:t>
            </w:r>
            <w:r>
              <w:rPr>
                <w:b/>
                <w:sz w:val="16"/>
              </w:rPr>
              <w:t>)</w:t>
            </w:r>
          </w:p>
        </w:tc>
        <w:tc>
          <w:tcPr>
            <w:tcW w:type="dxa" w:w="1049"/>
            <w:shd w:val="clear" w:color="auto" w:fill="DCE6F1"/>
          </w:tcPr>
          <w:p>
            <w:pPr>
              <w:spacing w:after="0"/>
            </w:pPr>
            <w:r>
              <w:rPr>
                <w:b/>
                <w:sz w:val="16"/>
              </w:rPr>
              <w:t>Role</w:t>
            </w:r>
          </w:p>
        </w:tc>
        <w:tc>
          <w:tcPr>
            <w:tcW w:type="dxa" w:w="4806"/>
            <w:shd w:val="clear" w:color="auto" w:fill="DCE6F1"/>
          </w:tcPr>
          <w:p>
            <w:pPr>
              <w:spacing w:after="0"/>
            </w:pPr>
            <w:r>
              <w:rPr>
                <w:b/>
                <w:sz w:val="16"/>
              </w:rPr>
              <w:t>Purpose</w:t>
            </w:r>
          </w:p>
        </w:tc>
      </w:tr>
      <w:tr>
        <w:tc>
          <w:tcPr>
            <w:tcW w:type="dxa" w:w="874"/>
          </w:tcPr>
          <w:p>
            <w:pPr>
              <w:spacing w:after="0"/>
            </w:pPr>
            <w:r>
              <w:rPr>
                <w:sz w:val="16"/>
              </w:rPr>
              <w:t>GET</w:t>
            </w:r>
          </w:p>
        </w:tc>
        <w:tc>
          <w:tcPr>
            <w:tcW w:type="dxa" w:w="3495"/>
          </w:tcPr>
          <w:p>
            <w:pPr>
              <w:spacing w:after="0"/>
            </w:pPr>
            <w:r>
              <w:rPr>
                <w:rFonts w:ascii="Consolas" w:hAnsi="Consolas"/>
                <w:color w:val="8B1A1A"/>
                <w:sz w:val="16"/>
              </w:rPr>
              <w:t>/health</w:t>
            </w:r>
          </w:p>
        </w:tc>
        <w:tc>
          <w:tcPr>
            <w:tcW w:type="dxa" w:w="1049"/>
          </w:tcPr>
          <w:p>
            <w:pPr>
              <w:spacing w:after="0"/>
            </w:pPr>
            <w:r>
              <w:rPr>
                <w:sz w:val="16"/>
              </w:rPr>
              <w:t>public</w:t>
            </w:r>
          </w:p>
        </w:tc>
        <w:tc>
          <w:tcPr>
            <w:tcW w:type="dxa" w:w="4806"/>
          </w:tcPr>
          <w:p>
            <w:pPr>
              <w:spacing w:after="0"/>
            </w:pPr>
            <w:r>
              <w:rPr>
                <w:sz w:val="16"/>
              </w:rPr>
              <w:t>Liveness + DB check; 200 or 503, no secrets</w:t>
            </w:r>
          </w:p>
        </w:tc>
      </w:tr>
      <w:tr>
        <w:tc>
          <w:tcPr>
            <w:tcW w:type="dxa" w:w="874"/>
          </w:tcPr>
          <w:p>
            <w:pPr>
              <w:spacing w:after="0"/>
            </w:pPr>
            <w:r>
              <w:rPr>
                <w:sz w:val="16"/>
              </w:rPr>
              <w:t>POST</w:t>
            </w:r>
          </w:p>
        </w:tc>
        <w:tc>
          <w:tcPr>
            <w:tcW w:type="dxa" w:w="3495"/>
          </w:tcPr>
          <w:p>
            <w:pPr>
              <w:spacing w:after="0"/>
            </w:pPr>
            <w:r>
              <w:rPr>
                <w:rFonts w:ascii="Consolas" w:hAnsi="Consolas"/>
                <w:color w:val="8B1A1A"/>
                <w:sz w:val="16"/>
              </w:rPr>
              <w:t>/auth/login</w:t>
            </w:r>
            <w:r>
              <w:rPr>
                <w:sz w:val="16"/>
              </w:rPr>
              <w:t xml:space="preserve">, </w:t>
            </w:r>
            <w:r>
              <w:rPr>
                <w:rFonts w:ascii="Consolas" w:hAnsi="Consolas"/>
                <w:color w:val="8B1A1A"/>
                <w:sz w:val="16"/>
              </w:rPr>
              <w:t>/auth/logout</w:t>
            </w:r>
            <w:r>
              <w:rPr>
                <w:sz w:val="16"/>
              </w:rPr>
              <w:t xml:space="preserve">; GET </w:t>
            </w:r>
            <w:r>
              <w:rPr>
                <w:rFonts w:ascii="Consolas" w:hAnsi="Consolas"/>
                <w:color w:val="8B1A1A"/>
                <w:sz w:val="16"/>
              </w:rPr>
              <w:t>/auth/me</w:t>
            </w:r>
          </w:p>
        </w:tc>
        <w:tc>
          <w:tcPr>
            <w:tcW w:type="dxa" w:w="1049"/>
          </w:tcPr>
          <w:p>
            <w:pPr>
              <w:spacing w:after="0"/>
            </w:pPr>
            <w:r>
              <w:rPr>
                <w:sz w:val="16"/>
              </w:rPr>
              <w:t>public / any</w:t>
            </w:r>
          </w:p>
        </w:tc>
        <w:tc>
          <w:tcPr>
            <w:tcW w:type="dxa" w:w="4806"/>
          </w:tcPr>
          <w:p>
            <w:pPr>
              <w:spacing w:after="0"/>
            </w:pPr>
            <w:r>
              <w:rPr>
                <w:sz w:val="16"/>
              </w:rPr>
              <w:t>Session cookie set/clear; current user</w:t>
            </w:r>
          </w:p>
        </w:tc>
      </w:tr>
      <w:tr>
        <w:tc>
          <w:tcPr>
            <w:tcW w:type="dxa" w:w="874"/>
          </w:tcPr>
          <w:p>
            <w:pPr>
              <w:spacing w:after="0"/>
            </w:pPr>
            <w:r>
              <w:rPr>
                <w:sz w:val="16"/>
              </w:rPr>
              <w:t>GET</w:t>
            </w:r>
          </w:p>
        </w:tc>
        <w:tc>
          <w:tcPr>
            <w:tcW w:type="dxa" w:w="3495"/>
          </w:tcPr>
          <w:p>
            <w:pPr>
              <w:spacing w:after="0"/>
            </w:pPr>
            <w:r>
              <w:rPr>
                <w:rFonts w:ascii="Consolas" w:hAnsi="Consolas"/>
                <w:color w:val="8B1A1A"/>
                <w:sz w:val="16"/>
              </w:rPr>
              <w:t>/customers</w:t>
            </w:r>
          </w:p>
        </w:tc>
        <w:tc>
          <w:tcPr>
            <w:tcW w:type="dxa" w:w="1049"/>
          </w:tcPr>
          <w:p>
            <w:pPr>
              <w:spacing w:after="0"/>
            </w:pPr>
            <w:r>
              <w:rPr>
                <w:sz w:val="16"/>
              </w:rPr>
              <w:t>any</w:t>
            </w:r>
          </w:p>
        </w:tc>
        <w:tc>
          <w:tcPr>
            <w:tcW w:type="dxa" w:w="4806"/>
          </w:tcPr>
          <w:p>
            <w:pPr>
              <w:spacing w:after="0"/>
            </w:pPr>
            <w:r>
              <w:rPr>
                <w:rFonts w:ascii="Consolas" w:hAnsi="Consolas"/>
                <w:color w:val="8B1A1A"/>
                <w:sz w:val="16"/>
              </w:rPr>
              <w:t>search</w:t>
            </w:r>
            <w:r>
              <w:rPr>
                <w:sz w:val="16"/>
              </w:rPr>
              <w:t xml:space="preserve">, </w:t>
            </w:r>
            <w:r>
              <w:rPr>
                <w:rFonts w:ascii="Consolas" w:hAnsi="Consolas"/>
                <w:color w:val="8B1A1A"/>
                <w:sz w:val="16"/>
              </w:rPr>
              <w:t>kyc_status</w:t>
            </w:r>
            <w:r>
              <w:rPr>
                <w:sz w:val="16"/>
              </w:rPr>
              <w:t xml:space="preserve">, </w:t>
            </w:r>
            <w:r>
              <w:rPr>
                <w:rFonts w:ascii="Consolas" w:hAnsi="Consolas"/>
                <w:color w:val="8B1A1A"/>
                <w:sz w:val="16"/>
              </w:rPr>
              <w:t>segment</w:t>
            </w:r>
            <w:r>
              <w:rPr>
                <w:sz w:val="16"/>
              </w:rPr>
              <w:t xml:space="preserve">, </w:t>
            </w:r>
            <w:r>
              <w:rPr>
                <w:rFonts w:ascii="Consolas" w:hAnsi="Consolas"/>
                <w:color w:val="8B1A1A"/>
                <w:sz w:val="16"/>
              </w:rPr>
              <w:t>sort</w:t>
            </w:r>
            <w:r>
              <w:rPr>
                <w:sz w:val="16"/>
              </w:rPr>
              <w:t xml:space="preserve">, </w:t>
            </w:r>
            <w:r>
              <w:rPr>
                <w:rFonts w:ascii="Consolas" w:hAnsi="Consolas"/>
                <w:color w:val="8B1A1A"/>
                <w:sz w:val="16"/>
              </w:rPr>
              <w:t>page</w:t>
            </w:r>
            <w:r>
              <w:rPr>
                <w:sz w:val="16"/>
              </w:rPr>
              <w:t xml:space="preserve">, </w:t>
            </w:r>
            <w:r>
              <w:rPr>
                <w:rFonts w:ascii="Consolas" w:hAnsi="Consolas"/>
                <w:color w:val="8B1A1A"/>
                <w:sz w:val="16"/>
              </w:rPr>
              <w:t>page_size</w:t>
            </w:r>
            <w:r>
              <w:rPr>
                <w:sz w:val="16"/>
              </w:rPr>
              <w:t>; includes AUM</w:t>
            </w:r>
          </w:p>
        </w:tc>
      </w:tr>
      <w:tr>
        <w:tc>
          <w:tcPr>
            <w:tcW w:type="dxa" w:w="874"/>
          </w:tcPr>
          <w:p>
            <w:pPr>
              <w:spacing w:after="0"/>
            </w:pPr>
            <w:r>
              <w:rPr>
                <w:sz w:val="16"/>
              </w:rPr>
              <w:t>GET</w:t>
            </w:r>
          </w:p>
        </w:tc>
        <w:tc>
          <w:tcPr>
            <w:tcW w:type="dxa" w:w="3495"/>
          </w:tcPr>
          <w:p>
            <w:pPr>
              <w:spacing w:after="0"/>
            </w:pPr>
            <w:r>
              <w:rPr>
                <w:rFonts w:ascii="Consolas" w:hAnsi="Consolas"/>
                <w:color w:val="8B1A1A"/>
                <w:sz w:val="16"/>
              </w:rPr>
              <w:t>/customers/{id}</w:t>
            </w:r>
          </w:p>
        </w:tc>
        <w:tc>
          <w:tcPr>
            <w:tcW w:type="dxa" w:w="1049"/>
          </w:tcPr>
          <w:p>
            <w:pPr>
              <w:spacing w:after="0"/>
            </w:pPr>
            <w:r>
              <w:rPr>
                <w:sz w:val="16"/>
              </w:rPr>
              <w:t>any</w:t>
            </w:r>
          </w:p>
        </w:tc>
        <w:tc>
          <w:tcPr>
            <w:tcW w:type="dxa" w:w="4806"/>
          </w:tcPr>
          <w:p>
            <w:pPr>
              <w:spacing w:after="0"/>
            </w:pPr>
            <w:r>
              <w:rPr>
                <w:sz w:val="16"/>
              </w:rPr>
              <w:t>Profile + latest risk</w:t>
            </w:r>
          </w:p>
        </w:tc>
      </w:tr>
      <w:tr>
        <w:tc>
          <w:tcPr>
            <w:tcW w:type="dxa" w:w="874"/>
          </w:tcPr>
          <w:p>
            <w:pPr>
              <w:spacing w:after="0"/>
            </w:pPr>
            <w:r>
              <w:rPr>
                <w:sz w:val="16"/>
              </w:rPr>
              <w:t>GET</w:t>
            </w:r>
          </w:p>
        </w:tc>
        <w:tc>
          <w:tcPr>
            <w:tcW w:type="dxa" w:w="3495"/>
          </w:tcPr>
          <w:p>
            <w:pPr>
              <w:spacing w:after="0"/>
            </w:pPr>
            <w:r>
              <w:rPr>
                <w:rFonts w:ascii="Consolas" w:hAnsi="Consolas"/>
                <w:color w:val="8B1A1A"/>
                <w:sz w:val="16"/>
              </w:rPr>
              <w:t>/customers/{id}/portfolio</w:t>
            </w:r>
          </w:p>
        </w:tc>
        <w:tc>
          <w:tcPr>
            <w:tcW w:type="dxa" w:w="1049"/>
          </w:tcPr>
          <w:p>
            <w:pPr>
              <w:spacing w:after="0"/>
            </w:pPr>
            <w:r>
              <w:rPr>
                <w:sz w:val="16"/>
              </w:rPr>
              <w:t>any</w:t>
            </w:r>
          </w:p>
        </w:tc>
        <w:tc>
          <w:tcPr>
            <w:tcW w:type="dxa" w:w="4806"/>
          </w:tcPr>
          <w:p>
            <w:pPr>
              <w:spacing w:after="0"/>
            </w:pPr>
            <w:r>
              <w:rPr>
                <w:sz w:val="16"/>
              </w:rPr>
              <w:t>Totals, accounts, allocation, positions, freshness</w:t>
            </w:r>
          </w:p>
        </w:tc>
      </w:tr>
      <w:tr>
        <w:tc>
          <w:tcPr>
            <w:tcW w:type="dxa" w:w="874"/>
          </w:tcPr>
          <w:p>
            <w:pPr>
              <w:spacing w:after="0"/>
            </w:pPr>
            <w:r>
              <w:rPr>
                <w:sz w:val="16"/>
              </w:rPr>
              <w:t>GET</w:t>
            </w:r>
          </w:p>
        </w:tc>
        <w:tc>
          <w:tcPr>
            <w:tcW w:type="dxa" w:w="3495"/>
          </w:tcPr>
          <w:p>
            <w:pPr>
              <w:spacing w:after="0"/>
            </w:pPr>
            <w:r>
              <w:rPr>
                <w:rFonts w:ascii="Consolas" w:hAnsi="Consolas"/>
                <w:color w:val="8B1A1A"/>
                <w:sz w:val="16"/>
              </w:rPr>
              <w:t>/customers/{id}/transactions</w:t>
            </w:r>
            <w:r>
              <w:rPr>
                <w:sz w:val="16"/>
              </w:rPr>
              <w:t xml:space="preserve"> (+ </w:t>
            </w:r>
            <w:r>
              <w:rPr>
                <w:rFonts w:ascii="Consolas" w:hAnsi="Consolas"/>
                <w:color w:val="8B1A1A"/>
                <w:sz w:val="16"/>
              </w:rPr>
              <w:t>/facets</w:t>
            </w:r>
            <w:r>
              <w:rPr>
                <w:sz w:val="16"/>
              </w:rPr>
              <w:t>)</w:t>
            </w:r>
          </w:p>
        </w:tc>
        <w:tc>
          <w:tcPr>
            <w:tcW w:type="dxa" w:w="1049"/>
          </w:tcPr>
          <w:p>
            <w:pPr>
              <w:spacing w:after="0"/>
            </w:pPr>
            <w:r>
              <w:rPr>
                <w:sz w:val="16"/>
              </w:rPr>
              <w:t>any</w:t>
            </w:r>
          </w:p>
        </w:tc>
        <w:tc>
          <w:tcPr>
            <w:tcW w:type="dxa" w:w="4806"/>
          </w:tcPr>
          <w:p>
            <w:pPr>
              <w:spacing w:after="0"/>
            </w:pPr>
            <w:r>
              <w:rPr>
                <w:sz w:val="16"/>
              </w:rPr>
              <w:t>Date range, account, instrument, repeated type/status, sort; facet counts</w:t>
            </w:r>
          </w:p>
        </w:tc>
      </w:tr>
      <w:tr>
        <w:tc>
          <w:tcPr>
            <w:tcW w:type="dxa" w:w="874"/>
          </w:tcPr>
          <w:p>
            <w:pPr>
              <w:spacing w:after="0"/>
            </w:pPr>
            <w:r>
              <w:rPr>
                <w:sz w:val="16"/>
              </w:rPr>
              <w:t>GET / POST</w:t>
            </w:r>
          </w:p>
        </w:tc>
        <w:tc>
          <w:tcPr>
            <w:tcW w:type="dxa" w:w="3495"/>
          </w:tcPr>
          <w:p>
            <w:pPr>
              <w:spacing w:after="0"/>
            </w:pPr>
            <w:r>
              <w:rPr>
                <w:rFonts w:ascii="Consolas" w:hAnsi="Consolas"/>
                <w:color w:val="8B1A1A"/>
                <w:sz w:val="16"/>
              </w:rPr>
              <w:t>/customers/{id}/goals</w:t>
            </w:r>
          </w:p>
        </w:tc>
        <w:tc>
          <w:tcPr>
            <w:tcW w:type="dxa" w:w="1049"/>
          </w:tcPr>
          <w:p>
            <w:pPr>
              <w:spacing w:after="0"/>
            </w:pPr>
            <w:r>
              <w:rPr>
                <w:sz w:val="16"/>
              </w:rPr>
              <w:t>any</w:t>
            </w:r>
          </w:p>
        </w:tc>
        <w:tc>
          <w:tcPr>
            <w:tcW w:type="dxa" w:w="4806"/>
          </w:tcPr>
          <w:p>
            <w:pPr>
              <w:spacing w:after="0"/>
            </w:pPr>
            <w:r>
              <w:rPr>
                <w:sz w:val="16"/>
              </w:rPr>
              <w:t xml:space="preserve">List with funded % and flags / create (201 + </w:t>
            </w:r>
            <w:r>
              <w:rPr>
                <w:rFonts w:ascii="Consolas" w:hAnsi="Consolas"/>
                <w:color w:val="8B1A1A"/>
                <w:sz w:val="16"/>
              </w:rPr>
              <w:t>Location</w:t>
            </w:r>
            <w:r>
              <w:rPr>
                <w:sz w:val="16"/>
              </w:rPr>
              <w:t>)</w:t>
            </w:r>
          </w:p>
        </w:tc>
      </w:tr>
      <w:tr>
        <w:tc>
          <w:tcPr>
            <w:tcW w:type="dxa" w:w="874"/>
          </w:tcPr>
          <w:p>
            <w:pPr>
              <w:spacing w:after="0"/>
            </w:pPr>
            <w:r>
              <w:rPr>
                <w:sz w:val="16"/>
              </w:rPr>
              <w:t>PATCH</w:t>
            </w:r>
          </w:p>
        </w:tc>
        <w:tc>
          <w:tcPr>
            <w:tcW w:type="dxa" w:w="3495"/>
          </w:tcPr>
          <w:p>
            <w:pPr>
              <w:spacing w:after="0"/>
            </w:pPr>
            <w:r>
              <w:rPr>
                <w:rFonts w:ascii="Consolas" w:hAnsi="Consolas"/>
                <w:color w:val="8B1A1A"/>
                <w:sz w:val="16"/>
              </w:rPr>
              <w:t>/goals/{goal_id}</w:t>
            </w:r>
          </w:p>
        </w:tc>
        <w:tc>
          <w:tcPr>
            <w:tcW w:type="dxa" w:w="1049"/>
          </w:tcPr>
          <w:p>
            <w:pPr>
              <w:spacing w:after="0"/>
            </w:pPr>
            <w:r>
              <w:rPr>
                <w:sz w:val="16"/>
              </w:rPr>
              <w:t>any</w:t>
            </w:r>
          </w:p>
        </w:tc>
        <w:tc>
          <w:tcPr>
            <w:tcW w:type="dxa" w:w="4806"/>
          </w:tcPr>
          <w:p>
            <w:pPr>
              <w:spacing w:after="0"/>
            </w:pPr>
            <w:r>
              <w:rPr>
                <w:sz w:val="16"/>
              </w:rPr>
              <w:t>Partial update, rules on merged state</w:t>
            </w:r>
          </w:p>
        </w:tc>
      </w:tr>
      <w:tr>
        <w:tc>
          <w:tcPr>
            <w:tcW w:type="dxa" w:w="874"/>
          </w:tcPr>
          <w:p>
            <w:pPr>
              <w:spacing w:after="0"/>
            </w:pPr>
            <w:r>
              <w:rPr>
                <w:sz w:val="16"/>
              </w:rPr>
              <w:t>GET</w:t>
            </w:r>
          </w:p>
        </w:tc>
        <w:tc>
          <w:tcPr>
            <w:tcW w:type="dxa" w:w="3495"/>
          </w:tcPr>
          <w:p>
            <w:pPr>
              <w:spacing w:after="0"/>
            </w:pPr>
            <w:r>
              <w:rPr>
                <w:rFonts w:ascii="Consolas" w:hAnsi="Consolas"/>
                <w:color w:val="8B1A1A"/>
                <w:sz w:val="16"/>
              </w:rPr>
              <w:t>/reports/overview</w:t>
            </w:r>
          </w:p>
        </w:tc>
        <w:tc>
          <w:tcPr>
            <w:tcW w:type="dxa" w:w="1049"/>
          </w:tcPr>
          <w:p>
            <w:pPr>
              <w:spacing w:after="0"/>
            </w:pPr>
            <w:r>
              <w:rPr>
                <w:sz w:val="16"/>
              </w:rPr>
              <w:t>any</w:t>
            </w:r>
          </w:p>
        </w:tc>
        <w:tc>
          <w:tcPr>
            <w:tcW w:type="dxa" w:w="4806"/>
          </w:tcPr>
          <w:p>
            <w:pPr>
              <w:spacing w:after="0"/>
            </w:pPr>
            <w:r>
              <w:rPr>
                <w:sz w:val="16"/>
              </w:rPr>
              <w:t>Firm headline, top customers, allocation, flows, holders, underfunded goals, DQ counts</w:t>
            </w:r>
          </w:p>
        </w:tc>
      </w:tr>
      <w:tr>
        <w:tc>
          <w:tcPr>
            <w:tcW w:type="dxa" w:w="874"/>
          </w:tcPr>
          <w:p>
            <w:pPr>
              <w:spacing w:after="0"/>
            </w:pPr>
            <w:r>
              <w:rPr>
                <w:sz w:val="16"/>
              </w:rPr>
              <w:t>POST</w:t>
            </w:r>
          </w:p>
        </w:tc>
        <w:tc>
          <w:tcPr>
            <w:tcW w:type="dxa" w:w="3495"/>
          </w:tcPr>
          <w:p>
            <w:pPr>
              <w:spacing w:after="0"/>
            </w:pPr>
            <w:r>
              <w:rPr>
                <w:rFonts w:ascii="Consolas" w:hAnsi="Consolas"/>
                <w:color w:val="8B1A1A"/>
                <w:sz w:val="16"/>
              </w:rPr>
              <w:t>/admin/imports/transactions</w:t>
            </w:r>
          </w:p>
        </w:tc>
        <w:tc>
          <w:tcPr>
            <w:tcW w:type="dxa" w:w="1049"/>
          </w:tcPr>
          <w:p>
            <w:pPr>
              <w:spacing w:after="0"/>
            </w:pPr>
            <w:r>
              <w:rPr>
                <w:sz w:val="16"/>
              </w:rPr>
              <w:t>ADMIN</w:t>
            </w:r>
          </w:p>
        </w:tc>
        <w:tc>
          <w:tcPr>
            <w:tcW w:type="dxa" w:w="4806"/>
          </w:tcPr>
          <w:p>
            <w:pPr>
              <w:spacing w:after="0"/>
            </w:pPr>
            <w:r>
              <w:rPr>
                <w:sz w:val="16"/>
              </w:rPr>
              <w:t>Multipart CSV import -&gt; 201 report</w:t>
            </w:r>
          </w:p>
        </w:tc>
      </w:tr>
      <w:tr>
        <w:tc>
          <w:tcPr>
            <w:tcW w:type="dxa" w:w="874"/>
          </w:tcPr>
          <w:p>
            <w:pPr>
              <w:spacing w:after="0"/>
            </w:pPr>
            <w:r>
              <w:rPr>
                <w:sz w:val="16"/>
              </w:rPr>
              <w:t>GET</w:t>
            </w:r>
          </w:p>
        </w:tc>
        <w:tc>
          <w:tcPr>
            <w:tcW w:type="dxa" w:w="3495"/>
          </w:tcPr>
          <w:p>
            <w:pPr>
              <w:spacing w:after="0"/>
            </w:pPr>
            <w:r>
              <w:rPr>
                <w:rFonts w:ascii="Consolas" w:hAnsi="Consolas"/>
                <w:color w:val="8B1A1A"/>
                <w:sz w:val="16"/>
              </w:rPr>
              <w:t>/admin/imports</w:t>
            </w:r>
            <w:r>
              <w:rPr>
                <w:sz w:val="16"/>
              </w:rPr>
              <w:t xml:space="preserve">, </w:t>
            </w:r>
            <w:r>
              <w:rPr>
                <w:rFonts w:ascii="Consolas" w:hAnsi="Consolas"/>
                <w:color w:val="8B1A1A"/>
                <w:sz w:val="16"/>
              </w:rPr>
              <w:t>/{id}</w:t>
            </w:r>
            <w:r>
              <w:rPr>
                <w:sz w:val="16"/>
              </w:rPr>
              <w:t xml:space="preserve">, </w:t>
            </w:r>
            <w:r>
              <w:rPr>
                <w:rFonts w:ascii="Consolas" w:hAnsi="Consolas"/>
                <w:color w:val="8B1A1A"/>
                <w:sz w:val="16"/>
              </w:rPr>
              <w:t>/{id}/errors</w:t>
            </w:r>
          </w:p>
        </w:tc>
        <w:tc>
          <w:tcPr>
            <w:tcW w:type="dxa" w:w="1049"/>
          </w:tcPr>
          <w:p>
            <w:pPr>
              <w:spacing w:after="0"/>
            </w:pPr>
            <w:r>
              <w:rPr>
                <w:sz w:val="16"/>
              </w:rPr>
              <w:t>ADMIN</w:t>
            </w:r>
          </w:p>
        </w:tc>
        <w:tc>
          <w:tcPr>
            <w:tcW w:type="dxa" w:w="4806"/>
          </w:tcPr>
          <w:p>
            <w:pPr>
              <w:spacing w:after="0"/>
            </w:pPr>
            <w:r>
              <w:rPr>
                <w:sz w:val="16"/>
              </w:rPr>
              <w:t>History, batch, paged row errors</w:t>
            </w:r>
          </w:p>
        </w:tc>
      </w:tr>
    </w:tbl>
    <w:p>
      <w:pPr>
        <w:spacing w:after="40"/>
      </w:pPr>
    </w:p>
    <w:p>
      <w:pPr>
        <w:pStyle w:val="ListBullet"/>
        <w:spacing w:after="40"/>
      </w:pPr>
      <w:r>
        <w:rPr>
          <w:b/>
        </w:rPr>
        <w:t>Auth:</w:t>
      </w:r>
      <w:r>
        <w:t xml:space="preserve"> HttpOnly session cookie (section 8); 401 unauthenticated, 403 wrong role.</w:t>
      </w:r>
    </w:p>
    <w:p>
      <w:pPr>
        <w:pStyle w:val="ListBullet"/>
        <w:spacing w:after="40"/>
      </w:pPr>
      <w:r>
        <w:rPr>
          <w:b/>
        </w:rPr>
        <w:t>Validation:</w:t>
      </w:r>
      <w:r>
        <w:t xml:space="preserve"> Pydantic at the edge (path regexes, enums, lengths, decimal precision, </w:t>
      </w:r>
      <w:r>
        <w:rPr>
          <w:rFonts w:ascii="Consolas" w:hAnsi="Consolas"/>
          <w:color w:val="8B1A1A"/>
        </w:rPr>
        <w:t>extra="forbid"</w:t>
      </w:r>
      <w:r>
        <w:t xml:space="preserve">, explicit </w:t>
      </w:r>
      <w:r>
        <w:rPr>
          <w:rFonts w:ascii="Consolas" w:hAnsi="Consolas"/>
          <w:color w:val="8B1A1A"/>
        </w:rPr>
        <w:t>null</w:t>
      </w:r>
      <w:r>
        <w:t xml:space="preserve"> rejected on PATCH); domain rules in services (funded &lt;= target on the merged row; only a </w:t>
      </w:r>
      <w:r>
        <w:rPr>
          <w:i/>
        </w:rPr>
        <w:t>changed</w:t>
      </w:r>
      <w:r>
        <w:t xml:space="preserve"> </w:t>
      </w:r>
      <w:r>
        <w:rPr>
          <w:rFonts w:ascii="Consolas" w:hAnsi="Consolas"/>
          <w:color w:val="8B1A1A"/>
        </w:rPr>
        <w:t>target_date</w:t>
      </w:r>
      <w:r>
        <w:t xml:space="preserve"> must be in the future); DB </w:t>
      </w:r>
      <w:r>
        <w:rPr>
          <w:rFonts w:ascii="Consolas" w:hAnsi="Consolas"/>
          <w:color w:val="8B1A1A"/>
        </w:rPr>
        <w:t>CHECK</w:t>
      </w:r>
      <w:r>
        <w:t>s as backstop.</w:t>
      </w:r>
    </w:p>
    <w:p>
      <w:pPr>
        <w:pStyle w:val="ListBullet"/>
        <w:spacing w:after="40"/>
      </w:pPr>
      <w:r>
        <w:rPr>
          <w:b/>
        </w:rPr>
        <w:t>Pagination:</w:t>
      </w:r>
      <w:r>
        <w:t xml:space="preserve"> </w:t>
      </w:r>
      <w:r>
        <w:rPr>
          <w:rFonts w:ascii="Consolas" w:hAnsi="Consolas"/>
          <w:color w:val="8B1A1A"/>
        </w:rPr>
        <w:t>page</w:t>
      </w:r>
      <w:r>
        <w:t xml:space="preserve"> &lt;= 100,000, </w:t>
      </w:r>
      <w:r>
        <w:rPr>
          <w:rFonts w:ascii="Consolas" w:hAnsi="Consolas"/>
          <w:color w:val="8B1A1A"/>
        </w:rPr>
        <w:t>page_size</w:t>
      </w:r>
      <w:r>
        <w:t xml:space="preserve"> &lt;= 100; response </w:t>
      </w:r>
      <w:r>
        <w:rPr>
          <w:rFonts w:ascii="Consolas" w:hAnsi="Consolas"/>
          <w:color w:val="8B1A1A"/>
        </w:rPr>
        <w:t>{page, page_size, total, pages}</w:t>
      </w:r>
      <w:r>
        <w:t>; every ordering ends in a unique key so pages never overlap.</w:t>
      </w:r>
    </w:p>
    <w:p>
      <w:pPr>
        <w:pStyle w:val="ListBullet"/>
        <w:spacing w:after="40"/>
      </w:pPr>
      <w:r>
        <w:rPr>
          <w:b/>
        </w:rPr>
        <w:t>Errors:</w:t>
      </w:r>
      <w:r>
        <w:t xml:space="preserve"> one envelope for every non-2xx; stable </w:t>
      </w:r>
      <w:r>
        <w:rPr>
          <w:rFonts w:ascii="Consolas" w:hAnsi="Consolas"/>
          <w:color w:val="8B1A1A"/>
        </w:rPr>
        <w:t>code</w:t>
      </w:r>
      <w:r>
        <w:t>s (</w:t>
      </w:r>
      <w:r>
        <w:rPr>
          <w:rFonts w:ascii="Consolas" w:hAnsi="Consolas"/>
          <w:color w:val="8B1A1A"/>
        </w:rPr>
        <w:t>CUSTOMER_NOT_FOUND</w:t>
      </w:r>
      <w:r>
        <w:t xml:space="preserve">, </w:t>
      </w:r>
      <w:r>
        <w:rPr>
          <w:rFonts w:ascii="Consolas" w:hAnsi="Consolas"/>
          <w:color w:val="8B1A1A"/>
        </w:rPr>
        <w:t>INVALID_CREDENTIALS</w:t>
      </w:r>
      <w:r>
        <w:t xml:space="preserve">, </w:t>
      </w:r>
      <w:r>
        <w:rPr>
          <w:rFonts w:ascii="Consolas" w:hAnsi="Consolas"/>
          <w:color w:val="8B1A1A"/>
        </w:rPr>
        <w:t>RATE_LIMITED</w:t>
      </w:r>
      <w:r>
        <w:t xml:space="preserve">, </w:t>
      </w:r>
      <w:r>
        <w:rPr>
          <w:rFonts w:ascii="Consolas" w:hAnsi="Consolas"/>
          <w:color w:val="8B1A1A"/>
        </w:rPr>
        <w:t>FILE_HEADER_INVALID</w:t>
      </w:r>
      <w:r>
        <w:t xml:space="preserve">, ...); 500s are generic, the stack trace is logged under the same </w:t>
      </w:r>
      <w:r>
        <w:rPr>
          <w:rFonts w:ascii="Consolas" w:hAnsi="Consolas"/>
          <w:color w:val="8B1A1A"/>
        </w:rPr>
        <w:t>request_id</w:t>
      </w:r>
      <w:r>
        <w:t xml:space="preserve"> that is returned in </w:t>
      </w:r>
      <w:r>
        <w:rPr>
          <w:rFonts w:ascii="Consolas" w:hAnsi="Consolas"/>
          <w:color w:val="8B1A1A"/>
        </w:rPr>
        <w:t>X-Request-ID</w:t>
      </w:r>
      <w:r>
        <w:t>:</w:t>
      </w:r>
    </w:p>
    <w:p>
      <w:pPr>
        <w:spacing w:after="120"/>
        <w:shd w:val="clear" w:color="auto" w:fill="F3F3F3"/>
      </w:pPr>
      <w:r>
        <w:rPr>
          <w:rFonts w:ascii="Consolas" w:hAnsi="Consolas"/>
          <w:sz w:val="15"/>
        </w:rPr>
        <w:t>422  {"error": {"code": "VALIDATION_ERROR",</w:t>
        <w:br/>
        <w:t xml:space="preserve">                "message": "current_funded_amount cannot exceed target_amount",</w:t>
        <w:br/>
        <w:t xml:space="preserve">                "request_id": "req_3f2a9c1b7d4e5f60",</w:t>
        <w:br/>
        <w:t xml:space="preserve">                "details": [{"field": "current_funded_amount",</w:t>
        <w:br/>
        <w:t xml:space="preserve">                             "message": "current_funded_amount cannot exceed target_amount"}]}}</w:t>
      </w:r>
    </w:p>
    <w:p>
      <w:pPr>
        <w:pStyle w:val="ListBullet"/>
        <w:spacing w:after="40"/>
      </w:pPr>
      <w:r>
        <w:rPr>
          <w:b/>
        </w:rPr>
        <w:t>Versioning:</w:t>
      </w:r>
      <w:r>
        <w:t xml:space="preserve"> URI prefix </w:t>
      </w:r>
      <w:r>
        <w:rPr>
          <w:rFonts w:ascii="Consolas" w:hAnsi="Consolas"/>
          <w:color w:val="8B1A1A"/>
        </w:rPr>
        <w:t>/api/v1</w:t>
      </w:r>
      <w:r>
        <w:t xml:space="preserve">; additive changes stay in v1, breaking changes go to </w:t>
      </w:r>
      <w:r>
        <w:rPr>
          <w:rFonts w:ascii="Consolas" w:hAnsi="Consolas"/>
          <w:color w:val="8B1A1A"/>
        </w:rPr>
        <w:t>/api/v2</w:t>
      </w:r>
      <w:r>
        <w:t xml:space="preserve"> side by side. The OpenAPI 3.1 file is generated from code and committed, with real examples for the portfolio and import endpoints.</w:t>
      </w:r>
    </w:p>
    <w:p>
      <w:pPr>
        <w:pStyle w:val="Heading1"/>
      </w:pPr>
      <w:r>
        <w:t>6. Workflows</w:t>
      </w:r>
    </w:p>
    <w:p>
      <w:pPr>
        <w:pStyle w:val="Heading2"/>
      </w:pPr>
      <w:r>
        <w:t>6.1 Login</w:t>
      </w:r>
    </w:p>
    <w:p>
      <w:pPr>
        <w:jc w:val="center"/>
      </w:pPr>
      <w:r>
        <w:drawing>
          <wp:inline xmlns:a="http://schemas.openxmlformats.org/drawingml/2006/main" xmlns:pic="http://schemas.openxmlformats.org/drawingml/2006/picture">
            <wp:extent cx="4473457" cy="3611880"/>
            <wp:docPr id="3" name="Picture 3"/>
            <wp:cNvGraphicFramePr>
              <a:graphicFrameLocks noChangeAspect="1"/>
            </wp:cNvGraphicFramePr>
            <a:graphic>
              <a:graphicData uri="http://schemas.openxmlformats.org/drawingml/2006/picture">
                <pic:pic>
                  <pic:nvPicPr>
                    <pic:cNvPr id="0" name="login-sequence.png"/>
                    <pic:cNvPicPr/>
                  </pic:nvPicPr>
                  <pic:blipFill>
                    <a:blip r:embed="rId11"/>
                    <a:stretch>
                      <a:fillRect/>
                    </a:stretch>
                  </pic:blipFill>
                  <pic:spPr>
                    <a:xfrm>
                      <a:off x="0" y="0"/>
                      <a:ext cx="4473457" cy="3611880"/>
                    </a:xfrm>
                    <a:prstGeom prst="rect"/>
                  </pic:spPr>
                </pic:pic>
              </a:graphicData>
            </a:graphic>
          </wp:inline>
        </w:drawing>
      </w:r>
    </w:p>
    <w:p>
      <w:pPr>
        <w:jc w:val="center"/>
      </w:pPr>
      <w:r>
        <w:rPr>
          <w:i/>
          <w:sz w:val="17"/>
        </w:rPr>
        <w:t>Figure: Login sequence</w:t>
      </w:r>
    </w:p>
    <w:p>
      <w:pPr>
        <w:pStyle w:val="Heading2"/>
      </w:pPr>
      <w:r>
        <w:t>6.2 Customer portfolio read</w:t>
      </w:r>
    </w:p>
    <w:p>
      <w:pPr>
        <w:jc w:val="center"/>
      </w:pPr>
      <w:r>
        <w:drawing>
          <wp:inline xmlns:a="http://schemas.openxmlformats.org/drawingml/2006/main" xmlns:pic="http://schemas.openxmlformats.org/drawingml/2006/picture">
            <wp:extent cx="5210150" cy="3611880"/>
            <wp:docPr id="4" name="Picture 4"/>
            <wp:cNvGraphicFramePr>
              <a:graphicFrameLocks noChangeAspect="1"/>
            </wp:cNvGraphicFramePr>
            <a:graphic>
              <a:graphicData uri="http://schemas.openxmlformats.org/drawingml/2006/picture">
                <pic:pic>
                  <pic:nvPicPr>
                    <pic:cNvPr id="0" name="portfolio-read-sequence.png"/>
                    <pic:cNvPicPr/>
                  </pic:nvPicPr>
                  <pic:blipFill>
                    <a:blip r:embed="rId12"/>
                    <a:stretch>
                      <a:fillRect/>
                    </a:stretch>
                  </pic:blipFill>
                  <pic:spPr>
                    <a:xfrm>
                      <a:off x="0" y="0"/>
                      <a:ext cx="5210150" cy="3611880"/>
                    </a:xfrm>
                    <a:prstGeom prst="rect"/>
                  </pic:spPr>
                </pic:pic>
              </a:graphicData>
            </a:graphic>
          </wp:inline>
        </w:drawing>
      </w:r>
    </w:p>
    <w:p>
      <w:pPr>
        <w:jc w:val="center"/>
      </w:pPr>
      <w:r>
        <w:rPr>
          <w:i/>
          <w:sz w:val="17"/>
        </w:rPr>
        <w:t>Figure: Portfolio read sequence</w:t>
      </w:r>
    </w:p>
    <w:p>
      <w:pPr>
        <w:pStyle w:val="Heading2"/>
      </w:pPr>
      <w:r>
        <w:t>6.3 Goal update</w:t>
      </w:r>
    </w:p>
    <w:p>
      <w:pPr>
        <w:jc w:val="center"/>
      </w:pPr>
      <w:r>
        <w:drawing>
          <wp:inline xmlns:a="http://schemas.openxmlformats.org/drawingml/2006/main" xmlns:pic="http://schemas.openxmlformats.org/drawingml/2006/picture">
            <wp:extent cx="5330051" cy="5852160"/>
            <wp:docPr id="5" name="Picture 5"/>
            <wp:cNvGraphicFramePr>
              <a:graphicFrameLocks noChangeAspect="1"/>
            </wp:cNvGraphicFramePr>
            <a:graphic>
              <a:graphicData uri="http://schemas.openxmlformats.org/drawingml/2006/picture">
                <pic:pic>
                  <pic:nvPicPr>
                    <pic:cNvPr id="0" name="goal-update-sequence.png"/>
                    <pic:cNvPicPr/>
                  </pic:nvPicPr>
                  <pic:blipFill>
                    <a:blip r:embed="rId13"/>
                    <a:stretch>
                      <a:fillRect/>
                    </a:stretch>
                  </pic:blipFill>
                  <pic:spPr>
                    <a:xfrm>
                      <a:off x="0" y="0"/>
                      <a:ext cx="5330051" cy="5852160"/>
                    </a:xfrm>
                    <a:prstGeom prst="rect"/>
                  </pic:spPr>
                </pic:pic>
              </a:graphicData>
            </a:graphic>
          </wp:inline>
        </w:drawing>
      </w:r>
    </w:p>
    <w:p>
      <w:pPr>
        <w:jc w:val="center"/>
      </w:pPr>
      <w:r>
        <w:rPr>
          <w:i/>
          <w:sz w:val="17"/>
        </w:rPr>
        <w:t>Figure: Goal update sequence</w:t>
      </w:r>
    </w:p>
    <w:p>
      <w:r>
        <w:rPr>
          <w:rFonts w:ascii="Consolas" w:hAnsi="Consolas"/>
          <w:color w:val="8B1A1A"/>
        </w:rPr>
        <w:t>SELECT ... FOR UPDATE</w:t>
      </w:r>
      <w:r>
        <w:t xml:space="preserve"> serialises concurrent saves of one goal, but there is no version token, so a stale form can overwrite a newer change (roadmap).</w:t>
      </w:r>
    </w:p>
    <w:p>
      <w:pPr>
        <w:pStyle w:val="Heading2"/>
      </w:pPr>
      <w:r>
        <w:t>6.4 CSV import</w:t>
      </w:r>
    </w:p>
    <w:p>
      <w:pPr>
        <w:jc w:val="center"/>
      </w:pPr>
      <w:r>
        <w:drawing>
          <wp:inline xmlns:a="http://schemas.openxmlformats.org/drawingml/2006/main" xmlns:pic="http://schemas.openxmlformats.org/drawingml/2006/picture">
            <wp:extent cx="6492240" cy="5360061"/>
            <wp:docPr id="6" name="Picture 6"/>
            <wp:cNvGraphicFramePr>
              <a:graphicFrameLocks noChangeAspect="1"/>
            </wp:cNvGraphicFramePr>
            <a:graphic>
              <a:graphicData uri="http://schemas.openxmlformats.org/drawingml/2006/picture">
                <pic:pic>
                  <pic:nvPicPr>
                    <pic:cNvPr id="0" name="csv-import-sequence.png"/>
                    <pic:cNvPicPr/>
                  </pic:nvPicPr>
                  <pic:blipFill>
                    <a:blip r:embed="rId14"/>
                    <a:stretch>
                      <a:fillRect/>
                    </a:stretch>
                  </pic:blipFill>
                  <pic:spPr>
                    <a:xfrm>
                      <a:off x="0" y="0"/>
                      <a:ext cx="6492240" cy="5360061"/>
                    </a:xfrm>
                    <a:prstGeom prst="rect"/>
                  </pic:spPr>
                </pic:pic>
              </a:graphicData>
            </a:graphic>
          </wp:inline>
        </w:drawing>
      </w:r>
    </w:p>
    <w:p>
      <w:pPr>
        <w:jc w:val="center"/>
      </w:pPr>
      <w:r>
        <w:rPr>
          <w:i/>
          <w:sz w:val="17"/>
        </w:rPr>
        <w:t>Figure: CSV import sequence</w:t>
      </w:r>
    </w:p>
    <w:p>
      <w:r>
        <w:t xml:space="preserve">Guarantees, each tested: a structurally invalid file (encoding, header, &gt; 25 MB, not CSV) is refused whole with nothing written; a row with the wrong field count is </w:t>
      </w:r>
      <w:r>
        <w:rPr>
          <w:rFonts w:ascii="Consolas" w:hAnsi="Consolas"/>
          <w:color w:val="8B1A1A"/>
        </w:rPr>
        <w:t>MALFORMED_ROW</w:t>
      </w:r>
      <w:r>
        <w:t xml:space="preserve">; every other violated rule is recorded per row (MISSING_FIELD, INVALID_FORMAT/ENUM/DATE/NUMBER, FUTURE_TRADE_DATE, NEGATIVE_AMOUNT, INVALID_TRADE_SHAPE, AMOUNT_MISMATCH, UNKNOWN_ACCOUNT, UNKNOWN_INSTRUMENT, DUPLICATE_IN_FILE, CONFLICTS_WITH_EXISTING) and the rest loads; re-uploading the supplied file yields 0 inserted / 4,550 duplicates / 4 rejected; the advisory lock makes concurrent classification exact; a failed merge rolls back fully and leaves a </w:t>
      </w:r>
      <w:r>
        <w:rPr>
          <w:rFonts w:ascii="Consolas" w:hAnsi="Consolas"/>
          <w:color w:val="8B1A1A"/>
        </w:rPr>
        <w:t>FAILED</w:t>
      </w:r>
      <w:r>
        <w:t xml:space="preserve"> batch. Validation runs in SQL because FK and duplicate checks are set operations against large tables; </w:t>
      </w:r>
      <w:r>
        <w:rPr>
          <w:rFonts w:ascii="Consolas" w:hAnsi="Consolas"/>
          <w:color w:val="8B1A1A"/>
        </w:rPr>
        <w:t>pg_input_is_valid()</w:t>
      </w:r>
      <w:r>
        <w:t xml:space="preserve"> turns bad values into reported errors instead of aborted transactions. Reference files use the same audit tables via Pydantic row contracts and are loaded by the seed.</w:t>
      </w:r>
    </w:p>
    <w:p>
      <w:pPr>
        <w:pStyle w:val="Heading2"/>
      </w:pPr>
      <w:r>
        <w:t>6.5 CI/CD</w:t>
      </w:r>
    </w:p>
    <w:p>
      <w:pPr>
        <w:jc w:val="center"/>
      </w:pPr>
      <w:r>
        <w:drawing>
          <wp:inline xmlns:a="http://schemas.openxmlformats.org/drawingml/2006/main" xmlns:pic="http://schemas.openxmlformats.org/drawingml/2006/picture">
            <wp:extent cx="6492240" cy="1623950"/>
            <wp:docPr id="7" name="Picture 7"/>
            <wp:cNvGraphicFramePr>
              <a:graphicFrameLocks noChangeAspect="1"/>
            </wp:cNvGraphicFramePr>
            <a:graphic>
              <a:graphicData uri="http://schemas.openxmlformats.org/drawingml/2006/picture">
                <pic:pic>
                  <pic:nvPicPr>
                    <pic:cNvPr id="0" name="cicd.png"/>
                    <pic:cNvPicPr/>
                  </pic:nvPicPr>
                  <pic:blipFill>
                    <a:blip r:embed="rId15"/>
                    <a:stretch>
                      <a:fillRect/>
                    </a:stretch>
                  </pic:blipFill>
                  <pic:spPr>
                    <a:xfrm>
                      <a:off x="0" y="0"/>
                      <a:ext cx="6492240" cy="1623950"/>
                    </a:xfrm>
                    <a:prstGeom prst="rect"/>
                  </pic:spPr>
                </pic:pic>
              </a:graphicData>
            </a:graphic>
          </wp:inline>
        </w:drawing>
      </w:r>
    </w:p>
    <w:p>
      <w:pPr>
        <w:jc w:val="center"/>
      </w:pPr>
      <w:r>
        <w:rPr>
          <w:i/>
          <w:sz w:val="17"/>
        </w:rPr>
        <w:t>Figure: CI/CD pipeline</w:t>
      </w:r>
    </w:p>
    <w:p>
      <w:r>
        <w:rPr>
          <w:rFonts w:ascii="Consolas" w:hAnsi="Consolas"/>
          <w:color w:val="8B1A1A"/>
        </w:rPr>
        <w:t>ci.yml</w:t>
      </w:r>
      <w:r>
        <w:t xml:space="preserve"> (every PR and push to </w:t>
      </w:r>
      <w:r>
        <w:rPr>
          <w:rFonts w:ascii="Consolas" w:hAnsi="Consolas"/>
          <w:color w:val="8B1A1A"/>
        </w:rPr>
        <w:t>main</w:t>
      </w:r>
      <w:r>
        <w:t xml:space="preserve">): locked install, ruff lint and format, </w:t>
      </w:r>
      <w:r>
        <w:rPr>
          <w:rFonts w:ascii="Consolas" w:hAnsi="Consolas"/>
          <w:color w:val="8B1A1A"/>
        </w:rPr>
        <w:t>mypy --strict</w:t>
      </w:r>
      <w:r>
        <w:t xml:space="preserve">, </w:t>
      </w:r>
      <w:r>
        <w:rPr>
          <w:rFonts w:ascii="Consolas" w:hAnsi="Consolas"/>
          <w:color w:val="8B1A1A"/>
        </w:rPr>
        <w:t>alembic upgrade head</w:t>
      </w:r>
      <w:r>
        <w:t xml:space="preserve"> on an empty PostgreSQL 16 service, </w:t>
      </w:r>
      <w:r>
        <w:rPr>
          <w:rFonts w:ascii="Consolas" w:hAnsi="Consolas"/>
          <w:color w:val="8B1A1A"/>
        </w:rPr>
        <w:t>alembic check</w:t>
      </w:r>
      <w:r>
        <w:t xml:space="preserve"> (model drift), </w:t>
      </w:r>
      <w:r>
        <w:rPr>
          <w:rFonts w:ascii="Consolas" w:hAnsi="Consolas"/>
          <w:color w:val="8B1A1A"/>
        </w:rPr>
        <w:t>downgrade base</w:t>
      </w:r>
      <w:r>
        <w:t xml:space="preserve"> + </w:t>
      </w:r>
      <w:r>
        <w:rPr>
          <w:rFonts w:ascii="Consolas" w:hAnsi="Consolas"/>
          <w:color w:val="8B1A1A"/>
        </w:rPr>
        <w:t>upgrade head</w:t>
      </w:r>
      <w:r>
        <w:t xml:space="preserve">, pytest with coverage against real PostgreSQL. </w:t>
      </w:r>
      <w:r>
        <w:rPr>
          <w:rFonts w:ascii="Consolas" w:hAnsi="Consolas"/>
          <w:color w:val="8B1A1A"/>
        </w:rPr>
        <w:t>docker.yml</w:t>
      </w:r>
      <w:r>
        <w:t xml:space="preserve">: builds the API and web images with BuildKit cache, Trivy-scans the API image (CRITICAL/HIGH, report-only; action pinned to a commit SHA), then a compose smoke test (db + api with throw-away secrets: wait for healthy, </w:t>
      </w:r>
      <w:r>
        <w:rPr>
          <w:rFonts w:ascii="Consolas" w:hAnsi="Consolas"/>
          <w:color w:val="8B1A1A"/>
        </w:rPr>
        <w:t>/health</w:t>
      </w:r>
      <w:r>
        <w:t xml:space="preserve"> reports the database healthy, demo login returns 200). A web lint/typecheck/test job is </w:t>
      </w:r>
      <w:r>
        <w:rPr>
          <w:i/>
        </w:rPr>
        <w:t>(design)</w:t>
      </w:r>
      <w:r>
        <w:t xml:space="preserve">. Deployment is </w:t>
      </w:r>
      <w:r>
        <w:rPr>
          <w:rFonts w:ascii="Consolas" w:hAnsi="Consolas"/>
          <w:color w:val="8B1A1A"/>
        </w:rPr>
        <w:t>docker compose up --build</w:t>
      </w:r>
      <w:r>
        <w:t>: the API container migrates, seeds idempotently, then serves.</w:t>
      </w:r>
    </w:p>
    <w:p>
      <w:pPr>
        <w:pStyle w:val="Heading1"/>
      </w:pPr>
      <w:r>
        <w:t>7. Deployment topology</w:t>
      </w:r>
    </w:p>
    <w:p>
      <w:r>
        <w:t xml:space="preserve">Diagram in Appendix A. </w:t>
      </w:r>
      <w:r>
        <w:rPr>
          <w:rFonts w:ascii="Consolas" w:hAnsi="Consolas"/>
          <w:color w:val="8B1A1A"/>
        </w:rPr>
        <w:t>docker compose up --build</w:t>
      </w:r>
      <w:r>
        <w:t xml:space="preserve"> starts three services; </w:t>
      </w:r>
      <w:r>
        <w:rPr>
          <w:rFonts w:ascii="Consolas" w:hAnsi="Consolas"/>
          <w:color w:val="8B1A1A"/>
        </w:rPr>
        <w:t>--profile proxy</w:t>
      </w:r>
      <w:r>
        <w:t xml:space="preserve"> adds a fourth. </w:t>
      </w:r>
      <w:r>
        <w:rPr>
          <w:b/>
        </w:rPr>
        <w:t>All published ports bind to 127.0.0.1.</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c>
          <w:tcPr>
            <w:tcW w:type="dxa" w:w="1136"/>
            <w:shd w:val="clear" w:color="auto" w:fill="DCE6F1"/>
          </w:tcPr>
          <w:p>
            <w:pPr>
              <w:spacing w:after="0"/>
            </w:pPr>
            <w:r>
              <w:rPr>
                <w:b/>
                <w:sz w:val="16"/>
              </w:rPr>
              <w:t>Service</w:t>
            </w:r>
          </w:p>
        </w:tc>
        <w:tc>
          <w:tcPr>
            <w:tcW w:type="dxa" w:w="4165"/>
            <w:shd w:val="clear" w:color="auto" w:fill="DCE6F1"/>
          </w:tcPr>
          <w:p>
            <w:pPr>
              <w:spacing w:after="0"/>
            </w:pPr>
            <w:r>
              <w:rPr>
                <w:b/>
                <w:sz w:val="16"/>
              </w:rPr>
              <w:t>Image</w:t>
            </w:r>
          </w:p>
        </w:tc>
        <w:tc>
          <w:tcPr>
            <w:tcW w:type="dxa" w:w="757"/>
            <w:shd w:val="clear" w:color="auto" w:fill="DCE6F1"/>
          </w:tcPr>
          <w:p>
            <w:pPr>
              <w:spacing w:after="0"/>
            </w:pPr>
            <w:r>
              <w:rPr>
                <w:b/>
                <w:sz w:val="16"/>
              </w:rPr>
              <w:t>Host port</w:t>
            </w:r>
          </w:p>
        </w:tc>
        <w:tc>
          <w:tcPr>
            <w:tcW w:type="dxa" w:w="4165"/>
            <w:shd w:val="clear" w:color="auto" w:fill="DCE6F1"/>
          </w:tcPr>
          <w:p>
            <w:pPr>
              <w:spacing w:after="0"/>
            </w:pPr>
            <w:r>
              <w:rPr>
                <w:b/>
                <w:sz w:val="16"/>
              </w:rPr>
              <w:t>Start-up and health</w:t>
            </w:r>
          </w:p>
        </w:tc>
      </w:tr>
      <w:tr>
        <w:tc>
          <w:tcPr>
            <w:tcW w:type="dxa" w:w="1136"/>
          </w:tcPr>
          <w:p>
            <w:pPr>
              <w:spacing w:after="0"/>
            </w:pPr>
            <w:r>
              <w:rPr>
                <w:rFonts w:ascii="Consolas" w:hAnsi="Consolas"/>
                <w:color w:val="8B1A1A"/>
                <w:sz w:val="16"/>
              </w:rPr>
              <w:t>db</w:t>
            </w:r>
          </w:p>
        </w:tc>
        <w:tc>
          <w:tcPr>
            <w:tcW w:type="dxa" w:w="4165"/>
          </w:tcPr>
          <w:p>
            <w:pPr>
              <w:spacing w:after="0"/>
            </w:pPr>
            <w:r>
              <w:rPr>
                <w:rFonts w:ascii="Consolas" w:hAnsi="Consolas"/>
                <w:color w:val="8B1A1A"/>
                <w:sz w:val="16"/>
              </w:rPr>
              <w:t>postgres:16-alpine</w:t>
            </w:r>
            <w:r>
              <w:rPr>
                <w:sz w:val="16"/>
              </w:rPr>
              <w:t xml:space="preserve">, volume </w:t>
            </w:r>
            <w:r>
              <w:rPr>
                <w:rFonts w:ascii="Consolas" w:hAnsi="Consolas"/>
                <w:color w:val="8B1A1A"/>
                <w:sz w:val="16"/>
              </w:rPr>
              <w:t>pgdata</w:t>
            </w:r>
          </w:p>
        </w:tc>
        <w:tc>
          <w:tcPr>
            <w:tcW w:type="dxa" w:w="757"/>
          </w:tcPr>
          <w:p>
            <w:pPr>
              <w:spacing w:after="0"/>
            </w:pPr>
            <w:r>
              <w:rPr>
                <w:sz w:val="16"/>
              </w:rPr>
              <w:t>5433</w:t>
            </w:r>
          </w:p>
        </w:tc>
        <w:tc>
          <w:tcPr>
            <w:tcW w:type="dxa" w:w="4165"/>
          </w:tcPr>
          <w:p>
            <w:pPr>
              <w:spacing w:after="0"/>
            </w:pPr>
            <w:r>
              <w:rPr>
                <w:rFonts w:ascii="Consolas" w:hAnsi="Consolas"/>
                <w:color w:val="8B1A1A"/>
                <w:sz w:val="16"/>
              </w:rPr>
              <w:t>pg_isready</w:t>
            </w:r>
            <w:r>
              <w:rPr>
                <w:sz w:val="16"/>
              </w:rPr>
              <w:t xml:space="preserve"> healthcheck</w:t>
            </w:r>
          </w:p>
        </w:tc>
      </w:tr>
      <w:tr>
        <w:tc>
          <w:tcPr>
            <w:tcW w:type="dxa" w:w="1136"/>
          </w:tcPr>
          <w:p>
            <w:pPr>
              <w:spacing w:after="0"/>
            </w:pPr>
            <w:r>
              <w:rPr>
                <w:rFonts w:ascii="Consolas" w:hAnsi="Consolas"/>
                <w:color w:val="8B1A1A"/>
                <w:sz w:val="16"/>
              </w:rPr>
              <w:t>api</w:t>
            </w:r>
          </w:p>
        </w:tc>
        <w:tc>
          <w:tcPr>
            <w:tcW w:type="dxa" w:w="4165"/>
          </w:tcPr>
          <w:p>
            <w:pPr>
              <w:spacing w:after="0"/>
            </w:pPr>
            <w:r>
              <w:rPr>
                <w:rFonts w:ascii="Consolas" w:hAnsi="Consolas"/>
                <w:color w:val="8B1A1A"/>
                <w:sz w:val="16"/>
              </w:rPr>
              <w:t>python:3.12-slim</w:t>
            </w:r>
            <w:r>
              <w:rPr>
                <w:sz w:val="16"/>
              </w:rPr>
              <w:t xml:space="preserve"> multi-stage, uv-locked, non-root (uid 10001), CSVs baked in</w:t>
            </w:r>
          </w:p>
        </w:tc>
        <w:tc>
          <w:tcPr>
            <w:tcW w:type="dxa" w:w="757"/>
          </w:tcPr>
          <w:p>
            <w:pPr>
              <w:spacing w:after="0"/>
            </w:pPr>
            <w:r>
              <w:rPr>
                <w:sz w:val="16"/>
              </w:rPr>
              <w:t>8000</w:t>
            </w:r>
          </w:p>
        </w:tc>
        <w:tc>
          <w:tcPr>
            <w:tcW w:type="dxa" w:w="4165"/>
          </w:tcPr>
          <w:p>
            <w:pPr>
              <w:spacing w:after="0"/>
            </w:pPr>
            <w:r>
              <w:rPr>
                <w:sz w:val="16"/>
              </w:rPr>
              <w:t xml:space="preserve">Starts when db is healthy. Entrypoint: </w:t>
            </w:r>
            <w:r>
              <w:rPr>
                <w:rFonts w:ascii="Consolas" w:hAnsi="Consolas"/>
                <w:color w:val="8B1A1A"/>
                <w:sz w:val="16"/>
              </w:rPr>
              <w:t>alembic upgrade head</w:t>
            </w:r>
            <w:r>
              <w:rPr>
                <w:sz w:val="16"/>
              </w:rPr>
              <w:t xml:space="preserve"> -&gt; seed (if </w:t>
            </w:r>
            <w:r>
              <w:rPr>
                <w:rFonts w:ascii="Consolas" w:hAnsi="Consolas"/>
                <w:color w:val="8B1A1A"/>
                <w:sz w:val="16"/>
              </w:rPr>
              <w:t>SEED_ON_START</w:t>
            </w:r>
            <w:r>
              <w:rPr>
                <w:sz w:val="16"/>
              </w:rPr>
              <w:t xml:space="preserve">) -&gt; </w:t>
            </w:r>
            <w:r>
              <w:rPr>
                <w:rFonts w:ascii="Consolas" w:hAnsi="Consolas"/>
                <w:color w:val="8B1A1A"/>
                <w:sz w:val="16"/>
              </w:rPr>
              <w:t>uvicorn --workers 2 --proxy-headers</w:t>
            </w:r>
            <w:r>
              <w:rPr>
                <w:sz w:val="16"/>
              </w:rPr>
              <w:t xml:space="preserve">. </w:t>
            </w:r>
            <w:r>
              <w:rPr>
                <w:rFonts w:ascii="Consolas" w:hAnsi="Consolas"/>
                <w:color w:val="8B1A1A"/>
                <w:sz w:val="16"/>
              </w:rPr>
              <w:t>HEALTHCHECK</w:t>
            </w:r>
            <w:r>
              <w:rPr>
                <w:sz w:val="16"/>
              </w:rPr>
              <w:t xml:space="preserve"> = </w:t>
            </w:r>
            <w:r>
              <w:rPr>
                <w:rFonts w:ascii="Consolas" w:hAnsi="Consolas"/>
                <w:color w:val="8B1A1A"/>
                <w:sz w:val="16"/>
              </w:rPr>
              <w:t>/api/v1/health</w:t>
            </w:r>
            <w:r>
              <w:rPr>
                <w:sz w:val="16"/>
              </w:rPr>
              <w:t xml:space="preserve"> (fails if the DB is unreachable)</w:t>
            </w:r>
          </w:p>
        </w:tc>
      </w:tr>
      <w:tr>
        <w:tc>
          <w:tcPr>
            <w:tcW w:type="dxa" w:w="1136"/>
          </w:tcPr>
          <w:p>
            <w:pPr>
              <w:spacing w:after="0"/>
            </w:pPr>
            <w:r>
              <w:rPr>
                <w:rFonts w:ascii="Consolas" w:hAnsi="Consolas"/>
                <w:color w:val="8B1A1A"/>
                <w:sz w:val="16"/>
              </w:rPr>
              <w:t>web</w:t>
            </w:r>
          </w:p>
        </w:tc>
        <w:tc>
          <w:tcPr>
            <w:tcW w:type="dxa" w:w="4165"/>
          </w:tcPr>
          <w:p>
            <w:pPr>
              <w:spacing w:after="0"/>
            </w:pPr>
            <w:r>
              <w:rPr>
                <w:sz w:val="16"/>
              </w:rPr>
              <w:t xml:space="preserve">Next.js standalone on </w:t>
            </w:r>
            <w:r>
              <w:rPr>
                <w:rFonts w:ascii="Consolas" w:hAnsi="Consolas"/>
                <w:color w:val="8B1A1A"/>
                <w:sz w:val="16"/>
              </w:rPr>
              <w:t>node:22-alpine</w:t>
            </w:r>
            <w:r>
              <w:rPr>
                <w:sz w:val="16"/>
              </w:rPr>
              <w:t>, non-root</w:t>
            </w:r>
          </w:p>
        </w:tc>
        <w:tc>
          <w:tcPr>
            <w:tcW w:type="dxa" w:w="757"/>
          </w:tcPr>
          <w:p>
            <w:pPr>
              <w:spacing w:after="0"/>
            </w:pPr>
            <w:r>
              <w:rPr>
                <w:sz w:val="16"/>
              </w:rPr>
              <w:t>3000</w:t>
            </w:r>
          </w:p>
        </w:tc>
        <w:tc>
          <w:tcPr>
            <w:tcW w:type="dxa" w:w="4165"/>
          </w:tcPr>
          <w:p>
            <w:pPr>
              <w:spacing w:after="0"/>
            </w:pPr>
            <w:r>
              <w:rPr>
                <w:sz w:val="16"/>
              </w:rPr>
              <w:t xml:space="preserve">Starts when api is healthy; rewrites </w:t>
            </w:r>
            <w:r>
              <w:rPr>
                <w:rFonts w:ascii="Consolas" w:hAnsi="Consolas"/>
                <w:color w:val="8B1A1A"/>
                <w:sz w:val="16"/>
              </w:rPr>
              <w:t>/api/*</w:t>
            </w:r>
            <w:r>
              <w:rPr>
                <w:sz w:val="16"/>
              </w:rPr>
              <w:t xml:space="preserve"> to </w:t>
            </w:r>
            <w:r>
              <w:rPr>
                <w:rFonts w:ascii="Consolas" w:hAnsi="Consolas"/>
                <w:color w:val="8B1A1A"/>
                <w:sz w:val="16"/>
              </w:rPr>
              <w:t>API_INTERNAL_URL=http://api:8000</w:t>
            </w:r>
            <w:r>
              <w:rPr>
                <w:sz w:val="16"/>
              </w:rPr>
              <w:t xml:space="preserve">; healthcheck </w:t>
            </w:r>
            <w:r>
              <w:rPr>
                <w:rFonts w:ascii="Consolas" w:hAnsi="Consolas"/>
                <w:color w:val="8B1A1A"/>
                <w:sz w:val="16"/>
              </w:rPr>
              <w:t>GET /login</w:t>
            </w:r>
          </w:p>
        </w:tc>
      </w:tr>
      <w:tr>
        <w:tc>
          <w:tcPr>
            <w:tcW w:type="dxa" w:w="1136"/>
          </w:tcPr>
          <w:p>
            <w:pPr>
              <w:spacing w:after="0"/>
            </w:pPr>
            <w:r>
              <w:rPr>
                <w:rFonts w:ascii="Consolas" w:hAnsi="Consolas"/>
                <w:color w:val="8B1A1A"/>
                <w:sz w:val="16"/>
              </w:rPr>
              <w:t>proxy</w:t>
            </w:r>
            <w:r>
              <w:rPr>
                <w:sz w:val="16"/>
              </w:rPr>
              <w:t xml:space="preserve"> (profile)</w:t>
            </w:r>
          </w:p>
        </w:tc>
        <w:tc>
          <w:tcPr>
            <w:tcW w:type="dxa" w:w="4165"/>
          </w:tcPr>
          <w:p>
            <w:pPr>
              <w:spacing w:after="0"/>
            </w:pPr>
            <w:r>
              <w:rPr>
                <w:rFonts w:ascii="Consolas" w:hAnsi="Consolas"/>
                <w:color w:val="8B1A1A"/>
                <w:sz w:val="16"/>
              </w:rPr>
              <w:t>caddy:2-alpine</w:t>
            </w:r>
            <w:r>
              <w:rPr>
                <w:sz w:val="16"/>
              </w:rPr>
              <w:t xml:space="preserve">, </w:t>
            </w:r>
            <w:r>
              <w:rPr>
                <w:rFonts w:ascii="Consolas" w:hAnsi="Consolas"/>
                <w:color w:val="8B1A1A"/>
                <w:sz w:val="16"/>
              </w:rPr>
              <w:t>tls internal</w:t>
            </w:r>
          </w:p>
        </w:tc>
        <w:tc>
          <w:tcPr>
            <w:tcW w:type="dxa" w:w="757"/>
          </w:tcPr>
          <w:p>
            <w:pPr>
              <w:spacing w:after="0"/>
            </w:pPr>
            <w:r>
              <w:rPr>
                <w:sz w:val="16"/>
              </w:rPr>
              <w:t>8443</w:t>
            </w:r>
          </w:p>
        </w:tc>
        <w:tc>
          <w:tcPr>
            <w:tcW w:type="dxa" w:w="4165"/>
          </w:tcPr>
          <w:p>
            <w:pPr>
              <w:spacing w:after="0"/>
            </w:pPr>
            <w:r>
              <w:rPr>
                <w:rFonts w:ascii="Consolas" w:hAnsi="Consolas"/>
                <w:color w:val="8B1A1A"/>
                <w:sz w:val="16"/>
              </w:rPr>
              <w:t>https://localhost:8443</w:t>
            </w:r>
            <w:r>
              <w:rPr>
                <w:sz w:val="16"/>
              </w:rPr>
              <w:t xml:space="preserve">; </w:t>
            </w:r>
            <w:r>
              <w:rPr>
                <w:rFonts w:ascii="Consolas" w:hAnsi="Consolas"/>
                <w:color w:val="8B1A1A"/>
                <w:sz w:val="16"/>
              </w:rPr>
              <w:t>/api/*</w:t>
            </w:r>
            <w:r>
              <w:rPr>
                <w:sz w:val="16"/>
              </w:rPr>
              <w:t xml:space="preserve"> and docs to api, rest to web; HSTS, nosniff, frame-deny headers</w:t>
            </w:r>
          </w:p>
        </w:tc>
      </w:tr>
    </w:tbl>
    <w:p>
      <w:pPr>
        <w:spacing w:after="40"/>
      </w:pPr>
    </w:p>
    <w:p>
      <w:r>
        <w:rPr>
          <w:b/>
        </w:rPr>
        <w:t>Secrets/config:</w:t>
      </w:r>
      <w:r>
        <w:t xml:space="preserve"> environment only (pydantic-settings); </w:t>
      </w:r>
      <w:r>
        <w:rPr>
          <w:rFonts w:ascii="Consolas" w:hAnsi="Consolas"/>
          <w:color w:val="8B1A1A"/>
        </w:rPr>
        <w:t>.env</w:t>
      </w:r>
      <w:r>
        <w:t xml:space="preserve"> is git-ignored; </w:t>
      </w:r>
      <w:r>
        <w:rPr>
          <w:rFonts w:ascii="Consolas" w:hAnsi="Consolas"/>
          <w:color w:val="8B1A1A"/>
        </w:rPr>
        <w:t>.env.example</w:t>
      </w:r>
      <w:r>
        <w:t xml:space="preserve"> ships clearly labelled local-only values so </w:t>
      </w:r>
      <w:r>
        <w:rPr>
          <w:rFonts w:ascii="Consolas" w:hAnsi="Consolas"/>
          <w:color w:val="8B1A1A"/>
        </w:rPr>
        <w:t>cp .env.example .env &amp;&amp; docker compose up</w:t>
      </w:r>
      <w:r>
        <w:t xml:space="preserve"> works. Compose overrides </w:t>
      </w:r>
      <w:r>
        <w:rPr>
          <w:rFonts w:ascii="Consolas" w:hAnsi="Consolas"/>
          <w:color w:val="8B1A1A"/>
        </w:rPr>
        <w:t>DATABASE_URL</w:t>
      </w:r>
      <w:r>
        <w:t xml:space="preserve"> to the in-network host </w:t>
      </w:r>
      <w:r>
        <w:rPr>
          <w:rFonts w:ascii="Consolas" w:hAnsi="Consolas"/>
          <w:color w:val="8B1A1A"/>
        </w:rPr>
        <w:t>db</w:t>
      </w:r>
      <w:r>
        <w:t xml:space="preserve">; Alembic reads the same setting. </w:t>
      </w:r>
      <w:r>
        <w:rPr>
          <w:b/>
        </w:rPr>
        <w:t>Environments:</w:t>
      </w:r>
      <w:r>
        <w:t xml:space="preserve"> </w:t>
      </w:r>
      <w:r>
        <w:rPr>
          <w:rFonts w:ascii="Consolas" w:hAnsi="Consolas"/>
          <w:color w:val="8B1A1A"/>
        </w:rPr>
        <w:t>local</w:t>
      </w:r>
      <w:r>
        <w:t xml:space="preserve">, </w:t>
      </w:r>
      <w:r>
        <w:rPr>
          <w:rFonts w:ascii="Consolas" w:hAnsi="Consolas"/>
          <w:color w:val="8B1A1A"/>
        </w:rPr>
        <w:t>test</w:t>
      </w:r>
      <w:r>
        <w:t xml:space="preserve"> (pytest builds </w:t>
      </w:r>
      <w:r>
        <w:rPr>
          <w:rFonts w:ascii="Consolas" w:hAnsi="Consolas"/>
          <w:color w:val="8B1A1A"/>
        </w:rPr>
        <w:t>finpilot_test</w:t>
      </w:r>
      <w:r>
        <w:t xml:space="preserve">), </w:t>
      </w:r>
      <w:r>
        <w:rPr>
          <w:rFonts w:ascii="Consolas" w:hAnsi="Consolas"/>
          <w:color w:val="8B1A1A"/>
        </w:rPr>
        <w:t>ci</w:t>
      </w:r>
      <w:r>
        <w:t xml:space="preserve">, </w:t>
      </w:r>
      <w:r>
        <w:rPr>
          <w:rFonts w:ascii="Consolas" w:hAnsi="Consolas"/>
          <w:color w:val="8B1A1A"/>
        </w:rPr>
        <w:t>production</w:t>
      </w:r>
      <w:r>
        <w:t xml:space="preserve"> (no demo users, start-up refuses development secrets and </w:t>
      </w:r>
      <w:r>
        <w:rPr>
          <w:rFonts w:ascii="Consolas" w:hAnsi="Consolas"/>
          <w:color w:val="8B1A1A"/>
        </w:rPr>
        <w:t>COOKIE_SECURE=false</w:t>
      </w:r>
      <w:r>
        <w:t>).</w:t>
      </w:r>
    </w:p>
    <w:p>
      <w:r>
        <w:rPr>
          <w:b/>
        </w:rPr>
        <w:t>Production mapping:</w:t>
      </w:r>
      <w:r>
        <w:t xml:space="preserve"> managed PostgreSQL 16 (Multi-AZ, automated backups + PITR, private subnet, TLS); the same API/web images on a container platform behind a managed load balancer with real certificates and SSO in front; migrations as a one-off release job (</w:t>
      </w:r>
      <w:r>
        <w:rPr>
          <w:rFonts w:ascii="Consolas" w:hAnsi="Consolas"/>
          <w:color w:val="8B1A1A"/>
        </w:rPr>
        <w:t>SEED_ON_START=false</w:t>
      </w:r>
      <w:r>
        <w:t>); secrets from a secrets manager; separate DB roles for DDL (migrations) and DML (runtime); logs shipped to a central store.</w:t>
      </w:r>
    </w:p>
    <w:p>
      <w:pPr>
        <w:pStyle w:val="Heading1"/>
      </w:pPr>
      <w:r>
        <w:t>8. Security</w:t>
      </w:r>
    </w:p>
    <w:tbl>
      <w:tblPr>
        <w:tblStyle w:val="TableGrid"/>
        <w:tblW w:type="auto" w:w="0"/>
        <w:jc w:val="center"/>
        <w:tblLayout w:type="fixed"/>
        <w:tblLook w:firstColumn="1" w:firstRow="1" w:lastColumn="0" w:lastRow="0" w:noHBand="0" w:noVBand="1" w:val="04A0"/>
      </w:tblPr>
      <w:tblGrid>
        <w:gridCol w:w="5112"/>
        <w:gridCol w:w="5112"/>
      </w:tblGrid>
      <w:tr>
        <w:tc>
          <w:tcPr>
            <w:tcW w:type="dxa" w:w="3282"/>
            <w:shd w:val="clear" w:color="auto" w:fill="DCE6F1"/>
          </w:tcPr>
          <w:p>
            <w:pPr>
              <w:spacing w:after="0"/>
            </w:pPr>
            <w:r>
              <w:rPr>
                <w:b/>
                <w:sz w:val="16"/>
              </w:rPr>
              <w:t>Concern</w:t>
            </w:r>
          </w:p>
        </w:tc>
        <w:tc>
          <w:tcPr>
            <w:tcW w:type="dxa" w:w="6942"/>
            <w:shd w:val="clear" w:color="auto" w:fill="DCE6F1"/>
          </w:tcPr>
          <w:p>
            <w:pPr>
              <w:spacing w:after="0"/>
            </w:pPr>
            <w:r>
              <w:rPr>
                <w:b/>
                <w:sz w:val="16"/>
              </w:rPr>
              <w:t>Control</w:t>
            </w:r>
          </w:p>
        </w:tc>
      </w:tr>
      <w:tr>
        <w:tc>
          <w:tcPr>
            <w:tcW w:type="dxa" w:w="3282"/>
          </w:tcPr>
          <w:p>
            <w:pPr>
              <w:spacing w:after="0"/>
            </w:pPr>
            <w:r>
              <w:rPr>
                <w:sz w:val="16"/>
              </w:rPr>
              <w:t>Authentication</w:t>
            </w:r>
          </w:p>
        </w:tc>
        <w:tc>
          <w:tcPr>
            <w:tcW w:type="dxa" w:w="6942"/>
          </w:tcPr>
          <w:p>
            <w:pPr>
              <w:spacing w:after="0"/>
            </w:pPr>
            <w:r>
              <w:rPr>
                <w:sz w:val="16"/>
              </w:rPr>
              <w:t>Argon2id hashes (rehashed on login when parameters change). Identical 401 for unknown user, wrong password and inactive user; a dummy hash is verified for unknown e-mails to equalise timing. Login limit 5 attempts / 60 s per client IP + e-mail, held in memory per uvicorn worker</w:t>
            </w:r>
          </w:p>
        </w:tc>
      </w:tr>
      <w:tr>
        <w:tc>
          <w:tcPr>
            <w:tcW w:type="dxa" w:w="3282"/>
          </w:tcPr>
          <w:p>
            <w:pPr>
              <w:spacing w:after="0"/>
            </w:pPr>
            <w:r>
              <w:rPr>
                <w:sz w:val="16"/>
              </w:rPr>
              <w:t>Session</w:t>
            </w:r>
          </w:p>
        </w:tc>
        <w:tc>
          <w:tcPr>
            <w:tcW w:type="dxa" w:w="6942"/>
          </w:tcPr>
          <w:p>
            <w:pPr>
              <w:spacing w:after="0"/>
            </w:pPr>
            <w:r>
              <w:rPr>
                <w:sz w:val="16"/>
              </w:rPr>
              <w:t xml:space="preserve">HS256 JWT with pinned algorithm and required </w:t>
            </w:r>
            <w:r>
              <w:rPr>
                <w:rFonts w:ascii="Consolas" w:hAnsi="Consolas"/>
                <w:color w:val="8B1A1A"/>
                <w:sz w:val="16"/>
              </w:rPr>
              <w:t>iss/exp/iat/sub/role</w:t>
            </w:r>
            <w:r>
              <w:rPr>
                <w:sz w:val="16"/>
              </w:rPr>
              <w:t xml:space="preserve">, 60 min, only in an </w:t>
            </w:r>
            <w:r>
              <w:rPr>
                <w:rFonts w:ascii="Consolas" w:hAnsi="Consolas"/>
                <w:color w:val="8B1A1A"/>
                <w:sz w:val="16"/>
              </w:rPr>
              <w:t>HttpOnly; SameSite=Lax</w:t>
            </w:r>
            <w:r>
              <w:rPr>
                <w:sz w:val="16"/>
              </w:rPr>
              <w:t xml:space="preserve"> cookie (</w:t>
            </w:r>
            <w:r>
              <w:rPr>
                <w:rFonts w:ascii="Consolas" w:hAnsi="Consolas"/>
                <w:color w:val="8B1A1A"/>
                <w:sz w:val="16"/>
              </w:rPr>
              <w:t>Secure</w:t>
            </w:r>
            <w:r>
              <w:rPr>
                <w:sz w:val="16"/>
              </w:rPr>
              <w:t xml:space="preserve"> over HTTPS), never in a body or </w:t>
            </w:r>
            <w:r>
              <w:rPr>
                <w:rFonts w:ascii="Consolas" w:hAnsi="Consolas"/>
                <w:color w:val="8B1A1A"/>
                <w:sz w:val="16"/>
              </w:rPr>
              <w:t>localStorage</w:t>
            </w:r>
            <w:r>
              <w:rPr>
                <w:sz w:val="16"/>
              </w:rPr>
              <w:t>. The user row is re-read per request, so deactivation and role changes apply immediately</w:t>
            </w:r>
          </w:p>
        </w:tc>
      </w:tr>
      <w:tr>
        <w:tc>
          <w:tcPr>
            <w:tcW w:type="dxa" w:w="3282"/>
          </w:tcPr>
          <w:p>
            <w:pPr>
              <w:spacing w:after="0"/>
            </w:pPr>
            <w:r>
              <w:rPr>
                <w:sz w:val="16"/>
              </w:rPr>
              <w:t>Authorisation</w:t>
            </w:r>
          </w:p>
        </w:tc>
        <w:tc>
          <w:tcPr>
            <w:tcW w:type="dxa" w:w="6942"/>
          </w:tcPr>
          <w:p>
            <w:pPr>
              <w:spacing w:after="0"/>
            </w:pPr>
            <w:r>
              <w:rPr>
                <w:sz w:val="16"/>
              </w:rPr>
              <w:t>Role dependencies on routes (</w:t>
            </w:r>
            <w:r>
              <w:rPr>
                <w:rFonts w:ascii="Consolas" w:hAnsi="Consolas"/>
                <w:color w:val="8B1A1A"/>
                <w:sz w:val="16"/>
              </w:rPr>
              <w:t>AdminUser</w:t>
            </w:r>
            <w:r>
              <w:rPr>
                <w:sz w:val="16"/>
              </w:rPr>
              <w:t>); VIEWER reads and maintains goals, only ADMIN imports (tested both ways)</w:t>
            </w:r>
          </w:p>
        </w:tc>
      </w:tr>
      <w:tr>
        <w:tc>
          <w:tcPr>
            <w:tcW w:type="dxa" w:w="3282"/>
          </w:tcPr>
          <w:p>
            <w:pPr>
              <w:spacing w:after="0"/>
            </w:pPr>
            <w:r>
              <w:rPr>
                <w:sz w:val="16"/>
              </w:rPr>
              <w:t>Input validation</w:t>
            </w:r>
          </w:p>
        </w:tc>
        <w:tc>
          <w:tcPr>
            <w:tcW w:type="dxa" w:w="6942"/>
          </w:tcPr>
          <w:p>
            <w:pPr>
              <w:spacing w:after="0"/>
            </w:pPr>
            <w:r>
              <w:rPr>
                <w:sz w:val="16"/>
              </w:rPr>
              <w:t xml:space="preserve">Pydantic contracts on every input, bounded lengths and page sizes, decimal precision, </w:t>
            </w:r>
            <w:r>
              <w:rPr>
                <w:rFonts w:ascii="Consolas" w:hAnsi="Consolas"/>
                <w:color w:val="8B1A1A"/>
                <w:sz w:val="16"/>
              </w:rPr>
              <w:t>extra="forbid"</w:t>
            </w:r>
          </w:p>
        </w:tc>
      </w:tr>
      <w:tr>
        <w:tc>
          <w:tcPr>
            <w:tcW w:type="dxa" w:w="3282"/>
          </w:tcPr>
          <w:p>
            <w:pPr>
              <w:spacing w:after="0"/>
            </w:pPr>
            <w:r>
              <w:rPr>
                <w:sz w:val="16"/>
              </w:rPr>
              <w:t>SQL injection</w:t>
            </w:r>
          </w:p>
        </w:tc>
        <w:tc>
          <w:tcPr>
            <w:tcW w:type="dxa" w:w="6942"/>
          </w:tcPr>
          <w:p>
            <w:pPr>
              <w:spacing w:after="0"/>
            </w:pPr>
            <w:r>
              <w:rPr>
                <w:sz w:val="16"/>
              </w:rPr>
              <w:t xml:space="preserve">Every value is a bind parameter. Dynamic SQL is limited to </w:t>
            </w:r>
            <w:r>
              <w:rPr>
                <w:rFonts w:ascii="Consolas" w:hAnsi="Consolas"/>
                <w:color w:val="8B1A1A"/>
                <w:sz w:val="16"/>
              </w:rPr>
              <w:t>ORDER BY</w:t>
            </w:r>
            <w:r>
              <w:rPr>
                <w:sz w:val="16"/>
              </w:rPr>
              <w:t xml:space="preserve"> fragments chosen from a fixed dict by an enum-validated key, and constant </w:t>
            </w:r>
            <w:r>
              <w:rPr>
                <w:rFonts w:ascii="Consolas" w:hAnsi="Consolas"/>
                <w:color w:val="8B1A1A"/>
                <w:sz w:val="16"/>
              </w:rPr>
              <w:t>WHERE</w:t>
            </w:r>
            <w:r>
              <w:rPr>
                <w:sz w:val="16"/>
              </w:rPr>
              <w:t xml:space="preserve"> fragments. Search terms are lower-cased and </w:t>
            </w:r>
            <w:r>
              <w:rPr>
                <w:rFonts w:ascii="Consolas" w:hAnsi="Consolas"/>
                <w:color w:val="8B1A1A"/>
                <w:sz w:val="16"/>
              </w:rPr>
              <w:t>%</w:t>
            </w:r>
            <w:r>
              <w:rPr>
                <w:sz w:val="16"/>
              </w:rPr>
              <w:t xml:space="preserve">, </w:t>
            </w:r>
            <w:r>
              <w:rPr>
                <w:rFonts w:ascii="Consolas" w:hAnsi="Consolas"/>
                <w:color w:val="8B1A1A"/>
                <w:sz w:val="16"/>
              </w:rPr>
              <w:t>_</w:t>
            </w:r>
            <w:r>
              <w:rPr>
                <w:sz w:val="16"/>
              </w:rPr>
              <w:t xml:space="preserve">, </w:t>
            </w:r>
            <w:r>
              <w:rPr>
                <w:rFonts w:ascii="Consolas" w:hAnsi="Consolas"/>
                <w:color w:val="8B1A1A"/>
                <w:sz w:val="16"/>
              </w:rPr>
              <w:t>\</w:t>
            </w:r>
            <w:r>
              <w:rPr>
                <w:sz w:val="16"/>
              </w:rPr>
              <w:t xml:space="preserve"> escaped so wildcards match literally (tested). Import data enters only via </w:t>
            </w:r>
            <w:r>
              <w:rPr>
                <w:rFonts w:ascii="Consolas" w:hAnsi="Consolas"/>
                <w:color w:val="8B1A1A"/>
                <w:sz w:val="16"/>
              </w:rPr>
              <w:t>COPY</w:t>
            </w:r>
            <w:r>
              <w:rPr>
                <w:sz w:val="16"/>
              </w:rPr>
              <w:t xml:space="preserve"> and parameters</w:t>
            </w:r>
          </w:p>
        </w:tc>
      </w:tr>
      <w:tr>
        <w:tc>
          <w:tcPr>
            <w:tcW w:type="dxa" w:w="3282"/>
          </w:tcPr>
          <w:p>
            <w:pPr>
              <w:spacing w:after="0"/>
            </w:pPr>
            <w:r>
              <w:rPr>
                <w:sz w:val="16"/>
              </w:rPr>
              <w:t>CORS / CSRF</w:t>
            </w:r>
          </w:p>
        </w:tc>
        <w:tc>
          <w:tcPr>
            <w:tcW w:type="dxa" w:w="6942"/>
          </w:tcPr>
          <w:p>
            <w:pPr>
              <w:spacing w:after="0"/>
            </w:pPr>
            <w:r>
              <w:rPr>
                <w:sz w:val="16"/>
              </w:rPr>
              <w:t>Same-origin via the rewrite; the API's CORS allow-list (</w:t>
            </w:r>
            <w:r>
              <w:rPr>
                <w:rFonts w:ascii="Consolas" w:hAnsi="Consolas"/>
                <w:color w:val="8B1A1A"/>
                <w:sz w:val="16"/>
              </w:rPr>
              <w:t>CORS_ORIGINS</w:t>
            </w:r>
            <w:r>
              <w:rPr>
                <w:sz w:val="16"/>
              </w:rPr>
              <w:t xml:space="preserve">) is only for direct development calls. CSRF relies on </w:t>
            </w:r>
            <w:r>
              <w:rPr>
                <w:rFonts w:ascii="Consolas" w:hAnsi="Consolas"/>
                <w:color w:val="8B1A1A"/>
                <w:sz w:val="16"/>
              </w:rPr>
              <w:t>SameSite=Lax</w:t>
            </w:r>
            <w:r>
              <w:rPr>
                <w:sz w:val="16"/>
              </w:rPr>
              <w:t>; JSON bodies also force a preflight cross-origin, but the multipart upload does not, and a same-</w:t>
            </w:r>
            <w:r>
              <w:rPr>
                <w:i/>
                <w:sz w:val="16"/>
              </w:rPr>
              <w:t>site</w:t>
            </w:r>
            <w:r>
              <w:rPr>
                <w:sz w:val="16"/>
              </w:rPr>
              <w:t xml:space="preserve"> origin is not covered (open: add an </w:t>
            </w:r>
            <w:r>
              <w:rPr>
                <w:rFonts w:ascii="Consolas" w:hAnsi="Consolas"/>
                <w:color w:val="8B1A1A"/>
                <w:sz w:val="16"/>
              </w:rPr>
              <w:t>Origin</w:t>
            </w:r>
            <w:r>
              <w:rPr>
                <w:sz w:val="16"/>
              </w:rPr>
              <w:t xml:space="preserve"> check)</w:t>
            </w:r>
          </w:p>
        </w:tc>
      </w:tr>
      <w:tr>
        <w:tc>
          <w:tcPr>
            <w:tcW w:type="dxa" w:w="3282"/>
          </w:tcPr>
          <w:p>
            <w:pPr>
              <w:spacing w:after="0"/>
            </w:pPr>
            <w:r>
              <w:rPr>
                <w:sz w:val="16"/>
              </w:rPr>
              <w:t>Uploads</w:t>
            </w:r>
          </w:p>
        </w:tc>
        <w:tc>
          <w:tcPr>
            <w:tcW w:type="dxa" w:w="6942"/>
          </w:tcPr>
          <w:p>
            <w:pPr>
              <w:spacing w:after="0"/>
            </w:pPr>
            <w:r>
              <w:rPr>
                <w:sz w:val="16"/>
              </w:rPr>
              <w:t xml:space="preserve">ADMIN only; </w:t>
            </w:r>
            <w:r>
              <w:rPr>
                <w:rFonts w:ascii="Consolas" w:hAnsi="Consolas"/>
                <w:color w:val="8B1A1A"/>
                <w:sz w:val="16"/>
              </w:rPr>
              <w:t>.csv</w:t>
            </w:r>
            <w:r>
              <w:rPr>
                <w:sz w:val="16"/>
              </w:rPr>
              <w:t xml:space="preserve"> + content-type allow-list; streamed 25 MB cap (413); strict UTF-8; exact header; field-count check; 64 KiB field cap; basename only; SHA-256 recorded</w:t>
            </w:r>
          </w:p>
        </w:tc>
      </w:tr>
      <w:tr>
        <w:tc>
          <w:tcPr>
            <w:tcW w:type="dxa" w:w="3282"/>
          </w:tcPr>
          <w:p>
            <w:pPr>
              <w:spacing w:after="0"/>
            </w:pPr>
            <w:r>
              <w:rPr>
                <w:sz w:val="16"/>
              </w:rPr>
              <w:t>Secrets</w:t>
            </w:r>
          </w:p>
        </w:tc>
        <w:tc>
          <w:tcPr>
            <w:tcW w:type="dxa" w:w="6942"/>
          </w:tcPr>
          <w:p>
            <w:pPr>
              <w:spacing w:after="0"/>
            </w:pPr>
            <w:r>
              <w:rPr>
                <w:sz w:val="16"/>
              </w:rPr>
              <w:t xml:space="preserve">None in Git; </w:t>
            </w:r>
            <w:r>
              <w:rPr>
                <w:rFonts w:ascii="Consolas" w:hAnsi="Consolas"/>
                <w:color w:val="8B1A1A"/>
                <w:sz w:val="16"/>
              </w:rPr>
              <w:t>SecretStr</w:t>
            </w:r>
            <w:r>
              <w:rPr>
                <w:sz w:val="16"/>
              </w:rPr>
              <w:t xml:space="preserve">; </w:t>
            </w:r>
            <w:r>
              <w:rPr>
                <w:rFonts w:ascii="Consolas" w:hAnsi="Consolas"/>
                <w:color w:val="8B1A1A"/>
                <w:sz w:val="16"/>
              </w:rPr>
              <w:t>JWT_SECRET</w:t>
            </w:r>
            <w:r>
              <w:rPr>
                <w:sz w:val="16"/>
              </w:rPr>
              <w:t xml:space="preserve"> &gt;= 32 chars; with </w:t>
            </w:r>
            <w:r>
              <w:rPr>
                <w:rFonts w:ascii="Consolas" w:hAnsi="Consolas"/>
                <w:color w:val="8B1A1A"/>
                <w:sz w:val="16"/>
              </w:rPr>
              <w:t>ENVIRONMENT=production</w:t>
            </w:r>
            <w:r>
              <w:rPr>
                <w:sz w:val="16"/>
              </w:rPr>
              <w:t xml:space="preserve"> a </w:t>
            </w:r>
            <w:r>
              <w:rPr>
                <w:rFonts w:ascii="Consolas" w:hAnsi="Consolas"/>
                <w:color w:val="8B1A1A"/>
                <w:sz w:val="16"/>
              </w:rPr>
              <w:t>_production_guards</w:t>
            </w:r>
            <w:r>
              <w:rPr>
                <w:sz w:val="16"/>
              </w:rPr>
              <w:t xml:space="preserve"> validator refuses published/</w:t>
            </w:r>
            <w:r>
              <w:rPr>
                <w:rFonts w:ascii="Consolas" w:hAnsi="Consolas"/>
                <w:color w:val="8B1A1A"/>
                <w:sz w:val="16"/>
              </w:rPr>
              <w:t>local-dev</w:t>
            </w:r>
            <w:r>
              <w:rPr>
                <w:sz w:val="16"/>
              </w:rPr>
              <w:t xml:space="preserve"> secrets and </w:t>
            </w:r>
            <w:r>
              <w:rPr>
                <w:rFonts w:ascii="Consolas" w:hAnsi="Consolas"/>
                <w:color w:val="8B1A1A"/>
                <w:sz w:val="16"/>
              </w:rPr>
              <w:t>COOKIE_SECURE=false</w:t>
            </w:r>
            <w:r>
              <w:rPr>
                <w:sz w:val="16"/>
              </w:rPr>
              <w:t xml:space="preserve"> (unit-tested); CI generates throw-away secrets</w:t>
            </w:r>
          </w:p>
        </w:tc>
      </w:tr>
      <w:tr>
        <w:tc>
          <w:tcPr>
            <w:tcW w:type="dxa" w:w="3282"/>
          </w:tcPr>
          <w:p>
            <w:pPr>
              <w:spacing w:after="0"/>
            </w:pPr>
            <w:r>
              <w:rPr>
                <w:sz w:val="16"/>
              </w:rPr>
              <w:t>Logs and PII</w:t>
            </w:r>
          </w:p>
        </w:tc>
        <w:tc>
          <w:tcPr>
            <w:tcW w:type="dxa" w:w="6942"/>
          </w:tcPr>
          <w:p>
            <w:pPr>
              <w:spacing w:after="0"/>
            </w:pPr>
            <w:r>
              <w:rPr>
                <w:sz w:val="16"/>
              </w:rPr>
              <w:t xml:space="preserve">Access log has method, path, status, duration, </w:t>
            </w:r>
            <w:r>
              <w:rPr>
                <w:rFonts w:ascii="Consolas" w:hAnsi="Consolas"/>
                <w:color w:val="8B1A1A"/>
                <w:sz w:val="16"/>
              </w:rPr>
              <w:t>request_id</w:t>
            </w:r>
            <w:r>
              <w:rPr>
                <w:sz w:val="16"/>
              </w:rPr>
              <w:t>; no query strings, bodies, cookies or passwords. Failed-login events log the attempted e-mail and client IP (PII; open: hash or restrict in production). Data is synthetic</w:t>
            </w:r>
          </w:p>
        </w:tc>
      </w:tr>
      <w:tr>
        <w:tc>
          <w:tcPr>
            <w:tcW w:type="dxa" w:w="3282"/>
          </w:tcPr>
          <w:p>
            <w:pPr>
              <w:spacing w:after="0"/>
            </w:pPr>
            <w:r>
              <w:rPr>
                <w:sz w:val="16"/>
              </w:rPr>
              <w:t>Network, images, client IP</w:t>
            </w:r>
          </w:p>
        </w:tc>
        <w:tc>
          <w:tcPr>
            <w:tcW w:type="dxa" w:w="6942"/>
          </w:tcPr>
          <w:p>
            <w:pPr>
              <w:spacing w:after="0"/>
            </w:pPr>
            <w:r>
              <w:rPr>
                <w:sz w:val="16"/>
              </w:rPr>
              <w:t xml:space="preserve">Ports bound to 127.0.0.1; non-root containers; Caddy adds HSTS/nosniff/frame-deny; Trivy in CI. uvicorn </w:t>
            </w:r>
            <w:r>
              <w:rPr>
                <w:rFonts w:ascii="Consolas" w:hAnsi="Consolas"/>
                <w:color w:val="8B1A1A"/>
                <w:sz w:val="16"/>
              </w:rPr>
              <w:t>--proxy-headers</w:t>
            </w:r>
            <w:r>
              <w:rPr>
                <w:sz w:val="16"/>
              </w:rPr>
              <w:t xml:space="preserve"> with </w:t>
            </w:r>
            <w:r>
              <w:rPr>
                <w:rFonts w:ascii="Consolas" w:hAnsi="Consolas"/>
                <w:color w:val="8B1A1A"/>
                <w:sz w:val="16"/>
              </w:rPr>
              <w:t>FORWARDED_ALLOW_IPS="*"</w:t>
            </w:r>
            <w:r>
              <w:rPr>
                <w:sz w:val="16"/>
              </w:rPr>
              <w:t xml:space="preserve"> (api reachable only on the private network) so the rate-limit key and logs see the real client IP</w:t>
            </w:r>
          </w:p>
        </w:tc>
      </w:tr>
    </w:tbl>
    <w:p>
      <w:pPr>
        <w:spacing w:after="40"/>
      </w:pPr>
    </w:p>
    <w:p>
      <w:pPr>
        <w:pStyle w:val="Heading1"/>
      </w:pPr>
      <w:r>
        <w:t>9. Reliability and operations</w:t>
      </w:r>
    </w:p>
    <w:p>
      <w:pPr>
        <w:pStyle w:val="ListBullet"/>
        <w:spacing w:after="40"/>
      </w:pPr>
      <w:r>
        <w:rPr>
          <w:b/>
        </w:rPr>
        <w:t>Health:</w:t>
      </w:r>
      <w:r>
        <w:t xml:space="preserve"> </w:t>
      </w:r>
      <w:r>
        <w:rPr>
          <w:rFonts w:ascii="Consolas" w:hAnsi="Consolas"/>
          <w:color w:val="8B1A1A"/>
        </w:rPr>
        <w:t>/api/v1/health</w:t>
      </w:r>
      <w:r>
        <w:t xml:space="preserve"> runs </w:t>
      </w:r>
      <w:r>
        <w:rPr>
          <w:rFonts w:ascii="Consolas" w:hAnsi="Consolas"/>
          <w:color w:val="8B1A1A"/>
        </w:rPr>
        <w:t>SELECT 1</w:t>
      </w:r>
      <w:r>
        <w:t xml:space="preserve"> through the pool (503 if the DB is down). It drives the image </w:t>
      </w:r>
      <w:r>
        <w:rPr>
          <w:rFonts w:ascii="Consolas" w:hAnsi="Consolas"/>
          <w:color w:val="8B1A1A"/>
        </w:rPr>
        <w:t>HEALTHCHECK</w:t>
      </w:r>
      <w:r>
        <w:t xml:space="preserve"> and compose start ordering; production would split liveness from readiness.</w:t>
      </w:r>
    </w:p>
    <w:p>
      <w:pPr>
        <w:pStyle w:val="ListBullet"/>
        <w:spacing w:after="40"/>
      </w:pPr>
      <w:r>
        <w:rPr>
          <w:b/>
        </w:rPr>
        <w:t>Logging:</w:t>
      </w:r>
      <w:r>
        <w:t xml:space="preserve"> structlog JSON whenever not run locally in a terminal (all containers, CI): one </w:t>
      </w:r>
      <w:r>
        <w:rPr>
          <w:rFonts w:ascii="Consolas" w:hAnsi="Consolas"/>
          <w:color w:val="8B1A1A"/>
        </w:rPr>
        <w:t>request_completed</w:t>
      </w:r>
      <w:r>
        <w:t xml:space="preserve"> line per request (</w:t>
      </w:r>
      <w:r>
        <w:rPr>
          <w:rFonts w:ascii="Consolas" w:hAnsi="Consolas"/>
          <w:color w:val="8B1A1A"/>
        </w:rPr>
        <w:t>request_id</w:t>
      </w:r>
      <w:r>
        <w:t xml:space="preserve">, path, status, </w:t>
      </w:r>
      <w:r>
        <w:rPr>
          <w:rFonts w:ascii="Consolas" w:hAnsi="Consolas"/>
          <w:color w:val="8B1A1A"/>
        </w:rPr>
        <w:t>duration_ms</w:t>
      </w:r>
      <w:r>
        <w:t>) plus domain events (</w:t>
      </w:r>
      <w:r>
        <w:rPr>
          <w:rFonts w:ascii="Consolas" w:hAnsi="Consolas"/>
          <w:color w:val="8B1A1A"/>
        </w:rPr>
        <w:t>login_failed</w:t>
      </w:r>
      <w:r>
        <w:t xml:space="preserve">, </w:t>
      </w:r>
      <w:r>
        <w:rPr>
          <w:rFonts w:ascii="Consolas" w:hAnsi="Consolas"/>
          <w:color w:val="8B1A1A"/>
        </w:rPr>
        <w:t>goal_updated</w:t>
      </w:r>
      <w:r>
        <w:t xml:space="preserve">, </w:t>
      </w:r>
      <w:r>
        <w:rPr>
          <w:rFonts w:ascii="Consolas" w:hAnsi="Consolas"/>
          <w:color w:val="8B1A1A"/>
        </w:rPr>
        <w:t>import_completed</w:t>
      </w:r>
      <w:r>
        <w:t xml:space="preserve">, </w:t>
      </w:r>
      <w:r>
        <w:rPr>
          <w:rFonts w:ascii="Consolas" w:hAnsi="Consolas"/>
          <w:color w:val="8B1A1A"/>
        </w:rPr>
        <w:t>import_failed</w:t>
      </w:r>
      <w:r>
        <w:t xml:space="preserve"> with stack trace).</w:t>
      </w:r>
    </w:p>
    <w:p>
      <w:pPr>
        <w:pStyle w:val="ListBullet"/>
        <w:spacing w:after="40"/>
      </w:pPr>
      <w:r>
        <w:rPr>
          <w:b/>
        </w:rPr>
        <w:t>Monitoring (to add):</w:t>
      </w:r>
      <w:r>
        <w:t xml:space="preserve"> RED metrics, pool saturation, import rejected-row ratio, </w:t>
      </w:r>
      <w:r>
        <w:rPr>
          <w:rFonts w:ascii="Consolas" w:hAnsi="Consolas"/>
          <w:color w:val="8B1A1A"/>
        </w:rPr>
        <w:t>pg_stat_statements</w:t>
      </w:r>
      <w:r>
        <w:t>; alerts on 5xx rate, latency, failed imports, health 503.</w:t>
      </w:r>
    </w:p>
    <w:p>
      <w:pPr>
        <w:pStyle w:val="ListBullet"/>
        <w:spacing w:after="40"/>
      </w:pPr>
      <w:r>
        <w:rPr>
          <w:b/>
        </w:rPr>
        <w:t>Timeouts and pooling:</w:t>
      </w:r>
      <w:r>
        <w:t xml:space="preserve"> </w:t>
      </w:r>
      <w:r>
        <w:rPr>
          <w:rFonts w:ascii="Consolas" w:hAnsi="Consolas"/>
          <w:color w:val="8B1A1A"/>
        </w:rPr>
        <w:t>statement_timeout</w:t>
      </w:r>
      <w:r>
        <w:t xml:space="preserve"> 15 s, pool checkout 5 s, </w:t>
      </w:r>
      <w:r>
        <w:rPr>
          <w:rFonts w:ascii="Consolas" w:hAnsi="Consolas"/>
          <w:color w:val="8B1A1A"/>
        </w:rPr>
        <w:t>pool_pre_ping</w:t>
      </w:r>
      <w:r>
        <w:t xml:space="preserve">; pool 10 + 10 overflow per worker process (2 workers). PgBouncer when replicas x pool nears </w:t>
      </w:r>
      <w:r>
        <w:rPr>
          <w:rFonts w:ascii="Consolas" w:hAnsi="Consolas"/>
          <w:color w:val="8B1A1A"/>
        </w:rPr>
        <w:t>max_connections</w:t>
      </w:r>
      <w:r>
        <w:t>.</w:t>
      </w:r>
    </w:p>
    <w:p>
      <w:pPr>
        <w:pStyle w:val="ListBullet"/>
        <w:spacing w:after="40"/>
      </w:pPr>
      <w:r>
        <w:rPr>
          <w:b/>
        </w:rPr>
        <w:t>Retries and import failure:</w:t>
      </w:r>
      <w:r>
        <w:t xml:space="preserve"> no automatic write retries (GETs are client-retryable, a re-upload is idempotent); a merge error rolls back the data transaction and marks the batch </w:t>
      </w:r>
      <w:r>
        <w:rPr>
          <w:rFonts w:ascii="Consolas" w:hAnsi="Consolas"/>
          <w:color w:val="8B1A1A"/>
        </w:rPr>
        <w:t>FAILED</w:t>
      </w:r>
      <w:r>
        <w:t>.</w:t>
      </w:r>
    </w:p>
    <w:p>
      <w:pPr>
        <w:pStyle w:val="ListBullet"/>
        <w:spacing w:after="40"/>
      </w:pPr>
      <w:r>
        <w:rPr>
          <w:b/>
        </w:rPr>
        <w:t>Migration failure:</w:t>
      </w:r>
      <w:r>
        <w:t xml:space="preserve"> </w:t>
      </w:r>
      <w:r>
        <w:rPr>
          <w:rFonts w:ascii="Consolas" w:hAnsi="Consolas"/>
          <w:color w:val="8B1A1A"/>
        </w:rPr>
        <w:t>transaction_per_migration</w:t>
      </w:r>
      <w:r>
        <w:t xml:space="preserve"> with transactional DDL means a failing revision rolls back and </w:t>
      </w:r>
      <w:r>
        <w:rPr>
          <w:rFonts w:ascii="Consolas" w:hAnsi="Consolas"/>
          <w:color w:val="8B1A1A"/>
        </w:rPr>
        <w:t>alembic_version</w:t>
      </w:r>
      <w:r>
        <w:t xml:space="preserve"> stays at the last good revision; the entrypoint (</w:t>
      </w:r>
      <w:r>
        <w:rPr>
          <w:rFonts w:ascii="Consolas" w:hAnsi="Consolas"/>
          <w:color w:val="8B1A1A"/>
        </w:rPr>
        <w:t>set -eu</w:t>
      </w:r>
      <w:r>
        <w:t xml:space="preserve">) exits before uvicorn, so a half-migrated schema is never served. Rollback is </w:t>
      </w:r>
      <w:r>
        <w:rPr>
          <w:rFonts w:ascii="Consolas" w:hAnsi="Consolas"/>
          <w:color w:val="8B1A1A"/>
        </w:rPr>
        <w:t>alembic downgrade -1</w:t>
      </w:r>
      <w:r>
        <w:t>, proven by the CI round trip; production prefers roll-forward or restore.</w:t>
      </w:r>
    </w:p>
    <w:p>
      <w:pPr>
        <w:pStyle w:val="ListBullet"/>
        <w:spacing w:after="40"/>
      </w:pPr>
      <w:r>
        <w:rPr>
          <w:b/>
        </w:rPr>
        <w:t>Backups:</w:t>
      </w:r>
      <w:r>
        <w:t xml:space="preserve"> locally the </w:t>
      </w:r>
      <w:r>
        <w:rPr>
          <w:rFonts w:ascii="Consolas" w:hAnsi="Consolas"/>
          <w:color w:val="8B1A1A"/>
        </w:rPr>
        <w:t>pgdata</w:t>
      </w:r>
      <w:r>
        <w:t xml:space="preserve"> volume plus </w:t>
      </w:r>
      <w:r>
        <w:rPr>
          <w:rFonts w:ascii="Consolas" w:hAnsi="Consolas"/>
          <w:color w:val="8B1A1A"/>
        </w:rPr>
        <w:t>pg_dump -Fc</w:t>
      </w:r>
      <w:r>
        <w:t>; production uses managed automated backups with WAL-based PITR and periodic restore drills.</w:t>
      </w:r>
    </w:p>
    <w:p>
      <w:pPr>
        <w:pStyle w:val="Heading1"/>
      </w:pPr>
      <w:r>
        <w:t>10. Trade-offs and roadmap</w:t>
      </w:r>
    </w:p>
    <w:p>
      <w:r>
        <w:rPr>
          <w:b/>
        </w:rPr>
        <w:t>Trade-offs taken</w:t>
      </w:r>
      <w:r>
        <w:t xml:space="preserve"> (full ADRs in </w:t>
      </w:r>
      <w:r>
        <w:rPr>
          <w:rFonts w:ascii="Consolas" w:hAnsi="Consolas"/>
          <w:color w:val="8B1A1A"/>
        </w:rPr>
        <w:t>DECISIONS.md</w:t>
      </w:r>
      <w:r>
        <w:t xml:space="preserve">): natural keys give readable data and idempotency by PK but make re-keying costly; </w:t>
      </w:r>
      <w:r>
        <w:rPr>
          <w:rFonts w:ascii="Consolas" w:hAnsi="Consolas"/>
          <w:color w:val="8B1A1A"/>
        </w:rPr>
        <w:t>VARCHAR + CHECK</w:t>
      </w:r>
      <w:r>
        <w:t xml:space="preserve"> makes vocabulary changes transactional but duplicates lists in Python enums; plain views are always fresh but recompute whole-table aggregates; offset pagination is simple but linear at depth; the cookie JWT keeps tokens out of JavaScript but costs a user lookup per request and needs CSRF care; the synchronous import holds a request for the whole file.</w:t>
      </w:r>
    </w:p>
    <w:p>
      <w:r>
        <w:rPr>
          <w:b/>
        </w:rPr>
        <w:t>Scale limits (measured).</w:t>
      </w:r>
      <w:r>
        <w:t xml:space="preserve"> Every endpoint takes &lt; 5 ms of DB time on the supplied data. At 100k customers / 3M transactions: ledger page 1.3 ms; customer list ~0.5–1.1 s (AUM computed for all customers before paging); a 50k-transaction customer 129 ms (page 1) to 293 ms (page 2,000); monthly flows 1.3 s. The login limiter is in-process, so each worker and replica counts separately.</w:t>
      </w:r>
    </w:p>
    <w:p>
      <w:r>
        <w:rPr>
          <w:b/>
        </w:rPr>
        <w:t>Next steps:</w:t>
      </w:r>
      <w:r>
        <w:t xml:space="preserve"> (1) page-first customer list (530 -&gt; 0.6 ms) + materialized AUM; (2) keyset and per-account </w:t>
      </w:r>
      <w:r>
        <w:rPr>
          <w:rFonts w:ascii="Consolas" w:hAnsi="Consolas"/>
          <w:color w:val="8B1A1A"/>
        </w:rPr>
        <w:t>LATERAL</w:t>
      </w:r>
      <w:r>
        <w:t xml:space="preserve"> ledger paging (293 -&gt; 0.6 ms); (3) </w:t>
      </w:r>
      <w:r>
        <w:rPr>
          <w:rFonts w:ascii="Consolas" w:hAnsi="Consolas"/>
          <w:color w:val="8B1A1A"/>
        </w:rPr>
        <w:t>If-Match</w:t>
      </w:r>
      <w:r>
        <w:t xml:space="preserve"> optimistic concurrency on goals; (4) shared rate limiter + </w:t>
      </w:r>
      <w:r>
        <w:rPr>
          <w:rFonts w:ascii="Consolas" w:hAnsi="Consolas"/>
          <w:color w:val="8B1A1A"/>
        </w:rPr>
        <w:t>Origin</w:t>
      </w:r>
      <w:r>
        <w:t xml:space="preserve"> check; (5) background imports; (6) flow summary, partitioning; (7) metrics, tracing, least-privilege roles, hashed PII in logs.</w:t>
      </w:r>
    </w:p>
    <w:p>
      <w:pPr>
        <w:pStyle w:val="Heading1"/>
        <w:pageBreakBefore/>
      </w:pPr>
      <w:r>
        <w:t>Appendix A. Component and deployment diagrams</w:t>
      </w:r>
    </w:p>
    <w:p>
      <w:pPr>
        <w:jc w:val="center"/>
      </w:pPr>
      <w:r>
        <w:drawing>
          <wp:inline xmlns:a="http://schemas.openxmlformats.org/drawingml/2006/main" xmlns:pic="http://schemas.openxmlformats.org/drawingml/2006/picture">
            <wp:extent cx="5321174" cy="4572000"/>
            <wp:docPr id="8" name="Picture 8"/>
            <wp:cNvGraphicFramePr>
              <a:graphicFrameLocks noChangeAspect="1"/>
            </wp:cNvGraphicFramePr>
            <a:graphic>
              <a:graphicData uri="http://schemas.openxmlformats.org/drawingml/2006/picture">
                <pic:pic>
                  <pic:nvPicPr>
                    <pic:cNvPr id="0" name="component.png"/>
                    <pic:cNvPicPr/>
                  </pic:nvPicPr>
                  <pic:blipFill>
                    <a:blip r:embed="rId16"/>
                    <a:stretch>
                      <a:fillRect/>
                    </a:stretch>
                  </pic:blipFill>
                  <pic:spPr>
                    <a:xfrm>
                      <a:off x="0" y="0"/>
                      <a:ext cx="5321174" cy="4572000"/>
                    </a:xfrm>
                    <a:prstGeom prst="rect"/>
                  </pic:spPr>
                </pic:pic>
              </a:graphicData>
            </a:graphic>
          </wp:inline>
        </w:drawing>
      </w:r>
    </w:p>
    <w:p>
      <w:pPr>
        <w:jc w:val="center"/>
      </w:pPr>
      <w:r>
        <w:rPr>
          <w:i/>
          <w:sz w:val="17"/>
        </w:rPr>
        <w:t>Figure: Component architecture</w:t>
      </w:r>
    </w:p>
    <w:p>
      <w:pPr>
        <w:jc w:val="center"/>
      </w:pPr>
      <w:r>
        <w:drawing>
          <wp:inline xmlns:a="http://schemas.openxmlformats.org/drawingml/2006/main" xmlns:pic="http://schemas.openxmlformats.org/drawingml/2006/picture">
            <wp:extent cx="5502004" cy="4572000"/>
            <wp:docPr id="9" name="Picture 9"/>
            <wp:cNvGraphicFramePr>
              <a:graphicFrameLocks noChangeAspect="1"/>
            </wp:cNvGraphicFramePr>
            <a:graphic>
              <a:graphicData uri="http://schemas.openxmlformats.org/drawingml/2006/picture">
                <pic:pic>
                  <pic:nvPicPr>
                    <pic:cNvPr id="0" name="deployment.png"/>
                    <pic:cNvPicPr/>
                  </pic:nvPicPr>
                  <pic:blipFill>
                    <a:blip r:embed="rId17"/>
                    <a:stretch>
                      <a:fillRect/>
                    </a:stretch>
                  </pic:blipFill>
                  <pic:spPr>
                    <a:xfrm>
                      <a:off x="0" y="0"/>
                      <a:ext cx="5502004" cy="4572000"/>
                    </a:xfrm>
                    <a:prstGeom prst="rect"/>
                  </pic:spPr>
                </pic:pic>
              </a:graphicData>
            </a:graphic>
          </wp:inline>
        </w:drawing>
      </w:r>
    </w:p>
    <w:p>
      <w:pPr>
        <w:jc w:val="center"/>
      </w:pPr>
      <w:r>
        <w:rPr>
          <w:i/>
          <w:sz w:val="17"/>
        </w:rPr>
        <w:t>Figure: Deployment topology</w:t>
      </w:r>
    </w:p>
    <w:p>
      <w:pPr>
        <w:pStyle w:val="Heading1"/>
      </w:pPr>
      <w:r>
        <w:t>Appendix B. Query-plan summary</w:t>
      </w:r>
    </w:p>
    <w:p>
      <w:r>
        <w:t xml:space="preserve">Full plans, method and dataset: </w:t>
      </w:r>
      <w:r>
        <w:rPr>
          <w:rFonts w:ascii="Consolas" w:hAnsi="Consolas"/>
          <w:color w:val="8B1A1A"/>
        </w:rPr>
        <w:t>docs/performance/query-plans.md</w:t>
      </w:r>
      <w:r>
        <w:t xml:space="preserve"> (PostgreSQL 16.14 defaults; 100k customers, 300k positions, 3M transactions; warm runs).</w:t>
      </w:r>
    </w:p>
    <w:tbl>
      <w:tblPr>
        <w:tblStyle w:val="TableGrid"/>
        <w:tblW w:type="auto" w:w="0"/>
        <w:jc w:val="center"/>
        <w:tblLayout w:type="fixed"/>
        <w:tblLook w:firstColumn="1" w:firstRow="1" w:lastColumn="0" w:lastRow="0" w:noHBand="0" w:noVBand="1" w:val="04A0"/>
      </w:tblPr>
      <w:tblGrid>
        <w:gridCol w:w="3408"/>
        <w:gridCol w:w="3408"/>
        <w:gridCol w:w="3408"/>
      </w:tblGrid>
      <w:tr>
        <w:tc>
          <w:tcPr>
            <w:tcW w:type="dxa" w:w="7498"/>
            <w:shd w:val="clear" w:color="auto" w:fill="DCE6F1"/>
          </w:tcPr>
          <w:p>
            <w:pPr>
              <w:spacing w:after="0"/>
            </w:pPr>
            <w:r>
              <w:rPr>
                <w:b/>
                <w:sz w:val="16"/>
              </w:rPr>
              <w:t>Query</w:t>
            </w:r>
          </w:p>
        </w:tc>
        <w:tc>
          <w:tcPr>
            <w:tcW w:type="dxa" w:w="1363"/>
            <w:shd w:val="clear" w:color="auto" w:fill="DCE6F1"/>
          </w:tcPr>
          <w:p>
            <w:pPr>
              <w:spacing w:after="0"/>
            </w:pPr>
            <w:r>
              <w:rPr>
                <w:b/>
                <w:sz w:val="16"/>
              </w:rPr>
              <w:t>Before</w:t>
            </w:r>
          </w:p>
        </w:tc>
        <w:tc>
          <w:tcPr>
            <w:tcW w:type="dxa" w:w="1363"/>
            <w:shd w:val="clear" w:color="auto" w:fill="DCE6F1"/>
          </w:tcPr>
          <w:p>
            <w:pPr>
              <w:spacing w:after="0"/>
            </w:pPr>
            <w:r>
              <w:rPr>
                <w:b/>
                <w:sz w:val="16"/>
              </w:rPr>
              <w:t>After</w:t>
            </w:r>
          </w:p>
        </w:tc>
      </w:tr>
      <w:tr>
        <w:tc>
          <w:tcPr>
            <w:tcW w:type="dxa" w:w="7498"/>
          </w:tcPr>
          <w:p>
            <w:pPr>
              <w:spacing w:after="0"/>
            </w:pPr>
            <w:r>
              <w:rPr>
                <w:sz w:val="16"/>
              </w:rPr>
              <w:t>Ledger page 1, typical customer (index dropped / present)</w:t>
            </w:r>
          </w:p>
        </w:tc>
        <w:tc>
          <w:tcPr>
            <w:tcW w:type="dxa" w:w="1363"/>
          </w:tcPr>
          <w:p>
            <w:pPr>
              <w:spacing w:after="0"/>
            </w:pPr>
            <w:r>
              <w:rPr>
                <w:sz w:val="16"/>
              </w:rPr>
              <w:t>362 ms</w:t>
            </w:r>
          </w:p>
        </w:tc>
        <w:tc>
          <w:tcPr>
            <w:tcW w:type="dxa" w:w="1363"/>
          </w:tcPr>
          <w:p>
            <w:pPr>
              <w:spacing w:after="0"/>
            </w:pPr>
            <w:r>
              <w:rPr>
                <w:sz w:val="16"/>
              </w:rPr>
              <w:t>1.3 ms</w:t>
            </w:r>
          </w:p>
        </w:tc>
      </w:tr>
      <w:tr>
        <w:tc>
          <w:tcPr>
            <w:tcW w:type="dxa" w:w="7498"/>
          </w:tcPr>
          <w:p>
            <w:pPr>
              <w:spacing w:after="0"/>
            </w:pPr>
            <w:r>
              <w:rPr>
                <w:sz w:val="16"/>
              </w:rPr>
              <w:t xml:space="preserve">Ledger </w:t>
            </w:r>
            <w:r>
              <w:rPr>
                <w:rFonts w:ascii="Consolas" w:hAnsi="Consolas"/>
                <w:color w:val="8B1A1A"/>
                <w:sz w:val="16"/>
              </w:rPr>
              <w:t>count(*)</w:t>
            </w:r>
            <w:r>
              <w:rPr>
                <w:sz w:val="16"/>
              </w:rPr>
              <w:t xml:space="preserve"> (index-only scan)</w:t>
            </w:r>
          </w:p>
        </w:tc>
        <w:tc>
          <w:tcPr>
            <w:tcW w:type="dxa" w:w="1363"/>
          </w:tcPr>
          <w:p>
            <w:pPr>
              <w:spacing w:after="0"/>
            </w:pPr>
            <w:r>
              <w:rPr>
                <w:sz w:val="16"/>
              </w:rPr>
              <w:t>280 ms</w:t>
            </w:r>
          </w:p>
        </w:tc>
        <w:tc>
          <w:tcPr>
            <w:tcW w:type="dxa" w:w="1363"/>
          </w:tcPr>
          <w:p>
            <w:pPr>
              <w:spacing w:after="0"/>
            </w:pPr>
            <w:r>
              <w:rPr>
                <w:sz w:val="16"/>
              </w:rPr>
              <w:t>0.20 ms</w:t>
            </w:r>
          </w:p>
        </w:tc>
      </w:tr>
      <w:tr>
        <w:tc>
          <w:tcPr>
            <w:tcW w:type="dxa" w:w="7498"/>
          </w:tcPr>
          <w:p>
            <w:pPr>
              <w:spacing w:after="0"/>
            </w:pPr>
            <w:r>
              <w:rPr>
                <w:sz w:val="16"/>
              </w:rPr>
              <w:t>Ledger, one account + type filter (pre-ordered, no sort)</w:t>
            </w:r>
          </w:p>
        </w:tc>
        <w:tc>
          <w:tcPr>
            <w:tcW w:type="dxa" w:w="1363"/>
          </w:tcPr>
          <w:p>
            <w:pPr>
              <w:spacing w:after="0"/>
            </w:pPr>
            <w:r>
              <w:rPr>
                <w:sz w:val="16"/>
              </w:rPr>
              <w:t>130 ms</w:t>
            </w:r>
          </w:p>
        </w:tc>
        <w:tc>
          <w:tcPr>
            <w:tcW w:type="dxa" w:w="1363"/>
          </w:tcPr>
          <w:p>
            <w:pPr>
              <w:spacing w:after="0"/>
            </w:pPr>
            <w:r>
              <w:rPr>
                <w:sz w:val="16"/>
              </w:rPr>
              <w:t>0.84 ms</w:t>
            </w:r>
          </w:p>
        </w:tc>
      </w:tr>
      <w:tr>
        <w:tc>
          <w:tcPr>
            <w:tcW w:type="dxa" w:w="7498"/>
          </w:tcPr>
          <w:p>
            <w:pPr>
              <w:spacing w:after="0"/>
            </w:pPr>
            <w:r>
              <w:rPr>
                <w:sz w:val="16"/>
              </w:rPr>
              <w:t xml:space="preserve">Ledger page 1, 50k-transaction customer: current / </w:t>
            </w:r>
            <w:r>
              <w:rPr>
                <w:rFonts w:ascii="Consolas" w:hAnsi="Consolas"/>
                <w:color w:val="8B1A1A"/>
                <w:sz w:val="16"/>
              </w:rPr>
              <w:t>LATERAL</w:t>
            </w:r>
            <w:r>
              <w:rPr>
                <w:sz w:val="16"/>
              </w:rPr>
              <w:t xml:space="preserve"> rewrite</w:t>
            </w:r>
          </w:p>
        </w:tc>
        <w:tc>
          <w:tcPr>
            <w:tcW w:type="dxa" w:w="1363"/>
          </w:tcPr>
          <w:p>
            <w:pPr>
              <w:spacing w:after="0"/>
            </w:pPr>
            <w:r>
              <w:rPr>
                <w:sz w:val="16"/>
              </w:rPr>
              <w:t>129 ms</w:t>
            </w:r>
          </w:p>
        </w:tc>
        <w:tc>
          <w:tcPr>
            <w:tcW w:type="dxa" w:w="1363"/>
          </w:tcPr>
          <w:p>
            <w:pPr>
              <w:spacing w:after="0"/>
            </w:pPr>
            <w:r>
              <w:rPr>
                <w:sz w:val="16"/>
              </w:rPr>
              <w:t>0.45 ms</w:t>
            </w:r>
          </w:p>
        </w:tc>
      </w:tr>
      <w:tr>
        <w:tc>
          <w:tcPr>
            <w:tcW w:type="dxa" w:w="7498"/>
          </w:tcPr>
          <w:p>
            <w:pPr>
              <w:spacing w:after="0"/>
            </w:pPr>
            <w:r>
              <w:rPr>
                <w:sz w:val="16"/>
              </w:rPr>
              <w:t xml:space="preserve">Ledger page 2,000: </w:t>
            </w:r>
            <w:r>
              <w:rPr>
                <w:rFonts w:ascii="Consolas" w:hAnsi="Consolas"/>
                <w:color w:val="8B1A1A"/>
                <w:sz w:val="16"/>
              </w:rPr>
              <w:t>OFFSET</w:t>
            </w:r>
            <w:r>
              <w:rPr>
                <w:sz w:val="16"/>
              </w:rPr>
              <w:t xml:space="preserve"> / keyset</w:t>
            </w:r>
          </w:p>
        </w:tc>
        <w:tc>
          <w:tcPr>
            <w:tcW w:type="dxa" w:w="1363"/>
          </w:tcPr>
          <w:p>
            <w:pPr>
              <w:spacing w:after="0"/>
            </w:pPr>
            <w:r>
              <w:rPr>
                <w:sz w:val="16"/>
              </w:rPr>
              <w:t>293 ms</w:t>
            </w:r>
          </w:p>
        </w:tc>
        <w:tc>
          <w:tcPr>
            <w:tcW w:type="dxa" w:w="1363"/>
          </w:tcPr>
          <w:p>
            <w:pPr>
              <w:spacing w:after="0"/>
            </w:pPr>
            <w:r>
              <w:rPr>
                <w:sz w:val="16"/>
              </w:rPr>
              <w:t>0.64 ms</w:t>
            </w:r>
          </w:p>
        </w:tc>
      </w:tr>
      <w:tr>
        <w:tc>
          <w:tcPr>
            <w:tcW w:type="dxa" w:w="7498"/>
          </w:tcPr>
          <w:p>
            <w:pPr>
              <w:spacing w:after="0"/>
            </w:pPr>
            <w:r>
              <w:rPr>
                <w:sz w:val="16"/>
              </w:rPr>
              <w:t>Search predicate (seq scan / trigram GIN)</w:t>
            </w:r>
          </w:p>
        </w:tc>
        <w:tc>
          <w:tcPr>
            <w:tcW w:type="dxa" w:w="1363"/>
          </w:tcPr>
          <w:p>
            <w:pPr>
              <w:spacing w:after="0"/>
            </w:pPr>
            <w:r>
              <w:rPr>
                <w:sz w:val="16"/>
              </w:rPr>
              <w:t>29 ms</w:t>
            </w:r>
          </w:p>
        </w:tc>
        <w:tc>
          <w:tcPr>
            <w:tcW w:type="dxa" w:w="1363"/>
          </w:tcPr>
          <w:p>
            <w:pPr>
              <w:spacing w:after="0"/>
            </w:pPr>
            <w:r>
              <w:rPr>
                <w:sz w:val="16"/>
              </w:rPr>
              <w:t>0.21 ms</w:t>
            </w:r>
          </w:p>
        </w:tc>
      </w:tr>
      <w:tr>
        <w:tc>
          <w:tcPr>
            <w:tcW w:type="dxa" w:w="7498"/>
          </w:tcPr>
          <w:p>
            <w:pPr>
              <w:spacing w:after="0"/>
            </w:pPr>
            <w:r>
              <w:rPr>
                <w:sz w:val="16"/>
              </w:rPr>
              <w:t>Full search query: current / page-first rewrite</w:t>
            </w:r>
          </w:p>
        </w:tc>
        <w:tc>
          <w:tcPr>
            <w:tcW w:type="dxa" w:w="1363"/>
          </w:tcPr>
          <w:p>
            <w:pPr>
              <w:spacing w:after="0"/>
            </w:pPr>
            <w:r>
              <w:rPr>
                <w:sz w:val="16"/>
              </w:rPr>
              <w:t>530 ms</w:t>
            </w:r>
          </w:p>
        </w:tc>
        <w:tc>
          <w:tcPr>
            <w:tcW w:type="dxa" w:w="1363"/>
          </w:tcPr>
          <w:p>
            <w:pPr>
              <w:spacing w:after="0"/>
            </w:pPr>
            <w:r>
              <w:rPr>
                <w:sz w:val="16"/>
              </w:rPr>
              <w:t>0.62 ms</w:t>
            </w:r>
          </w:p>
        </w:tc>
      </w:tr>
      <w:tr>
        <w:tc>
          <w:tcPr>
            <w:tcW w:type="dxa" w:w="7498"/>
          </w:tcPr>
          <w:p>
            <w:pPr>
              <w:spacing w:after="0"/>
            </w:pPr>
            <w:r>
              <w:rPr>
                <w:sz w:val="16"/>
              </w:rPr>
              <w:t xml:space="preserve">Portfolio </w:t>
            </w:r>
            <w:r>
              <w:rPr>
                <w:rFonts w:ascii="Consolas" w:hAnsi="Consolas"/>
                <w:color w:val="8B1A1A"/>
                <w:sz w:val="16"/>
              </w:rPr>
              <w:t>GROUPING SETS</w:t>
            </w:r>
            <w:r>
              <w:rPr>
                <w:sz w:val="16"/>
              </w:rPr>
              <w:t xml:space="preserve"> (no / with </w:t>
            </w:r>
            <w:r>
              <w:rPr>
                <w:rFonts w:ascii="Consolas" w:hAnsi="Consolas"/>
                <w:color w:val="8B1A1A"/>
                <w:sz w:val="16"/>
              </w:rPr>
              <w:t>accounts(customer_id)</w:t>
            </w:r>
            <w:r>
              <w:rPr>
                <w:sz w:val="16"/>
              </w:rPr>
              <w:t xml:space="preserve"> index)</w:t>
            </w:r>
          </w:p>
        </w:tc>
        <w:tc>
          <w:tcPr>
            <w:tcW w:type="dxa" w:w="1363"/>
          </w:tcPr>
          <w:p>
            <w:pPr>
              <w:spacing w:after="0"/>
            </w:pPr>
            <w:r>
              <w:rPr>
                <w:sz w:val="16"/>
              </w:rPr>
              <w:t>18 ms</w:t>
            </w:r>
          </w:p>
        </w:tc>
        <w:tc>
          <w:tcPr>
            <w:tcW w:type="dxa" w:w="1363"/>
          </w:tcPr>
          <w:p>
            <w:pPr>
              <w:spacing w:after="0"/>
            </w:pPr>
            <w:r>
              <w:rPr>
                <w:sz w:val="16"/>
              </w:rPr>
              <w:t>0.39 ms</w:t>
            </w:r>
          </w:p>
        </w:tc>
      </w:tr>
      <w:tr>
        <w:tc>
          <w:tcPr>
            <w:tcW w:type="dxa" w:w="7498"/>
          </w:tcPr>
          <w:p>
            <w:pPr>
              <w:spacing w:after="0"/>
            </w:pPr>
            <w:r>
              <w:rPr>
                <w:sz w:val="16"/>
              </w:rPr>
              <w:t>Monthly flows: whole ledger / date bound before grouping</w:t>
            </w:r>
          </w:p>
        </w:tc>
        <w:tc>
          <w:tcPr>
            <w:tcW w:type="dxa" w:w="1363"/>
          </w:tcPr>
          <w:p>
            <w:pPr>
              <w:spacing w:after="0"/>
            </w:pPr>
            <w:r>
              <w:rPr>
                <w:sz w:val="16"/>
              </w:rPr>
              <w:t>1,276 ms</w:t>
            </w:r>
          </w:p>
        </w:tc>
        <w:tc>
          <w:tcPr>
            <w:tcW w:type="dxa" w:w="1363"/>
          </w:tcPr>
          <w:p>
            <w:pPr>
              <w:spacing w:after="0"/>
            </w:pPr>
            <w:r>
              <w:rPr>
                <w:sz w:val="16"/>
              </w:rPr>
              <w:t>414 ms</w:t>
            </w:r>
          </w:p>
        </w:tc>
      </w:tr>
    </w:tbl>
    <w:p>
      <w:pPr>
        <w:spacing w:after="4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FinPilot Architecture and Design Report</dc:title>
  <dc:subject/>
  <dc:creator>FinPilot</dc:creator>
  <cp:keywords/>
  <dc:description>generated by python-docx</dc:description>
  <cp:lastModifiedBy/>
  <cp:revision>1</cp:revision>
  <dcterms:created xsi:type="dcterms:W3CDTF">2013-12-23T23:15:00Z</dcterms:created>
  <dcterms:modified xsi:type="dcterms:W3CDTF">2013-12-23T23:15:00Z</dcterms:modified>
  <cp:category/>
</cp:coreProperties>
</file>