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VIJAY VARSITH I</w:t>
        <w:tab/>
        <w:tab/>
        <w:tab/>
        <w:tab/>
        <w:tab/>
        <w:tab/>
        <w:tab/>
        <w:t xml:space="preserve">REG NO: 241901125</w:t>
      </w:r>
    </w:p>
    <w:p w:rsidR="00000000" w:rsidDel="00000000" w:rsidP="00000000" w:rsidRDefault="00000000" w:rsidRPr="00000000" w14:paraId="00000002">
      <w:pPr>
        <w:widowControl w:val="0"/>
        <w:spacing w:before="20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widowControl w:val="0"/>
        <w:spacing w:before="20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Style w:val="Heading2"/>
        <w:keepLines w:val="0"/>
        <w:widowControl w:val="0"/>
        <w:numPr>
          <w:ilvl w:val="3"/>
          <w:numId w:val="1"/>
        </w:numPr>
        <w:spacing w:before="20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15: Detect SQL Injection Vulnerabilities Using Various    SQL Injection Detection Tools</w:t>
      </w:r>
    </w:p>
    <w:p w:rsidR="00000000" w:rsidDel="00000000" w:rsidP="00000000" w:rsidRDefault="00000000" w:rsidRPr="00000000" w14:paraId="00000005">
      <w:pPr>
        <w:pStyle w:val="Heading3"/>
        <w:keepLines w:val="0"/>
        <w:widowControl w:val="0"/>
        <w:numPr>
          <w:ilvl w:val="2"/>
          <w:numId w:val="1"/>
        </w:numPr>
        <w:spacing w:after="120" w:before="1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Aim :</w:t>
      </w:r>
      <w:r w:rsidDel="00000000" w:rsidR="00000000" w:rsidRPr="00000000">
        <w:rPr>
          <w:rtl w:val="0"/>
        </w:rPr>
      </w:r>
    </w:p>
    <w:p w:rsidR="00000000" w:rsidDel="00000000" w:rsidP="00000000" w:rsidRDefault="00000000" w:rsidRPr="00000000" w14:paraId="00000006">
      <w:pPr>
        <w:widowControl w:val="0"/>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automated tools to detect SQL Injection vulnerabilities before they can be exploited, as part of a security assessment.</w:t>
      </w:r>
    </w:p>
    <w:p w:rsidR="00000000" w:rsidDel="00000000" w:rsidP="00000000" w:rsidRDefault="00000000" w:rsidRPr="00000000" w14:paraId="00000007">
      <w:pPr>
        <w:pStyle w:val="Heading3"/>
        <w:keepLines w:val="0"/>
        <w:widowControl w:val="0"/>
        <w:numPr>
          <w:ilvl w:val="2"/>
          <w:numId w:val="1"/>
        </w:numPr>
        <w:spacing w:after="120" w:before="1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Theory :</w:t>
      </w:r>
      <w:r w:rsidDel="00000000" w:rsidR="00000000" w:rsidRPr="00000000">
        <w:rPr>
          <w:rtl w:val="0"/>
        </w:rPr>
      </w:r>
    </w:p>
    <w:p w:rsidR="00000000" w:rsidDel="00000000" w:rsidP="00000000" w:rsidRDefault="00000000" w:rsidRPr="00000000" w14:paraId="00000008">
      <w:pPr>
        <w:widowControl w:val="0"/>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tools work by sending a wide range of crafted inputs (single quotes, boolean conditions, time-delay payloads) to every parameter of an application and analyzing the response differences (error messages, timing delays, content changes) to confirm whether the parameter is vulnerable — without necessarily extracting real data.</w:t>
      </w:r>
    </w:p>
    <w:p w:rsidR="00000000" w:rsidDel="00000000" w:rsidP="00000000" w:rsidRDefault="00000000" w:rsidRPr="00000000" w14:paraId="00000009">
      <w:pPr>
        <w:pStyle w:val="Heading3"/>
        <w:keepLines w:val="0"/>
        <w:widowControl w:val="0"/>
        <w:numPr>
          <w:ilvl w:val="2"/>
          <w:numId w:val="1"/>
        </w:numPr>
        <w:spacing w:after="120" w:before="1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Tools Required :</w:t>
      </w:r>
      <w:r w:rsidDel="00000000" w:rsidR="00000000" w:rsidRPr="00000000">
        <w:rPr>
          <w:rtl w:val="0"/>
        </w:rPr>
      </w:r>
    </w:p>
    <w:p w:rsidR="00000000" w:rsidDel="00000000" w:rsidP="00000000" w:rsidRDefault="00000000" w:rsidRPr="00000000" w14:paraId="0000000A">
      <w:pPr>
        <w:widowControl w:val="0"/>
        <w:numPr>
          <w:ilvl w:val="0"/>
          <w:numId w:val="3"/>
        </w:numPr>
        <w:tabs>
          <w:tab w:val="left" w:leader="none" w:pos="709"/>
        </w:tabs>
        <w:spacing w:after="14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sqlmap (detection mode)</w:t>
      </w:r>
    </w:p>
    <w:p w:rsidR="00000000" w:rsidDel="00000000" w:rsidP="00000000" w:rsidRDefault="00000000" w:rsidRPr="00000000" w14:paraId="0000000B">
      <w:pPr>
        <w:widowControl w:val="0"/>
        <w:numPr>
          <w:ilvl w:val="0"/>
          <w:numId w:val="3"/>
        </w:numPr>
        <w:tabs>
          <w:tab w:val="left" w:leader="none" w:pos="709"/>
        </w:tabs>
        <w:spacing w:after="14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ZAP (Active Scan — SQLi rules)</w:t>
      </w:r>
    </w:p>
    <w:p w:rsidR="00000000" w:rsidDel="00000000" w:rsidP="00000000" w:rsidRDefault="00000000" w:rsidRPr="00000000" w14:paraId="0000000C">
      <w:pPr>
        <w:widowControl w:val="0"/>
        <w:numPr>
          <w:ilvl w:val="0"/>
          <w:numId w:val="3"/>
        </w:numPr>
        <w:tabs>
          <w:tab w:val="left" w:leader="none" w:pos="709"/>
        </w:tabs>
        <w:spacing w:after="14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DVWA (SQL Injection module, Low security)</w:t>
      </w:r>
    </w:p>
    <w:p w:rsidR="00000000" w:rsidDel="00000000" w:rsidP="00000000" w:rsidRDefault="00000000" w:rsidRPr="00000000" w14:paraId="0000000D">
      <w:pPr>
        <w:pStyle w:val="Heading3"/>
        <w:keepLines w:val="0"/>
        <w:widowControl w:val="0"/>
        <w:spacing w:after="120" w:before="14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Procedure :</w:t>
      </w:r>
    </w:p>
    <w:p w:rsidR="00000000" w:rsidDel="00000000" w:rsidP="00000000" w:rsidRDefault="00000000" w:rsidRPr="00000000" w14:paraId="0000000E">
      <w:pPr>
        <w:widowControl w:val="0"/>
        <w:spacing w:after="1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1 — Detection using sqlmap (no dumping, just confirm)</w:t>
      </w:r>
      <w:r w:rsidDel="00000000" w:rsidR="00000000" w:rsidRPr="00000000">
        <w:rPr>
          <w:rtl w:val="0"/>
        </w:rPr>
      </w:r>
    </w:p>
    <w:p w:rsidR="00000000" w:rsidDel="00000000" w:rsidP="00000000" w:rsidRDefault="00000000" w:rsidRPr="00000000" w14:paraId="0000000F">
      <w:pPr>
        <w:widowControl w:val="0"/>
        <w:shd w:fill="e1e1e1" w:val="clear"/>
        <w:spacing w:after="283"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sqlmap -u "http://&lt;target-ip&gt;/dvwa/vulnerabilities/sqli/?id=1&amp;Submit=Submit" --cookie="PHPSESSID=&lt;session-id&gt;; security=low" --batch --level=3 --risk=2</w:t>
      </w:r>
    </w:p>
    <w:p w:rsidR="00000000" w:rsidDel="00000000" w:rsidP="00000000" w:rsidRDefault="00000000" w:rsidRPr="00000000" w14:paraId="00000010">
      <w:pPr>
        <w:widowControl w:val="0"/>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sqlmap reports which parameter is injectable and which injection </w:t>
      </w: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Fonts w:ascii="Times New Roman" w:cs="Times New Roman" w:eastAsia="Times New Roman" w:hAnsi="Times New Roman"/>
          <w:sz w:val="24"/>
          <w:szCs w:val="24"/>
          <w:rtl w:val="0"/>
        </w:rPr>
        <w:t xml:space="preserve"> works (boolean-based blind, time-based blind, UNION query, error-based, stacked queries).</w:t>
      </w:r>
    </w:p>
    <w:p w:rsidR="00000000" w:rsidDel="00000000" w:rsidP="00000000" w:rsidRDefault="00000000" w:rsidRPr="00000000" w14:paraId="00000011">
      <w:pPr>
        <w:widowControl w:val="0"/>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Step 2 — Time-based blind detection concept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sqlmap internally tests payloads like:</w:t>
      </w:r>
    </w:p>
    <w:p w:rsidR="00000000" w:rsidDel="00000000" w:rsidP="00000000" w:rsidRDefault="00000000" w:rsidRPr="00000000" w14:paraId="00000012">
      <w:pPr>
        <w:widowControl w:val="0"/>
        <w:shd w:fill="e1e1e1" w:val="clear"/>
        <w:spacing w:after="283"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AND IF(1=1, SLEEP(5), 0)</w:t>
      </w:r>
    </w:p>
    <w:p w:rsidR="00000000" w:rsidDel="00000000" w:rsidP="00000000" w:rsidRDefault="00000000" w:rsidRPr="00000000" w14:paraId="00000013">
      <w:pPr>
        <w:widowControl w:val="0"/>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response takes ~5 seconds longer, the parameter is confirmed vulnerable to blind SQLi — even with no visible error or data change.</w:t>
      </w:r>
    </w:p>
    <w:p w:rsidR="00000000" w:rsidDel="00000000" w:rsidP="00000000" w:rsidRDefault="00000000" w:rsidRPr="00000000" w14:paraId="00000014">
      <w:pPr>
        <w:widowControl w:val="0"/>
        <w:spacing w:after="1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3 — Detection using OWASP ZAP</w:t>
      </w:r>
      <w:r w:rsidDel="00000000" w:rsidR="00000000" w:rsidRPr="00000000">
        <w:rPr>
          <w:rtl w:val="0"/>
        </w:rPr>
      </w:r>
    </w:p>
    <w:p w:rsidR="00000000" w:rsidDel="00000000" w:rsidP="00000000" w:rsidRDefault="00000000" w:rsidRPr="00000000" w14:paraId="00000015">
      <w:pPr>
        <w:widowControl w:val="0"/>
        <w:numPr>
          <w:ilvl w:val="0"/>
          <w:numId w:val="2"/>
        </w:numPr>
        <w:tabs>
          <w:tab w:val="left" w:leader="none" w:pos="709"/>
        </w:tabs>
        <w:spacing w:after="14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DVWA session cookie in ZAP as an authenticated context.</w:t>
      </w:r>
    </w:p>
    <w:p w:rsidR="00000000" w:rsidDel="00000000" w:rsidP="00000000" w:rsidRDefault="00000000" w:rsidRPr="00000000" w14:paraId="00000016">
      <w:pPr>
        <w:widowControl w:val="0"/>
        <w:numPr>
          <w:ilvl w:val="0"/>
          <w:numId w:val="2"/>
        </w:numPr>
        <w:tabs>
          <w:tab w:val="left" w:leader="none" w:pos="709"/>
        </w:tabs>
        <w:spacing w:after="14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w:t>
      </w:r>
      <w:r w:rsidDel="00000000" w:rsidR="00000000" w:rsidRPr="00000000">
        <w:rPr>
          <w:rFonts w:ascii="Times New Roman" w:cs="Times New Roman" w:eastAsia="Times New Roman" w:hAnsi="Times New Roman"/>
          <w:b w:val="1"/>
          <w:bCs w:val="1"/>
          <w:sz w:val="24"/>
          <w:szCs w:val="24"/>
          <w:rtl w:val="0"/>
        </w:rPr>
        <w:t xml:space="preserve">Active Scan</w:t>
      </w:r>
      <w:r w:rsidDel="00000000" w:rsidR="00000000" w:rsidRPr="00000000">
        <w:rPr>
          <w:rFonts w:ascii="Times New Roman" w:cs="Times New Roman" w:eastAsia="Times New Roman" w:hAnsi="Times New Roman"/>
          <w:sz w:val="24"/>
          <w:szCs w:val="24"/>
          <w:rtl w:val="0"/>
        </w:rPr>
        <w:t xml:space="preserve"> against the SQLi page URL.</w:t>
      </w:r>
    </w:p>
    <w:p w:rsidR="00000000" w:rsidDel="00000000" w:rsidP="00000000" w:rsidRDefault="00000000" w:rsidRPr="00000000" w14:paraId="00000017">
      <w:pPr>
        <w:widowControl w:val="0"/>
        <w:numPr>
          <w:ilvl w:val="0"/>
          <w:numId w:val="2"/>
        </w:numPr>
        <w:tabs>
          <w:tab w:val="left" w:leader="none" w:pos="709"/>
        </w:tabs>
        <w:spacing w:after="14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w:t>
      </w:r>
      <w:r w:rsidDel="00000000" w:rsidR="00000000" w:rsidRPr="00000000">
        <w:rPr>
          <w:rFonts w:ascii="Times New Roman" w:cs="Times New Roman" w:eastAsia="Times New Roman" w:hAnsi="Times New Roman"/>
          <w:b w:val="1"/>
          <w:bCs w:val="1"/>
          <w:sz w:val="24"/>
          <w:szCs w:val="24"/>
          <w:rtl w:val="0"/>
        </w:rPr>
        <w:t xml:space="preserve">Alerts</w:t>
      </w:r>
      <w:r w:rsidDel="00000000" w:rsidR="00000000" w:rsidRPr="00000000">
        <w:rPr>
          <w:rFonts w:ascii="Times New Roman" w:cs="Times New Roman" w:eastAsia="Times New Roman" w:hAnsi="Times New Roman"/>
          <w:sz w:val="24"/>
          <w:szCs w:val="24"/>
          <w:rtl w:val="0"/>
        </w:rPr>
        <w:t xml:space="preserve"> tab for "SQL Injection" findings — ZAP shows the exact payload and parameter that triggered it.</w:t>
      </w:r>
    </w:p>
    <w:p w:rsidR="00000000" w:rsidDel="00000000" w:rsidP="00000000" w:rsidRDefault="00000000" w:rsidRPr="00000000" w14:paraId="00000018">
      <w:pPr>
        <w:widowControl w:val="0"/>
        <w:spacing w:after="1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 4 — Compare results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9">
      <w:pPr>
        <w:widowControl w:val="0"/>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Cross-check sqlmap's findings against ZAP's findings for the same page — in a real assessment, using two tools reduces false negatives.</w:t>
      </w:r>
    </w:p>
    <w:p w:rsidR="00000000" w:rsidDel="00000000" w:rsidP="00000000" w:rsidRDefault="00000000" w:rsidRPr="00000000" w14:paraId="0000001A">
      <w:pPr>
        <w:pStyle w:val="Heading3"/>
        <w:keepLines w:val="0"/>
        <w:widowControl w:val="0"/>
        <w:numPr>
          <w:ilvl w:val="2"/>
          <w:numId w:val="1"/>
        </w:numPr>
        <w:spacing w:after="120" w:before="1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Expected Output :</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bookmarkStart w:colFirst="0" w:colLast="0" w:name="_v3kd16iqe8sl" w:id="0"/>
      <w:bookmarkEnd w:id="0"/>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92303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2303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76110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611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77465"/>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57746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54985"/>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85185"/>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8518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drawing>
          <wp:inline distB="0" distT="0" distL="0" distR="0">
            <wp:extent cx="5943600" cy="274193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4193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787015"/>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78701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drawing>
          <wp:inline distB="0" distT="0" distL="0" distR="0">
            <wp:extent cx="5943600" cy="318198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8198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SQL injection detection experiment was performed using sqlmap and OWASP ZAP on the local DVWA application.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sqlmap Results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sqlmap successfully detected SQL injection vulnerabilities in 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 of the DVWA SQL Injection page. It identified three injection techniques: error-based SQL injection, time-based blind SQL injection, and UNION-based SQL injection. The backend database was identified as MySQL-compatible (MariaDB fork).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OWASP ZAP Results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ZAP completed the scan with 100% progress and reported 12 alert types. The findings included missing security headers, cookie configuration issues, server information disclosure, parameter tampering, and session management alerts. No explicit SQL injection alert appeared in the reported findings.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Comparison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sqlmap directly detected SQL injection vulnerabilities and identified the injection techniques and database type. OWASP ZAP reported a broader range of web application security issues but did not explicitly identify SQL injection in this scan. This difference may be due to the tools' detection methods and the application pages or inputs they tested.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demonstrated that sqlmap and OWASP ZAP are useful for detecting web application security weaknesses. sqlmap successfully identified SQL injection in the DVWA application, while ZAP reported several other security-related findings. Using multiple tools provides complementary security coverage and helps assess vulnerabilities more effectively.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
    <w:lvl w:ilvl="0">
      <w:start w:val="1"/>
      <w:numFmt w:val="decimal"/>
      <w:lvlText w:val="%1."/>
      <w:lvlJc w:val="left"/>
      <w:pPr>
        <w:ind w:left="709" w:hanging="282"/>
      </w:pPr>
      <w:rPr>
        <w:u w:val="none"/>
      </w:rPr>
    </w:lvl>
    <w:lvl w:ilvl="1">
      <w:start w:val="1"/>
      <w:numFmt w:val="decimal"/>
      <w:lvlText w:val="%2."/>
      <w:lvlJc w:val="left"/>
      <w:pPr>
        <w:ind w:left="1418" w:hanging="282"/>
      </w:pPr>
      <w:rPr>
        <w:u w:val="none"/>
      </w:rPr>
    </w:lvl>
    <w:lvl w:ilvl="2">
      <w:start w:val="1"/>
      <w:numFmt w:val="decimal"/>
      <w:lvlText w:val="%3."/>
      <w:lvlJc w:val="left"/>
      <w:pPr>
        <w:ind w:left="2127" w:hanging="283.0000000000002"/>
      </w:pPr>
      <w:rPr>
        <w:u w:val="none"/>
      </w:rPr>
    </w:lvl>
    <w:lvl w:ilvl="3">
      <w:start w:val="1"/>
      <w:numFmt w:val="decimal"/>
      <w:lvlText w:val="%4."/>
      <w:lvlJc w:val="left"/>
      <w:pPr>
        <w:ind w:left="2836" w:hanging="283"/>
      </w:pPr>
      <w:rPr>
        <w:u w:val="none"/>
      </w:rPr>
    </w:lvl>
    <w:lvl w:ilvl="4">
      <w:start w:val="1"/>
      <w:numFmt w:val="decimal"/>
      <w:lvlText w:val="%5."/>
      <w:lvlJc w:val="left"/>
      <w:pPr>
        <w:ind w:left="3545" w:hanging="283"/>
      </w:pPr>
      <w:rPr>
        <w:u w:val="none"/>
      </w:rPr>
    </w:lvl>
    <w:lvl w:ilvl="5">
      <w:start w:val="1"/>
      <w:numFmt w:val="decimal"/>
      <w:lvlText w:val="%6."/>
      <w:lvlJc w:val="left"/>
      <w:pPr>
        <w:ind w:left="4254" w:hanging="283.00000000000045"/>
      </w:pPr>
      <w:rPr>
        <w:u w:val="none"/>
      </w:rPr>
    </w:lvl>
    <w:lvl w:ilvl="6">
      <w:start w:val="1"/>
      <w:numFmt w:val="decimal"/>
      <w:lvlText w:val="%7."/>
      <w:lvlJc w:val="left"/>
      <w:pPr>
        <w:ind w:left="4963" w:hanging="283"/>
      </w:pPr>
      <w:rPr>
        <w:u w:val="none"/>
      </w:rPr>
    </w:lvl>
    <w:lvl w:ilvl="7">
      <w:start w:val="1"/>
      <w:numFmt w:val="decimal"/>
      <w:lvlText w:val="%8."/>
      <w:lvlJc w:val="left"/>
      <w:pPr>
        <w:ind w:left="5672" w:hanging="282"/>
      </w:pPr>
      <w:rPr>
        <w:u w:val="none"/>
      </w:rPr>
    </w:lvl>
    <w:lvl w:ilvl="8">
      <w:start w:val="1"/>
      <w:numFmt w:val="decimal"/>
      <w:lvlText w:val="%9."/>
      <w:lvlJc w:val="left"/>
      <w:pPr>
        <w:ind w:left="6381" w:hanging="282"/>
      </w:pPr>
      <w:rPr>
        <w:u w:val="none"/>
      </w:rPr>
    </w:lvl>
  </w:abstractNum>
  <w:abstractNum w:abstractNumId="3">
    <w:lvl w:ilvl="0">
      <w:start w:val="1"/>
      <w:numFmt w:val="bullet"/>
      <w:lvlText w:val="●"/>
      <w:lvlJc w:val="left"/>
      <w:pPr>
        <w:ind w:left="709" w:hanging="282"/>
      </w:pPr>
      <w:rPr>
        <w:u w:val="none"/>
      </w:rPr>
    </w:lvl>
    <w:lvl w:ilvl="1">
      <w:start w:val="1"/>
      <w:numFmt w:val="bullet"/>
      <w:lvlText w:val="●"/>
      <w:lvlJc w:val="left"/>
      <w:pPr>
        <w:ind w:left="1418" w:hanging="282"/>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
      </w:pPr>
      <w:rPr>
        <w:u w:val="none"/>
      </w:rPr>
    </w:lvl>
    <w:lvl w:ilvl="8">
      <w:start w:val="1"/>
      <w:numFmt w:val="bullet"/>
      <w:lvlText w:val="●"/>
      <w:lvlJc w:val="left"/>
      <w:pPr>
        <w:ind w:left="6381" w:hanging="282"/>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