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Architecture Overview – Android Mobile Edge MVP</w:t>
      </w:r>
    </w:p>
    <w:p>
      <w:pPr>
        <w:pStyle w:val="Heading2"/>
      </w:pPr>
      <w:r>
        <w:t>1. Architecture Intent</w:t>
      </w:r>
    </w:p>
    <w:p>
      <w:r>
        <w:t>The Android Mobile Edge application is designed as the Primary Decision‑Owning component within the FNOL Distributed Edge AI MVP. The architecture prioritizes deterministic decisioning, offline‑first resilience, explainability, and clear separation of responsibilities across components.</w:t>
      </w:r>
    </w:p>
    <w:p>
      <w:r>
        <w:t>This architecture is intentionally lightweight and modular to support MVP delivery while remaining extensible for future enhancements such as real AI models, physical edge integration, and cloud governance.</w:t>
      </w:r>
    </w:p>
    <w:p>
      <w:pPr>
        <w:pStyle w:val="Heading2"/>
      </w:pPr>
      <w:r>
        <w:t>2. Architectural Principles</w:t>
      </w:r>
    </w:p>
    <w:p>
      <w:r>
        <w:t>• Decision‑centric design: the system is organized around decision ownership rather than UI or infrastructure.</w:t>
      </w:r>
    </w:p>
    <w:p>
      <w:r>
        <w:t>• Deterministic behavior: identical inputs always result in identical decisions.</w:t>
      </w:r>
    </w:p>
    <w:p>
      <w:r>
        <w:t>• Offline‑first operation: FNOL capture and triage function without network connectivity.</w:t>
      </w:r>
    </w:p>
    <w:p>
      <w:r>
        <w:t>• Explainability by design: every decision produces a first‑class decision trace.</w:t>
      </w:r>
    </w:p>
    <w:p>
      <w:r>
        <w:t>• Replaceable components: inference and cloud adapters can evolve without impacting core orchestration logic.</w:t>
      </w:r>
    </w:p>
    <w:p>
      <w:pPr>
        <w:pStyle w:val="Heading2"/>
      </w:pPr>
      <w:r>
        <w:t>3. High‑Level Component Architecture</w:t>
      </w:r>
    </w:p>
    <w:p>
      <w:r>
        <w:t>The Android MVP is decomposed into logical components with well‑defined responsibilities. Each component owns a single concern and communicates through explicit domain contracts.</w:t>
      </w:r>
    </w:p>
    <w:p>
      <w:pPr>
        <w:pStyle w:val="Heading2"/>
      </w:pPr>
      <w:r>
        <w:t>4. Component Descriptions</w:t>
      </w:r>
    </w:p>
    <w:p>
      <w:pPr>
        <w:pStyle w:val="Heading3"/>
      </w:pPr>
      <w:r>
        <w:t>4.1 FNOL UI Component</w:t>
      </w:r>
    </w:p>
    <w:p>
      <w:r>
        <w:t>The FNOL UI Component manages the end‑user journey including incident capture, review, triage results, and visibility into decision traces and sync queues.</w:t>
      </w:r>
    </w:p>
    <w:p>
      <w:r>
        <w:t>The UI does not implement decision logic. All outcomes are supplied by the orchestration layer to ensure consistency and auditability.</w:t>
      </w:r>
    </w:p>
    <w:p>
      <w:pPr>
        <w:pStyle w:val="Heading3"/>
      </w:pPr>
      <w:r>
        <w:t>4.2 Orchestration Core</w:t>
      </w:r>
    </w:p>
    <w:p>
      <w:r>
        <w:t>The Orchestration Core acts as the central coordinator for the Mobile Edge. It is invoked when the user initiates triage and controls the full decision lifecycle.</w:t>
      </w:r>
    </w:p>
    <w:p>
      <w:r>
        <w:t>Responsibilities include invoking inference, collecting context signals, evaluating routing policy, generating decision traces, and coordinating evidence persistence.</w:t>
      </w:r>
    </w:p>
    <w:p>
      <w:pPr>
        <w:pStyle w:val="Heading3"/>
      </w:pPr>
      <w:r>
        <w:t>4.3 Inference Component</w:t>
      </w:r>
    </w:p>
    <w:p>
      <w:r>
        <w:t>The Inference Component provides severity and confidence signals. In the MVP, this component is stubbed but designed to be replaceable by real on‑device models.</w:t>
      </w:r>
    </w:p>
    <w:p>
      <w:r>
        <w:t>Inference outputs are treated strictly as signals and do not contain routing or business logic.</w:t>
      </w:r>
    </w:p>
    <w:p>
      <w:pPr>
        <w:pStyle w:val="Heading3"/>
      </w:pPr>
      <w:r>
        <w:t>4.4 Policy and Routing Component</w:t>
      </w:r>
    </w:p>
    <w:p>
      <w:r>
        <w:t>The Policy and Routing Component evaluates deterministic rules to decide whether processing remains on the mobile device or escalates to the cloud.</w:t>
      </w:r>
    </w:p>
    <w:p>
      <w:r>
        <w:t>Rules are evaluated in a fixed order and rely on context signals and inference confidence, ensuring consistent and explainable outcomes.</w:t>
      </w:r>
    </w:p>
    <w:p>
      <w:pPr>
        <w:pStyle w:val="Heading3"/>
      </w:pPr>
      <w:r>
        <w:t>4.5 Decision Trace Manager</w:t>
      </w:r>
    </w:p>
    <w:p>
      <w:r>
        <w:t>The Decision Trace Manager is responsible for creating and retaining decision traces as first‑class artifacts.</w:t>
      </w:r>
    </w:p>
    <w:p>
      <w:r>
        <w:t>Each trace records inputs evaluated, rules fired, routing outcomes, timestamps, and trace identifiers, enabling auditability and demo transparency.</w:t>
      </w:r>
    </w:p>
    <w:p>
      <w:pPr>
        <w:pStyle w:val="Heading3"/>
      </w:pPr>
      <w:r>
        <w:t>4.6 Evidence Manager</w:t>
      </w:r>
    </w:p>
    <w:p>
      <w:r>
        <w:t>The Evidence Manager governs the lifecycle of FNOL evidence packets. It assembles all relevant inputs, persists them locally, and manages sync status.</w:t>
      </w:r>
    </w:p>
    <w:p>
      <w:r>
        <w:t>This component ensures offline‑first behavior and durable evidence retention independent of network availability.</w:t>
      </w:r>
    </w:p>
    <w:p>
      <w:pPr>
        <w:pStyle w:val="Heading3"/>
      </w:pPr>
      <w:r>
        <w:t>4.7 Cloud Adapter (Stub)</w:t>
      </w:r>
    </w:p>
    <w:p>
      <w:r>
        <w:t>The Cloud Adapter simulates cloud validation and fallback behavior. It is invoked only when the routing decision explicitly requires cloud processing.</w:t>
      </w:r>
    </w:p>
    <w:p>
      <w:r>
        <w:t>In the MVP, this adapter is stubbed and exists to validate orchestration and routing behavior rather than provide real cloud services.</w:t>
      </w:r>
    </w:p>
    <w:p>
      <w:pPr>
        <w:pStyle w:val="Heading2"/>
      </w:pPr>
      <w:r>
        <w:t>5. High‑Level Interaction Flow</w:t>
      </w:r>
    </w:p>
    <w:p>
      <w:r>
        <w:t>User actions flow through the FNOL UI into the Orchestration Core, which sequentially coordinates inference, policy evaluation, decision tracing, and evidence persistence.</w:t>
      </w:r>
    </w:p>
    <w:p>
      <w:r>
        <w:t>Cloud interaction occurs only after a routing decision and does not alter the ownership of the initial decision.</w:t>
      </w:r>
    </w:p>
    <w:p>
      <w:pPr>
        <w:pStyle w:val="Heading2"/>
      </w:pPr>
      <w:r>
        <w:t>6. Project Structure</w:t>
      </w:r>
    </w:p>
    <w:p>
      <w:r>
        <w:t>The project structure mirrors the component architecture to enforce separation of concerns and simplify parallel development.</w:t>
      </w:r>
    </w:p>
    <w:p>
      <w:r>
        <w:t>/ui – FNOL screens, results, trace viewer, sync queue viewer</w:t>
      </w:r>
    </w:p>
    <w:p>
      <w:r>
        <w:t>/orchestration – central triage coordination logic</w:t>
      </w:r>
    </w:p>
    <w:p>
      <w:r>
        <w:t>/inference – severity and confidence provider</w:t>
      </w:r>
    </w:p>
    <w:p>
      <w:r>
        <w:t>/policy – routing rules and thresholds</w:t>
      </w:r>
    </w:p>
    <w:p>
      <w:r>
        <w:t>/trace – decision trace models and storage</w:t>
      </w:r>
    </w:p>
    <w:p>
      <w:r>
        <w:t>/evidence – evidence packet creation and lifecycle</w:t>
      </w:r>
    </w:p>
    <w:p>
      <w:r>
        <w:t>/storage – local persistence abstractions</w:t>
      </w:r>
    </w:p>
    <w:p>
      <w:r>
        <w:t>/cloud – cloud fallback adapter (stub)</w:t>
      </w:r>
    </w:p>
    <w:p>
      <w:r>
        <w:t>/domain – shared domain models</w:t>
      </w:r>
    </w:p>
    <w:p>
      <w:r>
        <w:t>/app – application bootstrap and wiring</w:t>
      </w:r>
    </w:p>
    <w:p>
      <w:pPr>
        <w:pStyle w:val="Heading2"/>
      </w:pPr>
      <w:r>
        <w:t>7. Architectural Boundaries and Guardrails</w:t>
      </w:r>
    </w:p>
    <w:p>
      <w:r>
        <w:t>The MVP architecture explicitly excludes production concerns such as authentication, real cloud services, advanced security hardening, and full model lifecycle management.</w:t>
      </w:r>
    </w:p>
    <w:p>
      <w:r>
        <w:t>These concerns are intentionally deferred to preserve architectural clarity and MVP focus.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