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5"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w:t>
      </w:r>
      <w:r>
        <w:lastRenderedPageBreak/>
        <w:t>scope amidst changing requirements and market dynamics poses significant hurdles. Effective risk 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7177FCF2" w14:textId="3EEAA6E2"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232FB73E" w14:textId="77777777" w:rsidR="00047206" w:rsidRDefault="00047206" w:rsidP="00047206">
      <w:pPr>
        <w:spacing w:after="0" w:line="240" w:lineRule="auto"/>
        <w:jc w:val="both"/>
      </w:pP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lastRenderedPageBreak/>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lastRenderedPageBreak/>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77777777" w:rsidR="00A34942" w:rsidRDefault="00A34942" w:rsidP="00A34942">
      <w:pPr>
        <w:numPr>
          <w:ilvl w:val="1"/>
          <w:numId w:val="3"/>
        </w:numPr>
        <w:spacing w:after="0" w:line="240" w:lineRule="auto"/>
        <w:jc w:val="both"/>
      </w:pPr>
      <w:r w:rsidRPr="00A34942">
        <w:t>Ensured effective collaboration, minimizing conflicts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77777777" w:rsidR="00A34942" w:rsidRPr="00A34942" w:rsidRDefault="00A34942" w:rsidP="00A34942">
      <w:pPr>
        <w:numPr>
          <w:ilvl w:val="1"/>
          <w:numId w:val="3"/>
        </w:numPr>
        <w:spacing w:after="0" w:line="240" w:lineRule="auto"/>
        <w:jc w:val="both"/>
      </w:pPr>
      <w:r w:rsidRPr="00A34942">
        <w:t>Adopted a continuous integration approach for ideas, similar to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7777777" w:rsidR="00A34942" w:rsidRPr="00A34942" w:rsidRDefault="00A34942" w:rsidP="00A34942">
      <w:pPr>
        <w:numPr>
          <w:ilvl w:val="1"/>
          <w:numId w:val="3"/>
        </w:numPr>
        <w:spacing w:after="0" w:line="240" w:lineRule="auto"/>
        <w:jc w:val="both"/>
      </w:pPr>
      <w:r w:rsidRPr="00A34942">
        <w:lastRenderedPageBreak/>
        <w:t>Similar to a smoke test facility in software builds, provided instant feedback on coherence and relevance of ideas.</w:t>
      </w:r>
    </w:p>
    <w:p w14:paraId="05CE0C52" w14:textId="77777777" w:rsidR="00A34942" w:rsidRPr="00A34942" w:rsidRDefault="00A34942" w:rsidP="00A34942">
      <w:pPr>
        <w:numPr>
          <w:ilvl w:val="1"/>
          <w:numId w:val="3"/>
        </w:numPr>
        <w:spacing w:after="0" w:line="240" w:lineRule="auto"/>
        <w:jc w:val="both"/>
      </w:pPr>
      <w:r w:rsidRPr="00A34942">
        <w:t>Real-time feedback loop contributed to a refined and polished collaborative outcome.</w:t>
      </w:r>
    </w:p>
    <w:p w14:paraId="596800CF" w14:textId="77777777" w:rsidR="00047206" w:rsidRDefault="00047206" w:rsidP="00047206">
      <w:pPr>
        <w:spacing w:after="0" w:line="240" w:lineRule="auto"/>
        <w:jc w:val="both"/>
        <w:rPr>
          <w:b/>
          <w:bCs/>
        </w:rPr>
      </w:pPr>
    </w:p>
    <w:p w14:paraId="05F3E8A2" w14:textId="77777777" w:rsidR="00047206" w:rsidRPr="004412E6" w:rsidRDefault="00047206" w:rsidP="00047206">
      <w:pPr>
        <w:spacing w:after="0" w:line="240" w:lineRule="auto"/>
        <w:jc w:val="both"/>
        <w:rPr>
          <w:b/>
          <w:bCs/>
        </w:rPr>
      </w:pPr>
      <w:r w:rsidRPr="004412E6">
        <w:rPr>
          <w:b/>
          <w:bCs/>
        </w:rPr>
        <w:t>Challenges Faced:</w:t>
      </w:r>
    </w:p>
    <w:p w14:paraId="6CACF3FA" w14:textId="77777777" w:rsidR="003B1BBC" w:rsidRPr="003B1BBC" w:rsidRDefault="003B1BBC" w:rsidP="003B1BBC">
      <w:pPr>
        <w:numPr>
          <w:ilvl w:val="0"/>
          <w:numId w:val="4"/>
        </w:numPr>
        <w:spacing w:after="0" w:line="240" w:lineRule="auto"/>
        <w:jc w:val="both"/>
      </w:pPr>
      <w:r w:rsidRPr="003B1BBC">
        <w:rPr>
          <w:b/>
          <w:bCs/>
        </w:rPr>
        <w:t>Unclear Project Charters:</w:t>
      </w:r>
    </w:p>
    <w:p w14:paraId="4218B3D5"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3B1BBC">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3B1BBC">
      <w:pPr>
        <w:numPr>
          <w:ilvl w:val="0"/>
          <w:numId w:val="4"/>
        </w:numPr>
        <w:spacing w:after="0" w:line="240" w:lineRule="auto"/>
        <w:jc w:val="both"/>
      </w:pPr>
      <w:r w:rsidRPr="003B1BBC">
        <w:rPr>
          <w:b/>
          <w:bCs/>
        </w:rPr>
        <w:t>Evolving Scope Definitions:</w:t>
      </w:r>
    </w:p>
    <w:p w14:paraId="09CB7009"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3B1BBC">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3B1BBC">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3B1BBC">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3B1BBC">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3B1BBC">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3B1BBC">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3B1BBC">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3B1BBC">
      <w:pPr>
        <w:numPr>
          <w:ilvl w:val="0"/>
          <w:numId w:val="4"/>
        </w:numPr>
        <w:spacing w:after="0" w:line="240" w:lineRule="auto"/>
        <w:jc w:val="both"/>
      </w:pPr>
      <w:r w:rsidRPr="003B1BBC">
        <w:rPr>
          <w:b/>
          <w:bCs/>
        </w:rPr>
        <w:t>Effective Risk Management:</w:t>
      </w:r>
    </w:p>
    <w:p w14:paraId="3448897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3B1BBC">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3B1BBC">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3B1BBC">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0E1E305D"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weeks goal</w:t>
      </w:r>
      <w:r w:rsidRPr="00A2646E">
        <w:rPr>
          <w:b/>
          <w:bCs/>
        </w:rPr>
        <w:t>:</w:t>
      </w:r>
    </w:p>
    <w:p w14:paraId="0BE3829E" w14:textId="77777777" w:rsidR="00C079AF" w:rsidRPr="00C079AF" w:rsidRDefault="00C079AF" w:rsidP="00C079AF">
      <w:pPr>
        <w:spacing w:after="0" w:line="240" w:lineRule="auto"/>
        <w:jc w:val="both"/>
      </w:pPr>
      <w:r w:rsidRPr="00C079AF">
        <w:lastRenderedPageBreak/>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sectPr w:rsidR="0004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E0471"/>
    <w:multiLevelType w:val="multilevel"/>
    <w:tmpl w:val="09BCD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407096">
    <w:abstractNumId w:val="0"/>
  </w:num>
  <w:num w:numId="2" w16cid:durableId="1081945639">
    <w:abstractNumId w:val="3"/>
  </w:num>
  <w:num w:numId="3" w16cid:durableId="889346915">
    <w:abstractNumId w:val="2"/>
  </w:num>
  <w:num w:numId="4" w16cid:durableId="1250887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47206"/>
    <w:rsid w:val="00053FE4"/>
    <w:rsid w:val="0006008B"/>
    <w:rsid w:val="000758F8"/>
    <w:rsid w:val="0008424B"/>
    <w:rsid w:val="000C636D"/>
    <w:rsid w:val="001A2B93"/>
    <w:rsid w:val="002A05F4"/>
    <w:rsid w:val="002C33FC"/>
    <w:rsid w:val="003007A9"/>
    <w:rsid w:val="00334B31"/>
    <w:rsid w:val="00340281"/>
    <w:rsid w:val="00396493"/>
    <w:rsid w:val="003A1D6E"/>
    <w:rsid w:val="003B1BBC"/>
    <w:rsid w:val="003B7E36"/>
    <w:rsid w:val="00427D81"/>
    <w:rsid w:val="004412E6"/>
    <w:rsid w:val="0044388B"/>
    <w:rsid w:val="00460663"/>
    <w:rsid w:val="00460A64"/>
    <w:rsid w:val="00467A52"/>
    <w:rsid w:val="004738B0"/>
    <w:rsid w:val="004E65ED"/>
    <w:rsid w:val="004F02E7"/>
    <w:rsid w:val="005766E7"/>
    <w:rsid w:val="006E6EBB"/>
    <w:rsid w:val="007343C0"/>
    <w:rsid w:val="007C7FC0"/>
    <w:rsid w:val="00835AD7"/>
    <w:rsid w:val="008408C8"/>
    <w:rsid w:val="008D3868"/>
    <w:rsid w:val="008F2780"/>
    <w:rsid w:val="009519E5"/>
    <w:rsid w:val="00A02401"/>
    <w:rsid w:val="00A2646E"/>
    <w:rsid w:val="00A32DEC"/>
    <w:rsid w:val="00A34942"/>
    <w:rsid w:val="00AB0069"/>
    <w:rsid w:val="00B03F78"/>
    <w:rsid w:val="00C079AF"/>
    <w:rsid w:val="00C80F0D"/>
    <w:rsid w:val="00D43A86"/>
    <w:rsid w:val="00D50508"/>
    <w:rsid w:val="00DD059F"/>
    <w:rsid w:val="00DE44CA"/>
    <w:rsid w:val="00F151D2"/>
    <w:rsid w:val="00F24D1E"/>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semiHidden/>
    <w:unhideWhenUsed/>
    <w:rsid w:val="004F0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jendraahirwal/SOEN-6841_Learning_journal_402212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2455</Words>
  <Characters>13995</Characters>
  <Application>Microsoft Office Word</Application>
  <DocSecurity>0</DocSecurity>
  <Lines>116</Lines>
  <Paragraphs>32</Paragraphs>
  <ScaleCrop>false</ScaleCrop>
  <Company>Concordia University</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39</cp:revision>
  <dcterms:created xsi:type="dcterms:W3CDTF">2024-02-04T04:00:00Z</dcterms:created>
  <dcterms:modified xsi:type="dcterms:W3CDTF">2024-02-11T04:59:00Z</dcterms:modified>
</cp:coreProperties>
</file>