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sz w:val="32"/>
          <w:szCs w:val="32"/>
        </w:rPr>
      </w:pPr>
      <w:r>
        <w:rPr>
          <w:b/>
          <w:bCs/>
          <w:sz w:val="32"/>
          <w:szCs w:val="32"/>
        </w:rPr>
        <w:t>Q1: 90% success rate clarification</w:t>
      </w:r>
    </w:p>
    <w:p>
      <w:pPr>
        <w:pStyle w:val="Normal"/>
        <w:bidi w:val="0"/>
        <w:jc w:val="left"/>
        <w:rPr/>
      </w:pPr>
      <w:r>
        <w:rPr/>
        <w:t>Answer: "Thank you for catching that. The 90% figure comes from 27 successful runs out of 30 total trials across all three grid sizes (8+9+10 successes from Table IV). I should have been clearer—this is indeed across combined configurations. The more interesting finding is that success rate increases with grid size, suggesting the algorithm benefits from larger solution spaces."</w:t>
      </w:r>
    </w:p>
    <w:p>
      <w:pPr>
        <w:pStyle w:val="Normal"/>
        <w:bidi w:val="0"/>
        <w:jc w:val="left"/>
        <w:rPr/>
      </w:pPr>
      <w:r>
        <w:rPr/>
        <w:t>---</w:t>
      </w:r>
    </w:p>
    <w:p>
      <w:pPr>
        <w:pStyle w:val="Normal"/>
        <w:bidi w:val="0"/>
        <w:jc w:val="left"/>
        <w:rPr>
          <w:b/>
          <w:bCs/>
          <w:sz w:val="32"/>
          <w:szCs w:val="32"/>
        </w:rPr>
      </w:pPr>
      <w:r>
        <w:rPr>
          <w:b/>
          <w:bCs/>
          <w:sz w:val="32"/>
          <w:szCs w:val="32"/>
        </w:rPr>
        <w:t>Q2: Fitness function weights justification</w:t>
      </w:r>
    </w:p>
    <w:p>
      <w:pPr>
        <w:pStyle w:val="Normal"/>
        <w:bidi w:val="0"/>
        <w:jc w:val="left"/>
        <w:rPr/>
      </w:pPr>
      <w:r>
        <w:rPr/>
        <w:t>Answer: "Great question. These weights emerged empirically during development rather than systematic tuning—that's a limitation I acknowledge. However, for conference discussion, I'd frame this as a strength: the system allows planners to adjust weights based on policy priorities. A city prioritizing livability could use (0.5, 1.0, 0.3), while one facing strict emissions targets uses (1.0, 0.3, 0.5). The framework's flexibility is the contribution, not specific weight values.</w:t>
      </w:r>
    </w:p>
    <w:p>
      <w:pPr>
        <w:pStyle w:val="Normal"/>
        <w:bidi w:val="0"/>
        <w:jc w:val="left"/>
        <w:rPr/>
      </w:pPr>
      <w:r>
        <w:rPr/>
        <w:t>For future work, I plan to implement a Pareto-based approach like NSGA-II to generate multiple trade-off solutions simultaneously, letting policymakers choose rather than imposing weights."</w:t>
      </w:r>
    </w:p>
    <w:p>
      <w:pPr>
        <w:pStyle w:val="Normal"/>
        <w:bidi w:val="0"/>
        <w:jc w:val="left"/>
        <w:rPr/>
      </w:pPr>
      <w:r>
        <w:rPr/>
        <w:t>---</w:t>
      </w:r>
    </w:p>
    <w:p>
      <w:pPr>
        <w:pStyle w:val="Normal"/>
        <w:bidi w:val="0"/>
        <w:jc w:val="left"/>
        <w:rPr>
          <w:b/>
          <w:bCs/>
          <w:sz w:val="32"/>
          <w:szCs w:val="32"/>
        </w:rPr>
      </w:pPr>
      <w:r>
        <w:rPr>
          <w:b/>
          <w:bCs/>
          <w:sz w:val="32"/>
          <w:szCs w:val="32"/>
        </w:rPr>
        <w:t>Q3: Why 5% threshold instead of 0%?</w:t>
      </w:r>
    </w:p>
    <w:p>
      <w:pPr>
        <w:pStyle w:val="Normal"/>
        <w:bidi w:val="0"/>
        <w:jc w:val="left"/>
        <w:rPr/>
      </w:pPr>
      <w:r>
        <w:rPr/>
        <w:t>Answer: "The 5% threshold accounts for measurement uncertainty and acknowledges that true carbon neutrality in real systems requires offsetting remaining emissions through verified carbon credits or sequestration. The 10% of failed cases typically plateau around 8-12% carbon ratio after hitting population or budget constraints—they converge but don't reach the success threshold. This suggests constraint relaxation might help, which is worth investigating."</w:t>
      </w:r>
    </w:p>
    <w:p>
      <w:pPr>
        <w:pStyle w:val="Normal"/>
        <w:bidi w:val="0"/>
        <w:jc w:val="left"/>
        <w:rPr/>
      </w:pPr>
      <w:r>
        <w:rPr/>
        <w:t>---</w:t>
      </w:r>
    </w:p>
    <w:p>
      <w:pPr>
        <w:pStyle w:val="Normal"/>
        <w:bidi w:val="0"/>
        <w:jc w:val="left"/>
        <w:rPr>
          <w:b/>
          <w:bCs/>
          <w:sz w:val="32"/>
          <w:szCs w:val="32"/>
        </w:rPr>
      </w:pPr>
      <w:r>
        <w:rPr>
          <w:b/>
          <w:bCs/>
          <w:sz w:val="32"/>
          <w:szCs w:val="32"/>
        </w:rPr>
        <w:t>Q4: Synthetic emission values seem unrealistic</w:t>
      </w:r>
    </w:p>
    <w:p>
      <w:pPr>
        <w:pStyle w:val="Normal"/>
        <w:bidi w:val="0"/>
        <w:jc w:val="left"/>
        <w:rPr/>
      </w:pPr>
      <w:r>
        <w:rPr/>
        <w:t>Answer: "This is the most critical limitation of the work, and I want to address it head-on. You're absolutely right—the values in Table I are relative archetypes for proof-of-concept, not calibrated data. The contribution here is not 'these specific numbers produce optimal cities,' but rather 'the computational framework can handle multi-objective optimization with spatial constraints.'</w:t>
      </w:r>
    </w:p>
    <w:p>
      <w:pPr>
        <w:pStyle w:val="Normal"/>
        <w:bidi w:val="0"/>
        <w:jc w:val="left"/>
        <w:rPr/>
      </w:pPr>
      <w:r>
        <w:rPr/>
        <w:t>Think of this as similar to early climate models from the 1970s—they used simplified physics to prove computational feasibility before real-world data became available. This work demonstrates the method works; the next essential step—which I'm calling for in the conclusion—is collaborative data collection. I'd welcome partnerships with urban planners or environmental engineers to calibrate this with real emission factors."</w:t>
      </w:r>
    </w:p>
    <w:p>
      <w:pPr>
        <w:pStyle w:val="Normal"/>
        <w:bidi w:val="0"/>
        <w:jc w:val="left"/>
        <w:rPr/>
      </w:pPr>
      <w:r>
        <w:rPr/>
        <w:t>---</w:t>
      </w:r>
    </w:p>
    <w:p>
      <w:pPr>
        <w:pStyle w:val="Normal"/>
        <w:bidi w:val="0"/>
        <w:jc w:val="left"/>
        <w:rPr>
          <w:b/>
          <w:bCs/>
          <w:sz w:val="32"/>
          <w:szCs w:val="32"/>
        </w:rPr>
      </w:pPr>
      <w:r>
        <w:rPr>
          <w:b/>
          <w:bCs/>
          <w:sz w:val="32"/>
          <w:szCs w:val="32"/>
        </w:rPr>
        <w:t>Q5-Q6: Mutation rates and selection mechanisms</w:t>
      </w:r>
    </w:p>
    <w:p>
      <w:pPr>
        <w:pStyle w:val="Normal"/>
        <w:bidi w:val="0"/>
        <w:jc w:val="left"/>
        <w:rPr/>
      </w:pPr>
      <w:r>
        <w:rPr/>
        <w:t xml:space="preserve">Answer: "I haven't yet compared fixed vs. adaptive mutation empirically—that's on my immediate roadmap. The adaptive approach was inspired by simulated annealing literature, but you're right that with elitism, it might be redundant. </w:t>
      </w:r>
    </w:p>
    <w:p>
      <w:pPr>
        <w:pStyle w:val="Normal"/>
        <w:bidi w:val="0"/>
        <w:jc w:val="left"/>
        <w:rPr/>
      </w:pPr>
      <w:r>
        <w:rPr/>
        <w:t>Similarly, tournament selection with k=5 was chosen based on GA textbooks suggesting it balances selection pressure and diversity, but I haven't validated it against alternatives. These are excellent directions for follow-up experiments, and I'd value any recommendations from the audience on best practices here."</w:t>
      </w:r>
    </w:p>
    <w:p>
      <w:pPr>
        <w:pStyle w:val="Normal"/>
        <w:bidi w:val="0"/>
        <w:jc w:val="left"/>
        <w:rPr/>
      </w:pPr>
      <w:r>
        <w:rPr/>
        <w:t>---</w:t>
      </w:r>
    </w:p>
    <w:p>
      <w:pPr>
        <w:pStyle w:val="Normal"/>
        <w:bidi w:val="0"/>
        <w:jc w:val="left"/>
        <w:rPr>
          <w:b/>
          <w:bCs/>
          <w:sz w:val="32"/>
          <w:szCs w:val="32"/>
        </w:rPr>
      </w:pPr>
      <w:r>
        <w:rPr>
          <w:b/>
          <w:bCs/>
          <w:sz w:val="32"/>
          <w:szCs w:val="32"/>
        </w:rPr>
        <w:t>Q7: What does 1 grid cell represent physically?</w:t>
      </w:r>
    </w:p>
    <w:p>
      <w:pPr>
        <w:pStyle w:val="Normal"/>
        <w:bidi w:val="0"/>
        <w:jc w:val="left"/>
        <w:rPr/>
      </w:pPr>
      <w:r>
        <w:rPr/>
        <w:t>Answer: "This is a scale ambiguity I need to resolve. In current implementation, I'm treating 1 cell ≈ 1 city block (~100-150 meters), making a 50×50 grid represent 5-7.5 km². The '3 cells' for NIMBY would then be 300-450 meters, which aligns roughly with typical zoning buffer zones.</w:t>
      </w:r>
    </w:p>
    <w:p>
      <w:pPr>
        <w:pStyle w:val="Normal"/>
        <w:bidi w:val="0"/>
        <w:jc w:val="left"/>
        <w:rPr/>
      </w:pPr>
      <w:r>
        <w:rPr/>
        <w:t>However, you've identified a fundamental issue: the model should explicitly parameterize spatial scale rather than leaving it implicit. For real-world application, this would need to be configurable based on city size—a megacity vs. small town would use different scales."</w:t>
      </w:r>
    </w:p>
    <w:p>
      <w:pPr>
        <w:pStyle w:val="Normal"/>
        <w:bidi w:val="0"/>
        <w:jc w:val="left"/>
        <w:rPr/>
      </w:pPr>
      <w:r>
        <w:rPr/>
        <w:t>---</w:t>
      </w:r>
    </w:p>
    <w:p>
      <w:pPr>
        <w:pStyle w:val="Normal"/>
        <w:bidi w:val="0"/>
        <w:jc w:val="left"/>
        <w:rPr>
          <w:b/>
          <w:bCs/>
          <w:sz w:val="32"/>
          <w:szCs w:val="32"/>
        </w:rPr>
      </w:pPr>
      <w:r>
        <w:rPr>
          <w:b/>
          <w:bCs/>
          <w:sz w:val="32"/>
          <w:szCs w:val="32"/>
        </w:rPr>
        <w:t>Q8: Heat island constraint double-counting?</w:t>
      </w:r>
    </w:p>
    <w:p>
      <w:pPr>
        <w:pStyle w:val="Normal"/>
        <w:bidi w:val="0"/>
        <w:jc w:val="left"/>
        <w:rPr/>
      </w:pPr>
      <w:r>
        <w:rPr/>
        <w:t xml:space="preserve">Answer: "You're right to push on this—I've conflated two mechanisms. The heat island effect increases cooling energy demand (which should increase energy consumption, not carbon directly), while forests provide sequestration (already captured in the absorption term). </w:t>
      </w:r>
    </w:p>
    <w:p>
      <w:pPr>
        <w:pStyle w:val="Normal"/>
        <w:bidi w:val="0"/>
        <w:jc w:val="left"/>
        <w:rPr/>
      </w:pPr>
      <w:r>
        <w:rPr/>
        <w:t>The 10% carbon penalty was a heuristic attempt to capture secondary effects, but it's not rigorously justified. A better approach would be: (1) model heat islands as energy demand multipliers, then (2) let the energy-carbon relationship determine emissions. I'll revise this for future versions."</w:t>
      </w:r>
    </w:p>
    <w:p>
      <w:pPr>
        <w:pStyle w:val="Normal"/>
        <w:bidi w:val="0"/>
        <w:jc w:val="left"/>
        <w:rPr/>
      </w:pPr>
      <w:r>
        <w:rPr/>
        <w:t>---</w:t>
      </w:r>
    </w:p>
    <w:p>
      <w:pPr>
        <w:pStyle w:val="Normal"/>
        <w:bidi w:val="0"/>
        <w:jc w:val="left"/>
        <w:rPr>
          <w:b/>
          <w:bCs/>
          <w:sz w:val="32"/>
          <w:szCs w:val="32"/>
        </w:rPr>
      </w:pPr>
      <w:r>
        <w:rPr>
          <w:b/>
          <w:bCs/>
          <w:sz w:val="32"/>
          <w:szCs w:val="32"/>
        </w:rPr>
        <w:t>Q9: 10-cell transmission range too restrictive?</w:t>
      </w:r>
    </w:p>
    <w:p>
      <w:pPr>
        <w:pStyle w:val="Normal"/>
        <w:bidi w:val="0"/>
        <w:jc w:val="left"/>
        <w:rPr/>
      </w:pPr>
      <w:r>
        <w:rPr/>
        <w:t xml:space="preserve">Answer: "That's fair criticism. The 10-cell limit was meant to avoid unrealistic 'one power plant powers the entire city' solutions, but modern grids do transmit hundreds of kilometers. </w:t>
      </w:r>
    </w:p>
    <w:p>
      <w:pPr>
        <w:pStyle w:val="Normal"/>
        <w:bidi w:val="0"/>
        <w:jc w:val="left"/>
        <w:rPr/>
      </w:pPr>
      <w:r>
        <w:rPr/>
        <w:t>For this proof-of-concept, I wanted to test whether spatial constraints could influence optimization, and they clearly do. But for real-world validity, I should either: (1) remove this constraint entirely, or (2) reformulate it as transmission costs that increase with distance, rather than hard cutoffs. The latter would be more realistic."</w:t>
      </w:r>
    </w:p>
    <w:p>
      <w:pPr>
        <w:pStyle w:val="Normal"/>
        <w:bidi w:val="0"/>
        <w:jc w:val="left"/>
        <w:rPr/>
      </w:pPr>
      <w:r>
        <w:rPr/>
        <w:t>---</w:t>
      </w:r>
    </w:p>
    <w:p>
      <w:pPr>
        <w:pStyle w:val="Normal"/>
        <w:bidi w:val="0"/>
        <w:jc w:val="left"/>
        <w:rPr>
          <w:b/>
          <w:bCs/>
          <w:sz w:val="32"/>
          <w:szCs w:val="32"/>
        </w:rPr>
      </w:pPr>
      <w:r>
        <w:rPr>
          <w:b/>
          <w:bCs/>
          <w:sz w:val="32"/>
          <w:szCs w:val="32"/>
        </w:rPr>
        <w:t>Q10: Why do 3 coal plants remain?</w:t>
      </w:r>
    </w:p>
    <w:p>
      <w:pPr>
        <w:pStyle w:val="Normal"/>
        <w:bidi w:val="0"/>
        <w:jc w:val="left"/>
        <w:rPr/>
      </w:pPr>
      <w:r>
        <w:rPr/>
        <w:t>Answer: "Excellent observation. Looking at the constraint violations in the data I shared, there's likely a trade-off happening: coal plants might be satisfying energy demand in regions where solar farms would violate spatial constraints (e.g., near residential areas needing transit access but conflicting with green space requirements).</w:t>
      </w:r>
    </w:p>
    <w:p>
      <w:pPr>
        <w:pStyle w:val="Normal"/>
        <w:bidi w:val="0"/>
        <w:jc w:val="left"/>
        <w:rPr/>
      </w:pPr>
      <w:r>
        <w:rPr/>
        <w:t>This could indicate: (1) the GA finding a local optimum, or (2) genuine trade-offs in the constraint structure. To diagnose this, I'd need to run ablation studies—remove coal plants manually and see if the fitness actually drops. If not, it's a local optimum issue. That's great follow-up work."</w:t>
      </w:r>
    </w:p>
    <w:p>
      <w:pPr>
        <w:pStyle w:val="Normal"/>
        <w:bidi w:val="0"/>
        <w:jc w:val="left"/>
        <w:rPr/>
      </w:pPr>
      <w:r>
        <w:rPr/>
        <w:t>---</w:t>
      </w:r>
    </w:p>
    <w:p>
      <w:pPr>
        <w:pStyle w:val="Normal"/>
        <w:bidi w:val="0"/>
        <w:jc w:val="left"/>
        <w:rPr>
          <w:b/>
          <w:bCs/>
          <w:sz w:val="32"/>
          <w:szCs w:val="32"/>
        </w:rPr>
      </w:pPr>
      <w:r>
        <w:rPr>
          <w:b/>
          <w:bCs/>
          <w:sz w:val="32"/>
          <w:szCs w:val="32"/>
        </w:rPr>
        <w:t>Q11-Q12: Absolute numbers and satisficing behavior</w:t>
      </w:r>
    </w:p>
    <w:p>
      <w:pPr>
        <w:pStyle w:val="Normal"/>
        <w:bidi w:val="0"/>
        <w:jc w:val="left"/>
        <w:rPr/>
      </w:pPr>
      <w:r>
        <w:rPr/>
        <w:t>Answer: "You've caught an important pattern. Looking at my recent run data (30×30 grid = 900 cells):</w:t>
      </w:r>
    </w:p>
    <w:p>
      <w:pPr>
        <w:pStyle w:val="Normal"/>
        <w:bidi w:val="0"/>
        <w:jc w:val="left"/>
        <w:rPr/>
      </w:pPr>
      <w:r>
        <w:rPr/>
        <w:t>- Initial: 33,700 population, 295,830 net carbon</w:t>
      </w:r>
    </w:p>
    <w:p>
      <w:pPr>
        <w:pStyle w:val="Normal"/>
        <w:bidi w:val="0"/>
        <w:jc w:val="left"/>
        <w:rPr/>
      </w:pPr>
      <w:r>
        <w:rPr/>
        <w:t>- Final: 29,600 population, 750 net carbon</w:t>
      </w:r>
    </w:p>
    <w:p>
      <w:pPr>
        <w:pStyle w:val="Normal"/>
        <w:bidi w:val="0"/>
        <w:jc w:val="left"/>
        <w:rPr/>
      </w:pPr>
      <w:r>
        <w:rPr/>
        <w:t>The population dropped from 33,700 to barely above the 5,000 minimum—classic constraint boundary behavior. This suggests the algorithm is indeed satisficing: finding any solution that meets constraints, not the best solution.</w:t>
      </w:r>
    </w:p>
    <w:p>
      <w:pPr>
        <w:pStyle w:val="Normal"/>
        <w:bidi w:val="0"/>
        <w:jc w:val="left"/>
        <w:rPr/>
      </w:pPr>
      <w:r>
        <w:rPr/>
        <w:t>This is actually an argument for the Pareto approach I mentioned earlier—instead of single-objective satisficing, generate a frontier of solutions exploring different trade-offs. A planner could then see: 'You can have 30,000 population with 10% carbon, or 10,000 population with 2% carbon—what's your priority?'"</w:t>
      </w:r>
    </w:p>
    <w:p>
      <w:pPr>
        <w:pStyle w:val="Normal"/>
        <w:bidi w:val="0"/>
        <w:jc w:val="left"/>
        <w:rPr/>
      </w:pPr>
      <w:r>
        <w:rPr/>
        <w:t>---</w:t>
      </w:r>
    </w:p>
    <w:p>
      <w:pPr>
        <w:pStyle w:val="Normal"/>
        <w:bidi w:val="0"/>
        <w:jc w:val="left"/>
        <w:rPr>
          <w:b/>
          <w:bCs/>
          <w:sz w:val="32"/>
          <w:szCs w:val="32"/>
        </w:rPr>
      </w:pPr>
      <w:r>
        <w:rPr>
          <w:b/>
          <w:bCs/>
          <w:sz w:val="32"/>
          <w:szCs w:val="32"/>
        </w:rPr>
        <w:t>Q13-Q14: GPU acceleration details</w:t>
      </w:r>
    </w:p>
    <w:p>
      <w:pPr>
        <w:pStyle w:val="Normal"/>
        <w:bidi w:val="0"/>
        <w:jc w:val="left"/>
        <w:rPr/>
      </w:pPr>
      <w:r>
        <w:rPr/>
        <w:t>Answer: "The GPU parallelization targets three operations:</w:t>
      </w:r>
    </w:p>
    <w:p>
      <w:pPr>
        <w:pStyle w:val="Normal"/>
        <w:bidi w:val="0"/>
        <w:jc w:val="left"/>
        <w:rPr/>
      </w:pPr>
      <w:r>
        <w:rPr/>
        <w:t>1. Distance matrix calculation (for spatial constraints like NIMBY, green space)—computed once per generation for all cell pairs</w:t>
      </w:r>
    </w:p>
    <w:p>
      <w:pPr>
        <w:pStyle w:val="Normal"/>
        <w:bidi w:val="0"/>
        <w:jc w:val="left"/>
        <w:rPr/>
      </w:pPr>
      <w:r>
        <w:rPr/>
        <w:t>2. Fitness evaluation across the population—embarrassingly parallel since individuals don't interact</w:t>
      </w:r>
    </w:p>
    <w:p>
      <w:pPr>
        <w:pStyle w:val="Normal"/>
        <w:bidi w:val="0"/>
        <w:jc w:val="left"/>
        <w:rPr/>
      </w:pPr>
      <w:r>
        <w:rPr/>
        <w:t>3. Constraint checking across all grid cells simultaneously</w:t>
      </w:r>
    </w:p>
    <w:p>
      <w:pPr>
        <w:pStyle w:val="Normal"/>
        <w:bidi w:val="0"/>
        <w:jc w:val="left"/>
        <w:rPr/>
      </w:pPr>
      <w:r>
        <w:rPr/>
        <w:t>For a 70×70 grid (4,900 cells), the distance matrix is 4,900×4,900 = ~24 million entries. On CPU, this is computed sequentially; on GPU, it's parallelized across thousands of CUDA cores. That's where most speedup comes from.</w:t>
      </w:r>
    </w:p>
    <w:p>
      <w:pPr>
        <w:pStyle w:val="Normal"/>
        <w:bidi w:val="0"/>
        <w:jc w:val="left"/>
        <w:rPr/>
      </w:pPr>
      <w:r>
        <w:rPr/>
        <w:t>The 0.4 seconds per generation is plausible because most time is spent in NumPy/CuPy operations (highly optimized), not Python loops. I can provide profiling breakdown if needed, but those are the key parallelizable components."</w:t>
      </w:r>
    </w:p>
    <w:p>
      <w:pPr>
        <w:pStyle w:val="Normal"/>
        <w:bidi w:val="0"/>
        <w:jc w:val="left"/>
        <w:rPr/>
      </w:pPr>
      <w:r>
        <w:rPr/>
        <w:t>---</w:t>
      </w:r>
    </w:p>
    <w:p>
      <w:pPr>
        <w:pStyle w:val="Normal"/>
        <w:bidi w:val="0"/>
        <w:jc w:val="left"/>
        <w:rPr>
          <w:b/>
          <w:bCs/>
          <w:sz w:val="32"/>
          <w:szCs w:val="32"/>
        </w:rPr>
      </w:pPr>
      <w:r>
        <w:rPr>
          <w:b/>
          <w:bCs/>
          <w:sz w:val="32"/>
          <w:szCs w:val="32"/>
        </w:rPr>
        <w:t>Q15-Q17: The synthetic data problem</w:t>
      </w:r>
    </w:p>
    <w:p>
      <w:pPr>
        <w:pStyle w:val="Normal"/>
        <w:bidi w:val="0"/>
        <w:jc w:val="left"/>
        <w:rPr/>
      </w:pPr>
      <w:r>
        <w:rPr/>
        <w:t xml:space="preserve">Answer: "This is the elephant in the room, so let me address it directly. Yes, with synthetic data, I'm proving 'a GA can optimize some multi-objective function'—which alone isn't novel. </w:t>
      </w:r>
    </w:p>
    <w:p>
      <w:pPr>
        <w:pStyle w:val="Normal"/>
        <w:bidi w:val="0"/>
        <w:jc w:val="left"/>
        <w:rPr/>
      </w:pPr>
      <w:r>
        <w:rPr/>
        <w:t>But here's why I still think this contributes:</w:t>
      </w:r>
    </w:p>
    <w:p>
      <w:pPr>
        <w:pStyle w:val="Normal"/>
        <w:bidi w:val="0"/>
        <w:jc w:val="left"/>
        <w:rPr/>
      </w:pPr>
      <w:r>
        <w:rPr/>
        <w:t>1. Integrated framework: Prior GA urban planning work (Cao et al., Ligmann-Zielinska) focuses on land-use allocation without carbon modeling, or transportation without spatial constraints. This integrates both.</w:t>
      </w:r>
    </w:p>
    <w:p>
      <w:pPr>
        <w:pStyle w:val="Normal"/>
        <w:bidi w:val="0"/>
        <w:jc w:val="left"/>
        <w:rPr/>
      </w:pPr>
      <w:r>
        <w:rPr/>
        <w:t>2. Methodological template: The constraint structure (NIMBY, heat islands, green space ratios) is based on real planning principles from urban planning literature. Even if emission values are synthetic, the relationships (residential near factories reduces happiness, forests sequester carbon) are real.</w:t>
      </w:r>
    </w:p>
    <w:p>
      <w:pPr>
        <w:pStyle w:val="Normal"/>
        <w:bidi w:val="0"/>
        <w:jc w:val="left"/>
        <w:rPr/>
      </w:pPr>
      <w:r>
        <w:rPr/>
        <w:t>3. Call to action: The paper's main contribution might be identifying the data gap itself. By building a system that could work if data existed, I'm making concrete what's needed.</w:t>
      </w:r>
    </w:p>
    <w:p>
      <w:pPr>
        <w:pStyle w:val="Normal"/>
        <w:bidi w:val="0"/>
        <w:jc w:val="left"/>
        <w:rPr/>
      </w:pPr>
      <w:r>
        <w:rPr/>
        <w:t>I didn't calibrate with Kennedy et al. data because their study provides city-level aggregates (e.g., 'Toronto emits X tons/year'), not building-type breakdowns (residential vs. industrial per square meter), which is what this model needs. That granular data doesn't exist openly—that's the problem.</w:t>
      </w:r>
    </w:p>
    <w:p>
      <w:pPr>
        <w:pStyle w:val="Normal"/>
        <w:bidi w:val="0"/>
        <w:jc w:val="left"/>
        <w:rPr/>
      </w:pPr>
      <w:r>
        <w:rPr/>
        <w:t>For sensitivity analysis on emission factors: I haven't done this systematically yet, but it's excellent next step. I suspect if residential carbon doubles, success rate would drop, but the rank ordering of solutions might stay stable—the algorithm would still prefer solar over coal, forests over factories. Testing this would show how robust the method is to data uncertainty."</w:t>
      </w:r>
    </w:p>
    <w:p>
      <w:pPr>
        <w:pStyle w:val="Normal"/>
        <w:bidi w:val="0"/>
        <w:jc w:val="left"/>
        <w:rPr/>
      </w:pPr>
      <w:r>
        <w:rPr/>
        <w:t>---</w:t>
      </w:r>
    </w:p>
    <w:p>
      <w:pPr>
        <w:pStyle w:val="Normal"/>
        <w:bidi w:val="0"/>
        <w:jc w:val="left"/>
        <w:rPr>
          <w:b/>
          <w:bCs/>
          <w:sz w:val="32"/>
          <w:szCs w:val="32"/>
        </w:rPr>
      </w:pPr>
      <w:r>
        <w:rPr>
          <w:b/>
          <w:bCs/>
          <w:sz w:val="32"/>
          <w:szCs w:val="32"/>
        </w:rPr>
        <w:t>Q18: Why not use NSGA-II for true Pareto optimization?</w:t>
      </w:r>
    </w:p>
    <w:p>
      <w:pPr>
        <w:pStyle w:val="Normal"/>
        <w:bidi w:val="0"/>
        <w:jc w:val="left"/>
        <w:rPr/>
      </w:pPr>
      <w:r>
        <w:rPr/>
        <w:t>Answer: "You're absolutely right—NSGA-II would be the proper approach for multi-objective problems. I used weighted sum because: (1) it was simpler to implement for this prototype, and (2) I wanted to demonstrate some solution before adding complexity.</w:t>
      </w:r>
    </w:p>
    <w:p>
      <w:pPr>
        <w:pStyle w:val="Normal"/>
        <w:bidi w:val="0"/>
        <w:jc w:val="left"/>
        <w:rPr/>
      </w:pPr>
      <w:r>
        <w:rPr/>
        <w:t>But weighted sum has known limitations: it can't find non-convex Pareto regions, and it forces users to guess weights upfront. NSGA-II would give decision-makers a portfolio of cities exploring the trade-off space, which is more practical.</w:t>
      </w:r>
    </w:p>
    <w:p>
      <w:pPr>
        <w:pStyle w:val="Normal"/>
        <w:bidi w:val="0"/>
        <w:jc w:val="left"/>
        <w:rPr/>
      </w:pPr>
      <w:r>
        <w:rPr/>
        <w:t>This is high-priority future work—implementing NSGA-II and comparing the solution diversity it produces versus weighted sum."</w:t>
      </w:r>
    </w:p>
    <w:p>
      <w:pPr>
        <w:pStyle w:val="Normal"/>
        <w:bidi w:val="0"/>
        <w:jc w:val="left"/>
        <w:rPr/>
      </w:pPr>
      <w:r>
        <w:rPr/>
        <w:t>---</w:t>
      </w:r>
    </w:p>
    <w:p>
      <w:pPr>
        <w:pStyle w:val="Normal"/>
        <w:bidi w:val="0"/>
        <w:jc w:val="left"/>
        <w:rPr>
          <w:b/>
          <w:bCs/>
          <w:sz w:val="32"/>
          <w:szCs w:val="32"/>
        </w:rPr>
      </w:pPr>
      <w:r>
        <w:rPr>
          <w:b/>
          <w:bCs/>
          <w:sz w:val="32"/>
          <w:szCs w:val="32"/>
        </w:rPr>
        <w:t>Q19: No quantitative baselines</w:t>
      </w:r>
    </w:p>
    <w:p>
      <w:pPr>
        <w:pStyle w:val="Normal"/>
        <w:bidi w:val="0"/>
        <w:jc w:val="left"/>
        <w:rPr/>
      </w:pPr>
      <w:r>
        <w:rPr/>
        <w:t>Answer: "This is a valid gap. I didn't benchmark against Cao et al. or Stewart &amp; Janssen because their problems are different—land-use allocation without carbon, or facility location without spatial constraints. Direct comparison would be apples-to-oranges.</w:t>
      </w:r>
    </w:p>
    <w:p>
      <w:pPr>
        <w:pStyle w:val="Normal"/>
        <w:bidi w:val="0"/>
        <w:jc w:val="left"/>
        <w:rPr/>
      </w:pPr>
      <w:r>
        <w:rPr/>
        <w:t>However, I could create synthetic benchmarks: random search, greedy heuristics, or simulated annealing, and compare convergence speed and solution quality. That would at least show whether GA is appropriate for this problem. I'll add that to the revision plan."</w:t>
      </w:r>
    </w:p>
    <w:p>
      <w:pPr>
        <w:pStyle w:val="Normal"/>
        <w:bidi w:val="0"/>
        <w:jc w:val="left"/>
        <w:rPr/>
      </w:pPr>
      <w:r>
        <w:rPr/>
        <w:t>---</w:t>
      </w:r>
    </w:p>
    <w:p>
      <w:pPr>
        <w:pStyle w:val="Normal"/>
        <w:bidi w:val="0"/>
        <w:jc w:val="left"/>
        <w:rPr>
          <w:b/>
          <w:bCs/>
          <w:sz w:val="32"/>
          <w:szCs w:val="32"/>
        </w:rPr>
      </w:pPr>
      <w:r>
        <w:rPr>
          <w:b/>
          <w:bCs/>
          <w:sz w:val="32"/>
          <w:szCs w:val="32"/>
        </w:rPr>
        <w:t>Q20-Q21: Reproducibility</w:t>
      </w:r>
    </w:p>
    <w:p>
      <w:pPr>
        <w:pStyle w:val="Normal"/>
        <w:bidi w:val="0"/>
        <w:jc w:val="left"/>
        <w:rPr/>
      </w:pPr>
      <w:r>
        <w:rPr/>
        <w:t>Answer: "The code is on GitHub at I assume you have a repo?—if not, we need to create one before the conference. I used Python's random seed (seeds 0-29 for the 30 runs across Table IV).</w:t>
      </w:r>
    </w:p>
    <w:p>
      <w:pPr>
        <w:pStyle w:val="Normal"/>
        <w:bidi w:val="0"/>
        <w:jc w:val="left"/>
        <w:rPr/>
      </w:pPr>
      <w:r>
        <w:rPr/>
        <w:t>Regarding seed sensitivity: I haven't analyzed layout diversity across seeds yet—that's important for understanding solution space structure. If different seeds produce wildly different cities with similar fitness, it suggests many equivalent solutions (good—design flexibility). If they're all similar, it suggests strong convergence (also good—robustness). I should visualize this."</w:t>
      </w:r>
    </w:p>
    <w:p>
      <w:pPr>
        <w:pStyle w:val="Normal"/>
        <w:bidi w:val="0"/>
        <w:jc w:val="left"/>
        <w:rPr/>
      </w:pPr>
      <w:r>
        <w:rPr/>
        <w:t>---</w:t>
      </w:r>
    </w:p>
    <w:p>
      <w:pPr>
        <w:pStyle w:val="Normal"/>
        <w:bidi w:val="0"/>
        <w:jc w:val="left"/>
        <w:rPr>
          <w:b/>
          <w:bCs/>
          <w:sz w:val="32"/>
          <w:szCs w:val="32"/>
        </w:rPr>
      </w:pPr>
      <w:r>
        <w:rPr>
          <w:b/>
          <w:bCs/>
          <w:sz w:val="32"/>
          <w:szCs w:val="32"/>
        </w:rPr>
        <w:t>Q22-Q24: Practical deployment concerns</w:t>
      </w:r>
    </w:p>
    <w:p>
      <w:pPr>
        <w:pStyle w:val="Normal"/>
        <w:bidi w:val="0"/>
        <w:jc w:val="left"/>
        <w:rPr/>
      </w:pPr>
      <w:r>
        <w:rPr/>
        <w:t>Answer: "You've identified the practical feasibility gap. For policymakers, I envision this tool used in:</w:t>
      </w:r>
    </w:p>
    <w:p>
      <w:pPr>
        <w:pStyle w:val="Normal"/>
        <w:bidi w:val="0"/>
        <w:jc w:val="left"/>
        <w:rPr/>
      </w:pPr>
      <w:r>
        <w:rPr/>
        <w:t>1. Education/training: Urban planning students exploring trade-offs interactively</w:t>
      </w:r>
    </w:p>
    <w:p>
      <w:pPr>
        <w:pStyle w:val="Normal"/>
        <w:bidi w:val="0"/>
        <w:jc w:val="left"/>
        <w:rPr/>
      </w:pPr>
      <w:r>
        <w:rPr/>
        <w:t>2. Preliminary assessment: Quick feasibility check before detailed GIS modeling</w:t>
      </w:r>
    </w:p>
    <w:p>
      <w:pPr>
        <w:pStyle w:val="Normal"/>
        <w:bidi w:val="0"/>
        <w:jc w:val="left"/>
        <w:rPr/>
      </w:pPr>
      <w:r>
        <w:rPr/>
        <w:t>3. Policy scenario testing: 'What if we mandate 20% green space?'—run and see impact</w:t>
      </w:r>
    </w:p>
    <w:p>
      <w:pPr>
        <w:pStyle w:val="Normal"/>
        <w:bidi w:val="0"/>
        <w:jc w:val="left"/>
        <w:rPr/>
      </w:pPr>
      <w:r>
        <w:rPr/>
        <w:t>The 5-10 minute runtime is acceptable for these uses. For production deployment, I'd recommend: run 20-30 times overnight, present decision-makers with diverse solutions, let them explore interactively.</w:t>
      </w:r>
    </w:p>
    <w:p>
      <w:pPr>
        <w:pStyle w:val="Normal"/>
        <w:bidi w:val="0"/>
        <w:jc w:val="left"/>
        <w:rPr/>
      </w:pPr>
      <w:r>
        <w:rPr/>
        <w:t>Regarding retrofit vs. greenfield: You're right—most real-world need is retrofitting existing cities. The current model doesn't handle this, but it could be extended: mark existing buildings as 'locked' cells, only optimize remaining/redevelopable parcels, add renovation costs. That's significant future work.</w:t>
      </w:r>
    </w:p>
    <w:p>
      <w:pPr>
        <w:pStyle w:val="Normal"/>
        <w:bidi w:val="0"/>
        <w:jc w:val="left"/>
        <w:rPr/>
      </w:pPr>
      <w:r>
        <w:rPr/>
        <w:t>The grid limitation is real. For irregular cities, I'd need to: (1) mask cells as 'unbuildable' (water, mountains), (2) import GIS shapefiles to define buildable regions, (3) use irregular graph representation instead of grids. All feasible but beyond this prototype's scope."</w:t>
      </w:r>
    </w:p>
    <w:p>
      <w:pPr>
        <w:pStyle w:val="Normal"/>
        <w:bidi w:val="0"/>
        <w:jc w:val="left"/>
        <w:rPr/>
      </w:pPr>
      <w:r>
        <w:rPr/>
        <w:t>---</w:t>
      </w:r>
    </w:p>
    <w:p>
      <w:pPr>
        <w:pStyle w:val="Normal"/>
        <w:bidi w:val="0"/>
        <w:jc w:val="left"/>
        <w:rPr>
          <w:b/>
          <w:bCs/>
          <w:sz w:val="32"/>
          <w:szCs w:val="32"/>
        </w:rPr>
      </w:pPr>
      <w:r>
        <w:rPr>
          <w:b/>
          <w:bCs/>
          <w:sz w:val="32"/>
          <w:szCs w:val="32"/>
        </w:rPr>
        <w:t>Q25-Q26: Statistical rigor</w:t>
      </w:r>
    </w:p>
    <w:p>
      <w:pPr>
        <w:pStyle w:val="Normal"/>
        <w:bidi w:val="0"/>
        <w:jc w:val="left"/>
        <w:rPr/>
      </w:pPr>
      <w:r>
        <w:rPr/>
        <w:t>Answer: "The ±1.8% standard deviation with 10 samples is concerning—you're right. I should calculate confidence intervals (probably need ~30 runs for 95% CI) and report median/quartiles, not just mean.</w:t>
      </w:r>
    </w:p>
    <w:p>
      <w:pPr>
        <w:pStyle w:val="Normal"/>
        <w:bidi w:val="0"/>
        <w:jc w:val="left"/>
        <w:rPr/>
      </w:pPr>
      <w:r>
        <w:rPr/>
        <w:t>I haven't tested statistical significance formally, but given that 27/30 runs succeeded vs. random baseline (which would succeed ≈0%), I'm confident it's not luck. Still, proper statistical testing (e.g., Mann-Whitney U test vs. random search) would strengthen claims."</w:t>
      </w:r>
    </w:p>
    <w:p>
      <w:pPr>
        <w:pStyle w:val="Normal"/>
        <w:bidi w:val="0"/>
        <w:jc w:val="left"/>
        <w:rPr/>
      </w:pPr>
      <w:r>
        <w:rPr/>
        <w:t>---</w:t>
      </w:r>
    </w:p>
    <w:p>
      <w:pPr>
        <w:pStyle w:val="Normal"/>
        <w:bidi w:val="0"/>
        <w:jc w:val="left"/>
        <w:rPr>
          <w:b/>
          <w:bCs/>
          <w:sz w:val="32"/>
          <w:szCs w:val="32"/>
        </w:rPr>
      </w:pPr>
      <w:r>
        <w:rPr>
          <w:b/>
          <w:bCs/>
          <w:sz w:val="32"/>
          <w:szCs w:val="32"/>
        </w:rPr>
        <w:t>Q27-Q28: Solution space and crossover</w:t>
      </w:r>
    </w:p>
    <w:p>
      <w:pPr>
        <w:pStyle w:val="Normal"/>
        <w:bidi w:val="0"/>
        <w:jc w:val="left"/>
        <w:rPr/>
      </w:pPr>
      <w:r>
        <w:rPr/>
        <w:t>Answer: "The 8^2500 solution space is intractable, so yes—the GA is finding one of potentially many good solutions. I haven't analyzed solution diversity, but that's crucial for understanding: are we finding the optimum, or an acceptable solution?</w:t>
      </w:r>
    </w:p>
    <w:p>
      <w:pPr>
        <w:pStyle w:val="Normal"/>
        <w:bidi w:val="0"/>
        <w:jc w:val="left"/>
        <w:rPr/>
      </w:pPr>
      <w:r>
        <w:rPr/>
        <w:t>Regarding single-point crossover breaking spatial structure: Excellent point. I've noticed runs sometimes show disconnected regions (factories scattered randomly). Block-based crossover (exchange rectangular sub-grids) or even specialized operators (swap entire neighborhoods) might preserve spatial coherence better. Worth experimenting with."</w:t>
      </w:r>
    </w:p>
    <w:p>
      <w:pPr>
        <w:pStyle w:val="Normal"/>
        <w:bidi w:val="0"/>
        <w:jc w:val="left"/>
        <w:rPr/>
      </w:pPr>
      <w:r>
        <w:rPr/>
        <w:t>---</w:t>
      </w:r>
    </w:p>
    <w:p>
      <w:pPr>
        <w:pStyle w:val="Normal"/>
        <w:bidi w:val="0"/>
        <w:jc w:val="left"/>
        <w:rPr>
          <w:b/>
          <w:bCs/>
          <w:sz w:val="32"/>
          <w:szCs w:val="32"/>
        </w:rPr>
      </w:pPr>
      <w:r>
        <w:rPr>
          <w:b/>
          <w:bCs/>
          <w:sz w:val="32"/>
          <w:szCs w:val="32"/>
        </w:rPr>
        <w:t>Q29-Q30: SDG contribution scope</w:t>
      </w:r>
    </w:p>
    <w:p>
      <w:pPr>
        <w:pStyle w:val="Normal"/>
        <w:bidi w:val="0"/>
        <w:jc w:val="left"/>
        <w:rPr/>
      </w:pPr>
      <w:r>
        <w:rPr/>
        <w:t>Answer: "Fair criticism—I'm addressing a narrow slice of SDG 11 (environmental footprint) and ignoring housing affordability, cultural heritage, disaster resilience, etc. I should retitle to: '...Supporting SDG 11.6 and 13' (11.6 specifically targets reducing environmental impact).</w:t>
      </w:r>
    </w:p>
    <w:p>
      <w:pPr>
        <w:pStyle w:val="Normal"/>
        <w:bidi w:val="0"/>
        <w:jc w:val="left"/>
        <w:rPr/>
      </w:pPr>
      <w:r>
        <w:rPr/>
        <w:t>For actionable insights beyond 'use solar and forests': The constraint analysis reveals trade-offs. For example, the NIMBY constraint shows industrial clustering reduces emissions (constraint bonus) but decreases happiness if near residential. Policymakers can use this to: (1) incentivize industrial parks in specific zones, (2) buffer with green space, (3) provide transit links to maintain livability. That's more specific guidance than generic 'plant trees.'"</w:t>
      </w:r>
    </w:p>
    <w:p>
      <w:pPr>
        <w:pStyle w:val="Normal"/>
        <w:bidi w:val="0"/>
        <w:jc w:val="left"/>
        <w:rPr/>
      </w:pPr>
      <w:r>
        <w:rPr/>
        <w:t>---</w:t>
      </w:r>
    </w:p>
    <w:p>
      <w:pPr>
        <w:pStyle w:val="Normal"/>
        <w:bidi w:val="0"/>
        <w:jc w:val="left"/>
        <w:rPr>
          <w:b/>
          <w:bCs/>
          <w:sz w:val="32"/>
          <w:szCs w:val="32"/>
        </w:rPr>
      </w:pPr>
      <w:r>
        <w:rPr>
          <w:b/>
          <w:bCs/>
          <w:sz w:val="32"/>
          <w:szCs w:val="32"/>
        </w:rPr>
        <w:t>Q31-Q32: The ultimate challenge</w:t>
      </w:r>
    </w:p>
    <w:p>
      <w:pPr>
        <w:pStyle w:val="Normal"/>
        <w:bidi w:val="0"/>
        <w:jc w:val="left"/>
        <w:rPr/>
      </w:pPr>
      <w:r>
        <w:rPr/>
        <w:t>Answer: "If you gave me real Mumbai data tomorrow, here's what would need to change:</w:t>
      </w:r>
    </w:p>
    <w:p>
      <w:pPr>
        <w:pStyle w:val="Normal"/>
        <w:bidi w:val="0"/>
        <w:jc w:val="left"/>
        <w:rPr/>
      </w:pPr>
      <w:r>
        <w:rPr/>
        <w:t>What stays the same:</w:t>
      </w:r>
    </w:p>
    <w:p>
      <w:pPr>
        <w:pStyle w:val="Normal"/>
        <w:bidi w:val="0"/>
        <w:jc w:val="left"/>
        <w:rPr/>
      </w:pPr>
      <w:r>
        <w:rPr/>
        <w:t>- Core GA structure (selection, crossover, mutation)</w:t>
      </w:r>
    </w:p>
    <w:p>
      <w:pPr>
        <w:pStyle w:val="Normal"/>
        <w:bidi w:val="0"/>
        <w:jc w:val="left"/>
        <w:rPr/>
      </w:pPr>
      <w:r>
        <w:rPr/>
        <w:t>- Constraint framework (NIMBY, green space, etc.—these are universal planning principles)</w:t>
      </w:r>
    </w:p>
    <w:p>
      <w:pPr>
        <w:pStyle w:val="Normal"/>
        <w:bidi w:val="0"/>
        <w:jc w:val="left"/>
        <w:rPr/>
      </w:pPr>
      <w:r>
        <w:rPr/>
        <w:t>- Multi-objective fitness concept</w:t>
      </w:r>
    </w:p>
    <w:p>
      <w:pPr>
        <w:pStyle w:val="Normal"/>
        <w:bidi w:val="0"/>
        <w:jc w:val="left"/>
        <w:rPr/>
      </w:pPr>
      <w:r>
        <w:rPr/>
        <w:t>What changes:</w:t>
      </w:r>
    </w:p>
    <w:p>
      <w:pPr>
        <w:pStyle w:val="Normal"/>
        <w:bidi w:val="0"/>
        <w:jc w:val="left"/>
        <w:rPr/>
      </w:pPr>
      <w:r>
        <w:rPr/>
        <w:t>- Emission factors in Table I (obviously)</w:t>
      </w:r>
    </w:p>
    <w:p>
      <w:pPr>
        <w:pStyle w:val="Normal"/>
        <w:bidi w:val="0"/>
        <w:jc w:val="left"/>
        <w:rPr/>
      </w:pPr>
      <w:r>
        <w:rPr/>
        <w:t>- Constraint parameters (what's the actual heat island effect in Mumbai's climate? Real buffer distances?)</w:t>
      </w:r>
    </w:p>
    <w:p>
      <w:pPr>
        <w:pStyle w:val="Normal"/>
        <w:bidi w:val="0"/>
        <w:jc w:val="left"/>
        <w:rPr/>
      </w:pPr>
      <w:r>
        <w:rPr/>
        <w:t>- Building type definitions (Mumbai has informal settlements, mixed-use buildings—not captured in my 8 types)</w:t>
      </w:r>
    </w:p>
    <w:p>
      <w:pPr>
        <w:pStyle w:val="Normal"/>
        <w:bidi w:val="0"/>
        <w:jc w:val="left"/>
        <w:rPr/>
      </w:pPr>
      <w:r>
        <w:rPr/>
        <w:t>- Spatial scale (Mumbai is 600+ km²—need different grid resolution or hierarchical approach)</w:t>
      </w:r>
    </w:p>
    <w:p>
      <w:pPr>
        <w:pStyle w:val="Normal"/>
        <w:bidi w:val="0"/>
        <w:jc w:val="left"/>
        <w:rPr/>
      </w:pPr>
      <w:r>
        <w:rPr/>
        <w:t>So about 40% would need revision—significant, but not a complete redesign.</w:t>
      </w:r>
    </w:p>
    <w:p>
      <w:pPr>
        <w:pStyle w:val="Normal"/>
        <w:bidi w:val="0"/>
        <w:jc w:val="left"/>
        <w:rPr/>
      </w:pPr>
      <w:r>
        <w:rPr/>
        <w:t>To your final point: am I answering 'Can a GA optimize a fictional city?' instead of tackling real-world planning? Partly yes—but I'd argue computational feasibility is a prerequisite. If I couldn't make it work even with synthetic data, it would definitely fail with real data. Now we know the method can handle the computational complexity, the question shifts to data collection.</w:t>
      </w:r>
    </w:p>
    <w:p>
      <w:pPr>
        <w:pStyle w:val="Normal"/>
        <w:bidi w:val="0"/>
        <w:jc w:val="left"/>
        <w:rPr/>
      </w:pPr>
      <w:r>
        <w:rPr/>
        <w:t>However, I accept your critique: the paper should be more humble about what's demonstrated. Instead of claiming 'feasibility of AI-driven sustainable urban planning,' it should say 'feasibility of GA-based multi-objective optimization for stylized urban planning problems, pending data availability.'"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5"/>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5</Pages>
  <Words>2209</Words>
  <Characters>13075</Characters>
  <CharactersWithSpaces>15143</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2026-03-20T12:05:31Z</dcterms:created>
  <dc:creator/>
  <dc:description/>
  <dc:language>en-IN</dc:language>
  <cp:lastModifiedBy/>
  <dcterms:modified xsi:type="dcterms:W3CDTF">2026-03-20T12:18:24Z</dcterms:modified>
  <cp:revision>2</cp:revision>
  <dc:subject/>
  <dc:title/>
</cp:coreProperties>
</file>