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E4FB4" w14:textId="77777777" w:rsidR="00FA1F38" w:rsidRPr="00CC18F8" w:rsidRDefault="00FA1F38" w:rsidP="00FA1F3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40"/>
          <w:szCs w:val="40"/>
        </w:rPr>
      </w:pPr>
    </w:p>
    <w:p w14:paraId="77C19BB5" w14:textId="77777777" w:rsidR="00CC18F8" w:rsidRDefault="00CC18F8" w:rsidP="00FA1F38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0A406E33" w14:textId="77777777" w:rsidR="00CC18F8" w:rsidRDefault="00CC18F8" w:rsidP="00FA1F38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28B7523B" w14:textId="77777777" w:rsidR="00CC18F8" w:rsidRDefault="00CC18F8" w:rsidP="00FA1F38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2719E537" w14:textId="77777777" w:rsidR="00CC18F8" w:rsidRDefault="00CC18F8" w:rsidP="00FA1F38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3F0D18D1" w14:textId="77777777" w:rsidR="00CC18F8" w:rsidRDefault="00CC18F8" w:rsidP="00FA1F38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13AB72FD" w14:textId="77777777" w:rsidR="00CC18F8" w:rsidRDefault="00CC18F8" w:rsidP="00FA1F38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7C82F8BA" w14:textId="67EDE12A" w:rsidR="00FA1F38" w:rsidRPr="00CC18F8" w:rsidRDefault="00CC18F8" w:rsidP="00CC18F8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CC18F8">
        <w:rPr>
          <w:rFonts w:ascii="Times New Roman" w:hAnsi="Times New Roman" w:cs="Times New Roman"/>
          <w:sz w:val="40"/>
          <w:szCs w:val="40"/>
        </w:rPr>
        <w:t xml:space="preserve">Excel Challenge _ </w:t>
      </w:r>
      <w:r w:rsidR="00FA1F38" w:rsidRPr="00CC18F8">
        <w:rPr>
          <w:rFonts w:ascii="Times New Roman" w:hAnsi="Times New Roman" w:cs="Times New Roman"/>
          <w:sz w:val="40"/>
          <w:szCs w:val="40"/>
        </w:rPr>
        <w:t>Kickstart</w:t>
      </w:r>
      <w:r w:rsidR="00F1526D">
        <w:rPr>
          <w:rFonts w:ascii="Times New Roman" w:hAnsi="Times New Roman" w:cs="Times New Roman"/>
          <w:sz w:val="40"/>
          <w:szCs w:val="40"/>
        </w:rPr>
        <w:t>er</w:t>
      </w:r>
      <w:r w:rsidR="00FA1F38" w:rsidRPr="00CC18F8">
        <w:rPr>
          <w:rFonts w:ascii="Times New Roman" w:hAnsi="Times New Roman" w:cs="Times New Roman"/>
          <w:sz w:val="40"/>
          <w:szCs w:val="40"/>
        </w:rPr>
        <w:t xml:space="preserve"> My Chart</w:t>
      </w:r>
    </w:p>
    <w:p w14:paraId="7C78FC07" w14:textId="7F799E3D" w:rsidR="00FA1F38" w:rsidRPr="00CC18F8" w:rsidRDefault="00FA1F38" w:rsidP="00CC18F8">
      <w:pPr>
        <w:spacing w:before="100" w:beforeAutospacing="1" w:after="100" w:afterAutospacing="1" w:line="240" w:lineRule="auto"/>
        <w:ind w:left="2880" w:firstLine="720"/>
        <w:rPr>
          <w:rFonts w:ascii="Times New Roman" w:hAnsi="Times New Roman" w:cs="Times New Roman"/>
          <w:sz w:val="40"/>
          <w:szCs w:val="40"/>
        </w:rPr>
      </w:pPr>
      <w:r w:rsidRPr="00CC18F8">
        <w:rPr>
          <w:rFonts w:ascii="Times New Roman" w:hAnsi="Times New Roman" w:cs="Times New Roman"/>
          <w:sz w:val="40"/>
          <w:szCs w:val="40"/>
        </w:rPr>
        <w:t>Vijitha Samarasinghe</w:t>
      </w:r>
    </w:p>
    <w:p w14:paraId="77B876F4" w14:textId="0BBA8B76" w:rsidR="00FA1F38" w:rsidRDefault="00FA1F38" w:rsidP="00FA1F38">
      <w:pPr>
        <w:spacing w:before="100" w:beforeAutospacing="1" w:after="100" w:afterAutospacing="1" w:line="240" w:lineRule="auto"/>
      </w:pPr>
      <w:r>
        <w:tab/>
      </w:r>
    </w:p>
    <w:p w14:paraId="0E84F3EE" w14:textId="1D8E9E92" w:rsidR="00CC18F8" w:rsidRDefault="00CC18F8" w:rsidP="00FA1F38">
      <w:pPr>
        <w:spacing w:before="100" w:beforeAutospacing="1" w:after="100" w:afterAutospacing="1" w:line="240" w:lineRule="auto"/>
      </w:pPr>
    </w:p>
    <w:p w14:paraId="036607DB" w14:textId="7C48149A" w:rsidR="00CC18F8" w:rsidRDefault="00CC18F8" w:rsidP="00FA1F38">
      <w:pPr>
        <w:spacing w:before="100" w:beforeAutospacing="1" w:after="100" w:afterAutospacing="1" w:line="240" w:lineRule="auto"/>
      </w:pPr>
    </w:p>
    <w:p w14:paraId="744B530D" w14:textId="08BE0459" w:rsidR="00CC18F8" w:rsidRDefault="00CC18F8" w:rsidP="00FA1F38">
      <w:pPr>
        <w:spacing w:before="100" w:beforeAutospacing="1" w:after="100" w:afterAutospacing="1" w:line="240" w:lineRule="auto"/>
      </w:pPr>
    </w:p>
    <w:p w14:paraId="7CB99016" w14:textId="75D9A050" w:rsidR="00CC18F8" w:rsidRDefault="00CC18F8" w:rsidP="00FA1F38">
      <w:pPr>
        <w:spacing w:before="100" w:beforeAutospacing="1" w:after="100" w:afterAutospacing="1" w:line="240" w:lineRule="auto"/>
      </w:pPr>
    </w:p>
    <w:p w14:paraId="38E814E0" w14:textId="3A7599EF" w:rsidR="00CC18F8" w:rsidRDefault="00CC18F8" w:rsidP="00FA1F38">
      <w:pPr>
        <w:spacing w:before="100" w:beforeAutospacing="1" w:after="100" w:afterAutospacing="1" w:line="240" w:lineRule="auto"/>
      </w:pPr>
    </w:p>
    <w:p w14:paraId="4C9F4761" w14:textId="1582411D" w:rsidR="00CC18F8" w:rsidRDefault="00CC18F8" w:rsidP="00FA1F38">
      <w:pPr>
        <w:spacing w:before="100" w:beforeAutospacing="1" w:after="100" w:afterAutospacing="1" w:line="240" w:lineRule="auto"/>
      </w:pPr>
    </w:p>
    <w:p w14:paraId="4108A617" w14:textId="03D88ECF" w:rsidR="00CC18F8" w:rsidRDefault="00CC18F8" w:rsidP="00FA1F38">
      <w:pPr>
        <w:spacing w:before="100" w:beforeAutospacing="1" w:after="100" w:afterAutospacing="1" w:line="240" w:lineRule="auto"/>
      </w:pPr>
    </w:p>
    <w:p w14:paraId="25EB557F" w14:textId="503BA8C0" w:rsidR="00CC18F8" w:rsidRDefault="00CC18F8" w:rsidP="00FA1F38">
      <w:pPr>
        <w:spacing w:before="100" w:beforeAutospacing="1" w:after="100" w:afterAutospacing="1" w:line="240" w:lineRule="auto"/>
      </w:pPr>
    </w:p>
    <w:p w14:paraId="1BC5AFC2" w14:textId="09F46F6F" w:rsidR="00CC18F8" w:rsidRDefault="00CC18F8" w:rsidP="00FA1F38">
      <w:pPr>
        <w:spacing w:before="100" w:beforeAutospacing="1" w:after="100" w:afterAutospacing="1" w:line="240" w:lineRule="auto"/>
      </w:pPr>
    </w:p>
    <w:p w14:paraId="0EBD2826" w14:textId="77777777" w:rsidR="00CC18F8" w:rsidRDefault="00CC18F8" w:rsidP="00FA1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1C126" w14:textId="0892EA79" w:rsidR="00FA1F38" w:rsidRDefault="00FA1F38" w:rsidP="00CC18F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41C">
        <w:rPr>
          <w:rFonts w:ascii="Times New Roman" w:eastAsia="Times New Roman" w:hAnsi="Times New Roman" w:cs="Times New Roman"/>
          <w:sz w:val="24"/>
          <w:szCs w:val="24"/>
        </w:rPr>
        <w:lastRenderedPageBreak/>
        <w:t>Given the provided data, what are three conclusions we can draw about Kickstarter campaigns?</w:t>
      </w:r>
    </w:p>
    <w:p w14:paraId="0739DC02" w14:textId="073067A0" w:rsidR="00CC18F8" w:rsidRDefault="00CC18F8" w:rsidP="00CC18F8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analysis:</w:t>
      </w:r>
    </w:p>
    <w:p w14:paraId="29F6669E" w14:textId="22526C9C" w:rsidR="008D03B8" w:rsidRPr="00CC18F8" w:rsidRDefault="006522AB" w:rsidP="00CC18F8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the category </w:t>
      </w:r>
      <w:r w:rsidR="00313931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statisti</w:t>
      </w:r>
      <w:r w:rsidR="002A272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 data</w:t>
      </w:r>
      <w:r w:rsidR="00F152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4,000 past Kickstarter projects for the given countries</w:t>
      </w:r>
      <w:r w:rsidR="002A272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563112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B87B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highest campaign rate</w:t>
      </w:r>
      <w:r w:rsidR="00A61760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33.85%</w:t>
      </w:r>
      <w:r w:rsidR="00B87B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6557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represented </w:t>
      </w:r>
      <w:r w:rsidR="008D03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 w:rsidR="00AE6557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A61760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2FA7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B87B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heater</w:t>
      </w:r>
      <w:r w:rsidR="00C04F03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category</w:t>
      </w:r>
      <w:r w:rsidR="00AF0716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AF0716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total of 1,393 campaigns. </w:t>
      </w:r>
      <w:r w:rsidR="00C04F03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72FA7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C04F03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usic has shown the second highest campaign rate of 17%. </w:t>
      </w:r>
      <w:r w:rsidR="00835FAF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Technology and Film &amp; video had 14.6% and 12.64% campaign </w:t>
      </w:r>
      <w:proofErr w:type="gramStart"/>
      <w:r w:rsidR="00706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percentages</w:t>
      </w:r>
      <w:proofErr w:type="gramEnd"/>
      <w:r w:rsidR="00706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5FAF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respectively. </w:t>
      </w:r>
      <w:r w:rsidR="00C41C72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However, </w:t>
      </w:r>
      <w:r w:rsidR="001D6385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 50% success rate </w:t>
      </w:r>
      <w:proofErr w:type="gramStart"/>
      <w:r w:rsidR="001D6385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was shown</w:t>
      </w:r>
      <w:proofErr w:type="gramEnd"/>
      <w:r w:rsidR="001D6385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="00B97053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three categories which were </w:t>
      </w:r>
      <w:r w:rsidR="00706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="001D6385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ilm &amp; </w:t>
      </w:r>
      <w:r w:rsidR="00706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="001D6385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ideo, </w:t>
      </w:r>
      <w:r w:rsidR="00706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1D6385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usic and </w:t>
      </w:r>
      <w:r w:rsidR="00706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1D6385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heater (See: Figure 1). </w:t>
      </w:r>
      <w:r w:rsidR="008D03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h</w:t>
      </w:r>
      <w:r w:rsidR="0089428C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ighest </w:t>
      </w:r>
      <w:r w:rsidR="00126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cancellation,</w:t>
      </w:r>
      <w:r w:rsidR="0089428C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03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29.67%</w:t>
      </w:r>
      <w:r w:rsidR="0089428C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</w:t>
      </w:r>
      <w:r w:rsidR="00B24F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89428C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the category</w:t>
      </w:r>
      <w:r w:rsidR="008D03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4F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89428C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echnology</w:t>
      </w:r>
      <w:r w:rsidR="008D03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C761D6E" w14:textId="6113EC80" w:rsidR="00983B9B" w:rsidRPr="00CC18F8" w:rsidRDefault="00F97ADF" w:rsidP="00CC18F8">
      <w:pPr>
        <w:spacing w:before="100" w:beforeAutospacing="1" w:after="100" w:afterAutospacing="1"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Photography and </w:t>
      </w:r>
      <w:r w:rsidR="00B24F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ames </w:t>
      </w:r>
      <w:r w:rsidR="00C50044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showed</w:t>
      </w: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0% </w:t>
      </w:r>
      <w:r w:rsidR="00C50044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canceled projects</w:t>
      </w:r>
      <w:r w:rsidR="001C0251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however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1C0251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87B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01C0251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ampaigns of </w:t>
      </w:r>
      <w:r w:rsidR="00AF7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1C0251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hotography </w:t>
      </w:r>
      <w:r w:rsidR="00983B9B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represented </w:t>
      </w:r>
      <w:r w:rsidR="001C0251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5.34%</w:t>
      </w:r>
      <w:r w:rsidR="00B87B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3B9B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r w:rsidR="00B87BB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total campaigns</w:t>
      </w:r>
      <w:r w:rsidR="00C50044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B28B7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E14847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least successful category out of all nine categories </w:t>
      </w:r>
      <w:r w:rsidR="009B28B7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E14847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Journalism</w:t>
      </w:r>
      <w:r w:rsidR="009B28B7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B666A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represented </w:t>
      </w:r>
      <w:r w:rsidR="00807A36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by 0</w:t>
      </w:r>
      <w:r w:rsidR="00E14847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% of successful campaigns and 100% of cance</w:t>
      </w:r>
      <w:r w:rsidR="00097D3F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E14847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ed campaigns.</w:t>
      </w:r>
      <w:r w:rsidR="006F0E17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6C057B" w14:textId="75732142" w:rsidR="00744867" w:rsidRPr="00CC18F8" w:rsidRDefault="00CC18F8" w:rsidP="00CC18F8">
      <w:pPr>
        <w:spacing w:before="100" w:beforeAutospacing="1" w:after="100" w:afterAutospacing="1"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8F8">
        <w:rPr>
          <w:rFonts w:ascii="Times New Roman" w:hAnsi="Times New Roman" w:cs="Times New Roman"/>
          <w:color w:val="000000" w:themeColor="text1"/>
        </w:rPr>
        <w:t>The s</w:t>
      </w:r>
      <w:r w:rsidR="004B55E1" w:rsidRPr="00CC18F8">
        <w:rPr>
          <w:rFonts w:ascii="Times New Roman" w:hAnsi="Times New Roman" w:cs="Times New Roman"/>
          <w:color w:val="000000" w:themeColor="text1"/>
        </w:rPr>
        <w:t xml:space="preserve">uccess of the </w:t>
      </w:r>
      <w:r w:rsidR="006B4FEA" w:rsidRPr="00CC18F8">
        <w:rPr>
          <w:rFonts w:ascii="Times New Roman" w:hAnsi="Times New Roman" w:cs="Times New Roman"/>
          <w:color w:val="000000" w:themeColor="text1"/>
        </w:rPr>
        <w:t xml:space="preserve">Theater </w:t>
      </w:r>
      <w:r w:rsidR="000706C2" w:rsidRPr="00CC18F8">
        <w:rPr>
          <w:rFonts w:ascii="Times New Roman" w:hAnsi="Times New Roman" w:cs="Times New Roman"/>
          <w:color w:val="000000" w:themeColor="text1"/>
        </w:rPr>
        <w:t xml:space="preserve">category </w:t>
      </w:r>
      <w:r w:rsidRPr="00CC18F8">
        <w:rPr>
          <w:rFonts w:ascii="Times New Roman" w:hAnsi="Times New Roman" w:cs="Times New Roman"/>
          <w:color w:val="000000" w:themeColor="text1"/>
        </w:rPr>
        <w:t xml:space="preserve">was </w:t>
      </w:r>
      <w:r w:rsidR="00AF70E9">
        <w:rPr>
          <w:rFonts w:ascii="Times New Roman" w:hAnsi="Times New Roman" w:cs="Times New Roman"/>
          <w:color w:val="000000" w:themeColor="text1"/>
        </w:rPr>
        <w:t>varied by the geographical location</w:t>
      </w:r>
      <w:r w:rsidR="000706C2" w:rsidRPr="00CC18F8">
        <w:rPr>
          <w:rFonts w:ascii="Times New Roman" w:hAnsi="Times New Roman" w:cs="Times New Roman"/>
          <w:color w:val="000000" w:themeColor="text1"/>
        </w:rPr>
        <w:t xml:space="preserve">. </w:t>
      </w:r>
      <w:r w:rsidR="00411CA0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For example</w:t>
      </w:r>
      <w:r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11CA0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Denmark conducted more campaigns for </w:t>
      </w:r>
      <w:r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11CA0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echnology than the </w:t>
      </w:r>
      <w:r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11CA0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>heater (See. Figure. 2)</w:t>
      </w:r>
      <w:r w:rsidR="005A496A" w:rsidRPr="00CC1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431DB" w:rsidRPr="00CC18F8">
        <w:rPr>
          <w:rFonts w:ascii="Times New Roman" w:hAnsi="Times New Roman" w:cs="Times New Roman"/>
          <w:color w:val="000000" w:themeColor="text1"/>
        </w:rPr>
        <w:t>T</w:t>
      </w:r>
      <w:r w:rsidRPr="00CC18F8">
        <w:rPr>
          <w:rFonts w:ascii="Times New Roman" w:hAnsi="Times New Roman" w:cs="Times New Roman"/>
          <w:color w:val="000000" w:themeColor="text1"/>
        </w:rPr>
        <w:t xml:space="preserve">he </w:t>
      </w:r>
      <w:r w:rsidR="00AF70E9">
        <w:rPr>
          <w:rFonts w:ascii="Times New Roman" w:hAnsi="Times New Roman" w:cs="Times New Roman"/>
          <w:color w:val="000000" w:themeColor="text1"/>
        </w:rPr>
        <w:t>T</w:t>
      </w:r>
      <w:r w:rsidR="009431DB" w:rsidRPr="00CC18F8">
        <w:rPr>
          <w:rFonts w:ascii="Times New Roman" w:hAnsi="Times New Roman" w:cs="Times New Roman"/>
          <w:color w:val="000000" w:themeColor="text1"/>
        </w:rPr>
        <w:t xml:space="preserve">heater has shown 0% success </w:t>
      </w:r>
      <w:r w:rsidR="005A496A" w:rsidRPr="00CC18F8">
        <w:rPr>
          <w:rFonts w:ascii="Times New Roman" w:hAnsi="Times New Roman" w:cs="Times New Roman"/>
          <w:color w:val="000000" w:themeColor="text1"/>
        </w:rPr>
        <w:t>in</w:t>
      </w:r>
      <w:r w:rsidR="006B4FEA" w:rsidRPr="00CC18F8">
        <w:rPr>
          <w:rFonts w:ascii="Times New Roman" w:hAnsi="Times New Roman" w:cs="Times New Roman"/>
          <w:color w:val="000000" w:themeColor="text1"/>
        </w:rPr>
        <w:t xml:space="preserve"> Austria, Netherlands, and Mexico. Film &amp; Video category campaigns</w:t>
      </w:r>
      <w:r w:rsidR="004D008B" w:rsidRPr="00CC18F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D008B" w:rsidRPr="00CC18F8">
        <w:rPr>
          <w:rFonts w:ascii="Times New Roman" w:hAnsi="Times New Roman" w:cs="Times New Roman"/>
          <w:color w:val="000000" w:themeColor="text1"/>
        </w:rPr>
        <w:t>were not conducted</w:t>
      </w:r>
      <w:proofErr w:type="gramEnd"/>
      <w:r w:rsidR="004D008B" w:rsidRPr="00CC18F8">
        <w:rPr>
          <w:rFonts w:ascii="Times New Roman" w:hAnsi="Times New Roman" w:cs="Times New Roman"/>
          <w:color w:val="000000" w:themeColor="text1"/>
        </w:rPr>
        <w:t xml:space="preserve"> by </w:t>
      </w:r>
      <w:r w:rsidR="005A496A" w:rsidRPr="00CC18F8">
        <w:rPr>
          <w:rFonts w:ascii="Times New Roman" w:hAnsi="Times New Roman" w:cs="Times New Roman"/>
          <w:color w:val="000000" w:themeColor="text1"/>
        </w:rPr>
        <w:t>many countries</w:t>
      </w:r>
      <w:r w:rsidR="006B4FEA" w:rsidRPr="00CC18F8">
        <w:rPr>
          <w:rFonts w:ascii="Times New Roman" w:hAnsi="Times New Roman" w:cs="Times New Roman"/>
          <w:color w:val="000000" w:themeColor="text1"/>
        </w:rPr>
        <w:t>, and while it ha</w:t>
      </w:r>
      <w:r w:rsidR="00411CA0" w:rsidRPr="00CC18F8">
        <w:rPr>
          <w:rFonts w:ascii="Times New Roman" w:hAnsi="Times New Roman" w:cs="Times New Roman"/>
          <w:color w:val="000000" w:themeColor="text1"/>
        </w:rPr>
        <w:t>d</w:t>
      </w:r>
      <w:r w:rsidR="006B4FEA" w:rsidRPr="00CC18F8">
        <w:rPr>
          <w:rFonts w:ascii="Times New Roman" w:hAnsi="Times New Roman" w:cs="Times New Roman"/>
          <w:color w:val="000000" w:themeColor="text1"/>
        </w:rPr>
        <w:t xml:space="preserve"> a few successful campaigns in Spain, France, and New Zealand, the majority of successful campaigns </w:t>
      </w:r>
      <w:r w:rsidR="00411CA0" w:rsidRPr="00CC18F8">
        <w:rPr>
          <w:rFonts w:ascii="Times New Roman" w:hAnsi="Times New Roman" w:cs="Times New Roman"/>
          <w:color w:val="000000" w:themeColor="text1"/>
        </w:rPr>
        <w:t>were</w:t>
      </w:r>
      <w:r w:rsidR="006B4FEA" w:rsidRPr="00CC18F8">
        <w:rPr>
          <w:rFonts w:ascii="Times New Roman" w:hAnsi="Times New Roman" w:cs="Times New Roman"/>
          <w:color w:val="000000" w:themeColor="text1"/>
        </w:rPr>
        <w:t xml:space="preserve"> in the U.S. </w:t>
      </w:r>
    </w:p>
    <w:p w14:paraId="2ACD32E5" w14:textId="34F10DED" w:rsidR="00026612" w:rsidRDefault="00026612" w:rsidP="00CC18F8">
      <w:pPr>
        <w:spacing w:before="100" w:beforeAutospacing="1" w:after="100" w:afterAutospacing="1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5741C">
        <w:rPr>
          <w:noProof/>
        </w:rPr>
        <w:drawing>
          <wp:inline distT="0" distB="0" distL="0" distR="0" wp14:anchorId="1EB01225" wp14:editId="0780F992">
            <wp:extent cx="5648325" cy="2819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353136-149A-4D09-AD66-A944CCD74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D92226" w14:textId="1484DBBC" w:rsidR="00CC18F8" w:rsidRDefault="00867263" w:rsidP="00CC18F8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DCC2F" wp14:editId="720AE77A">
            <wp:extent cx="5257800" cy="279082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4353136-149A-4D09-AD66-A944CCD74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1A13A2" w14:textId="3367139A" w:rsidR="00CC18F8" w:rsidRPr="00CC18F8" w:rsidRDefault="00CC18F8" w:rsidP="00CC18F8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Subcategory analysis:</w:t>
      </w:r>
    </w:p>
    <w:p w14:paraId="46BD3433" w14:textId="71EA09E9" w:rsidR="0015741C" w:rsidRPr="00CC18F8" w:rsidRDefault="006E0A4A" w:rsidP="00CC18F8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the subcategory statistical data available for </w:t>
      </w:r>
      <w:r w:rsidR="00E76552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</w:t>
      </w: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countries, the highest campaign rate</w:t>
      </w:r>
      <w:r w:rsidR="00FE7270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25.91%</w:t>
      </w: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show</w:t>
      </w:r>
      <w:r w:rsidR="00916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the 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lays. </w:t>
      </w:r>
      <w:r w:rsidR="00FE7270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F1100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subcategor</w:t>
      </w:r>
      <w:r w:rsidR="006C33EE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ies </w:t>
      </w:r>
      <w:r w:rsidR="00916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8F1100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ock, </w:t>
      </w:r>
      <w:r w:rsidR="00916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8F1100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ocumentary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C33EE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16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6C33EE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ardware had 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  <w:r w:rsidR="008F5259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canceled or failed projects</w:t>
      </w:r>
      <w:r w:rsidR="00BE71C4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all the countries. 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Science Fiction and 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rt 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Books 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had shown a 0% success rate due to the </w:t>
      </w:r>
      <w:r w:rsidR="00126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cancellation </w:t>
      </w:r>
      <w:r w:rsidR="001268D7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the campaigns. Animations and Video game campaigns had shown 100% failure rate. </w:t>
      </w:r>
      <w:r w:rsidR="006609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geographical sensitivity 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affected the successes of </w:t>
      </w:r>
      <w:proofErr w:type="spellStart"/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subcatergorical</w:t>
      </w:r>
      <w:proofErr w:type="spellEnd"/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campaigns</w:t>
      </w:r>
      <w:r w:rsidR="006609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as well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example, Australia represented over 50% of the failure </w:t>
      </w:r>
      <w:r w:rsidR="006609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projects 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6609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CC18F8" w:rsidRP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lays.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highest </w:t>
      </w:r>
      <w:r w:rsidR="00126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cancellation rate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6.16</w:t>
      </w:r>
      <w:r w:rsidR="00126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gramStart"/>
      <w:r w:rsidR="00126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were</w:t>
      </w:r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represented</w:t>
      </w:r>
      <w:proofErr w:type="gramEnd"/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Web campaigns </w:t>
      </w:r>
      <w:proofErr w:type="spellStart"/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subcatergory</w:t>
      </w:r>
      <w:proofErr w:type="spellEnd"/>
      <w:r w:rsidR="00CC1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BCA3604" w14:textId="621E8E2B" w:rsidR="00E14847" w:rsidRDefault="00CC18F8" w:rsidP="00CC18F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0E608" wp14:editId="38D1AB60">
            <wp:extent cx="5505450" cy="2819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61C4E25-FD34-4219-97D9-EEC28A2A3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9D57B8" w14:textId="17FF3B3F" w:rsidR="00F9044C" w:rsidRDefault="002F4195" w:rsidP="00F904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F9044C" w:rsidRPr="00F9044C">
        <w:rPr>
          <w:rFonts w:ascii="Times New Roman" w:hAnsi="Times New Roman" w:cs="Times New Roman"/>
        </w:rPr>
        <w:t xml:space="preserve">relationship between the launch date and success of a campaign for all nine </w:t>
      </w:r>
      <w:r w:rsidR="00344163">
        <w:rPr>
          <w:rFonts w:ascii="Times New Roman" w:hAnsi="Times New Roman" w:cs="Times New Roman"/>
        </w:rPr>
        <w:t xml:space="preserve">categories, </w:t>
      </w:r>
      <w:r w:rsidR="00F9044C" w:rsidRPr="00F9044C">
        <w:rPr>
          <w:rFonts w:ascii="Times New Roman" w:hAnsi="Times New Roman" w:cs="Times New Roman"/>
        </w:rPr>
        <w:t xml:space="preserve">between 2009 and 2017, </w:t>
      </w:r>
      <w:r w:rsidR="008C5BE3">
        <w:rPr>
          <w:rFonts w:ascii="Times New Roman" w:hAnsi="Times New Roman" w:cs="Times New Roman"/>
        </w:rPr>
        <w:t>represented</w:t>
      </w:r>
      <w:r w:rsidR="00F9044C" w:rsidRPr="00F9044C">
        <w:rPr>
          <w:rFonts w:ascii="Times New Roman" w:hAnsi="Times New Roman" w:cs="Times New Roman"/>
        </w:rPr>
        <w:t xml:space="preserve"> the number of successful campaigns and decrease in the number of failed and canceled campaigns for campaigns launched in February and April</w:t>
      </w:r>
      <w:r w:rsidR="008C5BE3">
        <w:rPr>
          <w:rFonts w:ascii="Times New Roman" w:hAnsi="Times New Roman" w:cs="Times New Roman"/>
        </w:rPr>
        <w:t xml:space="preserve">. </w:t>
      </w:r>
      <w:r w:rsidR="00F9044C" w:rsidRPr="00F9044C">
        <w:rPr>
          <w:rFonts w:ascii="Times New Roman" w:hAnsi="Times New Roman" w:cs="Times New Roman"/>
        </w:rPr>
        <w:t>The highest number of the</w:t>
      </w:r>
      <w:r w:rsidR="00AE5425">
        <w:rPr>
          <w:rFonts w:ascii="Times New Roman" w:hAnsi="Times New Roman" w:cs="Times New Roman"/>
        </w:rPr>
        <w:t xml:space="preserve"> successful</w:t>
      </w:r>
      <w:r w:rsidR="00F9044C" w:rsidRPr="00F9044C">
        <w:rPr>
          <w:rFonts w:ascii="Times New Roman" w:hAnsi="Times New Roman" w:cs="Times New Roman"/>
        </w:rPr>
        <w:t xml:space="preserve"> campaigns launched in May</w:t>
      </w:r>
      <w:r w:rsidR="00AE5425">
        <w:rPr>
          <w:rFonts w:ascii="Times New Roman" w:hAnsi="Times New Roman" w:cs="Times New Roman"/>
        </w:rPr>
        <w:t xml:space="preserve">. </w:t>
      </w:r>
      <w:r w:rsidR="00AE5425" w:rsidRPr="00F9044C">
        <w:rPr>
          <w:rFonts w:ascii="Times New Roman" w:hAnsi="Times New Roman" w:cs="Times New Roman"/>
        </w:rPr>
        <w:t>However</w:t>
      </w:r>
      <w:r w:rsidR="00F9044C" w:rsidRPr="00F9044C">
        <w:rPr>
          <w:rFonts w:ascii="Times New Roman" w:hAnsi="Times New Roman" w:cs="Times New Roman"/>
        </w:rPr>
        <w:t xml:space="preserve">, the number of the failed campaigns among those launched during </w:t>
      </w:r>
      <w:r w:rsidR="00AE5425">
        <w:rPr>
          <w:rFonts w:ascii="Times New Roman" w:hAnsi="Times New Roman" w:cs="Times New Roman"/>
        </w:rPr>
        <w:t>May</w:t>
      </w:r>
      <w:r w:rsidR="00F9044C" w:rsidRPr="00F9044C">
        <w:rPr>
          <w:rFonts w:ascii="Times New Roman" w:hAnsi="Times New Roman" w:cs="Times New Roman"/>
        </w:rPr>
        <w:t>, increase</w:t>
      </w:r>
      <w:r w:rsidR="00173275">
        <w:rPr>
          <w:rFonts w:ascii="Times New Roman" w:hAnsi="Times New Roman" w:cs="Times New Roman"/>
        </w:rPr>
        <w:t>d</w:t>
      </w:r>
      <w:r w:rsidR="00F9044C" w:rsidRPr="00F9044C">
        <w:rPr>
          <w:rFonts w:ascii="Times New Roman" w:hAnsi="Times New Roman" w:cs="Times New Roman"/>
        </w:rPr>
        <w:t xml:space="preserve"> as well</w:t>
      </w:r>
      <w:r w:rsidR="008A354C">
        <w:rPr>
          <w:rFonts w:ascii="Times New Roman" w:hAnsi="Times New Roman" w:cs="Times New Roman"/>
        </w:rPr>
        <w:t>.</w:t>
      </w:r>
      <w:r w:rsidR="00F9044C" w:rsidRPr="00F9044C">
        <w:rPr>
          <w:rFonts w:ascii="Times New Roman" w:hAnsi="Times New Roman" w:cs="Times New Roman"/>
        </w:rPr>
        <w:t xml:space="preserve"> The </w:t>
      </w:r>
      <w:r w:rsidR="008A354C">
        <w:rPr>
          <w:rFonts w:ascii="Times New Roman" w:hAnsi="Times New Roman" w:cs="Times New Roman"/>
        </w:rPr>
        <w:t xml:space="preserve">least </w:t>
      </w:r>
      <w:r>
        <w:rPr>
          <w:rFonts w:ascii="Times New Roman" w:hAnsi="Times New Roman" w:cs="Times New Roman"/>
        </w:rPr>
        <w:t xml:space="preserve">successful </w:t>
      </w:r>
      <w:r w:rsidRPr="00F9044C">
        <w:rPr>
          <w:rFonts w:ascii="Times New Roman" w:hAnsi="Times New Roman" w:cs="Times New Roman"/>
        </w:rPr>
        <w:t>month</w:t>
      </w:r>
      <w:r w:rsidR="00F9044C" w:rsidRPr="00F9044C">
        <w:rPr>
          <w:rFonts w:ascii="Times New Roman" w:hAnsi="Times New Roman" w:cs="Times New Roman"/>
        </w:rPr>
        <w:t xml:space="preserve"> to launch a campaign </w:t>
      </w:r>
      <w:r w:rsidR="00C23C58">
        <w:rPr>
          <w:rFonts w:ascii="Times New Roman" w:hAnsi="Times New Roman" w:cs="Times New Roman"/>
        </w:rPr>
        <w:t>was</w:t>
      </w:r>
      <w:r w:rsidR="00F9044C" w:rsidRPr="00F9044C">
        <w:rPr>
          <w:rFonts w:ascii="Times New Roman" w:hAnsi="Times New Roman" w:cs="Times New Roman"/>
        </w:rPr>
        <w:t xml:space="preserve"> December. The number of the successful campaigns is lower than the number of the failed campaigns</w:t>
      </w:r>
      <w:r w:rsidR="00C23C58">
        <w:rPr>
          <w:rFonts w:ascii="Times New Roman" w:hAnsi="Times New Roman" w:cs="Times New Roman"/>
        </w:rPr>
        <w:t xml:space="preserve"> in December</w:t>
      </w:r>
      <w:r>
        <w:rPr>
          <w:rFonts w:ascii="Times New Roman" w:hAnsi="Times New Roman" w:cs="Times New Roman"/>
        </w:rPr>
        <w:t xml:space="preserve">. </w:t>
      </w:r>
      <w:r w:rsidR="008C5BE3">
        <w:rPr>
          <w:rFonts w:ascii="Times New Roman" w:hAnsi="Times New Roman" w:cs="Times New Roman"/>
        </w:rPr>
        <w:t xml:space="preserve">(Figure.4). </w:t>
      </w:r>
    </w:p>
    <w:p w14:paraId="7B862D69" w14:textId="714143B5" w:rsidR="008E4568" w:rsidRDefault="008E4568" w:rsidP="00F904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67F3D5" wp14:editId="2E3456A3">
            <wp:extent cx="5943600" cy="25717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76D5F3E-9266-4909-A4E8-060A4C5C5F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CF63D9" w14:textId="023667A8" w:rsidR="00C80BA2" w:rsidRDefault="00C80BA2" w:rsidP="00F904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7C335A31" w14:textId="1951AF85" w:rsidR="00C80BA2" w:rsidRPr="00F9044C" w:rsidRDefault="00C80BA2" w:rsidP="00F904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Kic</w:t>
      </w:r>
      <w:r w:rsidR="003A7DE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starter data analysis</w:t>
      </w:r>
      <w:r w:rsidR="00331780">
        <w:rPr>
          <w:rFonts w:ascii="Times New Roman" w:hAnsi="Times New Roman" w:cs="Times New Roman"/>
        </w:rPr>
        <w:t xml:space="preserve"> for all the given</w:t>
      </w:r>
      <w:r w:rsidR="0054051E">
        <w:rPr>
          <w:rFonts w:ascii="Times New Roman" w:hAnsi="Times New Roman" w:cs="Times New Roman"/>
        </w:rPr>
        <w:t xml:space="preserve"> </w:t>
      </w:r>
      <w:r w:rsidR="0054051E">
        <w:rPr>
          <w:rFonts w:ascii="Times New Roman" w:hAnsi="Times New Roman" w:cs="Times New Roman"/>
        </w:rPr>
        <w:t>countries</w:t>
      </w:r>
      <w:r w:rsidR="00331780">
        <w:rPr>
          <w:rFonts w:ascii="Times New Roman" w:hAnsi="Times New Roman" w:cs="Times New Roman"/>
        </w:rPr>
        <w:t xml:space="preserve"> for nine years</w:t>
      </w:r>
      <w:r>
        <w:rPr>
          <w:rFonts w:ascii="Times New Roman" w:hAnsi="Times New Roman" w:cs="Times New Roman"/>
        </w:rPr>
        <w:t xml:space="preserve">, concluded that </w:t>
      </w:r>
      <w:r w:rsidR="0054051E">
        <w:rPr>
          <w:rFonts w:ascii="Times New Roman" w:hAnsi="Times New Roman" w:cs="Times New Roman"/>
        </w:rPr>
        <w:t xml:space="preserve">success of campaigned affected by the </w:t>
      </w:r>
      <w:r>
        <w:rPr>
          <w:rFonts w:ascii="Times New Roman" w:hAnsi="Times New Roman" w:cs="Times New Roman"/>
        </w:rPr>
        <w:t xml:space="preserve">type of campaign, geographical </w:t>
      </w:r>
      <w:proofErr w:type="gramStart"/>
      <w:r>
        <w:rPr>
          <w:rFonts w:ascii="Times New Roman" w:hAnsi="Times New Roman" w:cs="Times New Roman"/>
        </w:rPr>
        <w:t>location</w:t>
      </w:r>
      <w:proofErr w:type="gramEnd"/>
      <w:r>
        <w:rPr>
          <w:rFonts w:ascii="Times New Roman" w:hAnsi="Times New Roman" w:cs="Times New Roman"/>
        </w:rPr>
        <w:t xml:space="preserve"> and the l</w:t>
      </w:r>
      <w:r w:rsidR="0033178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u</w:t>
      </w:r>
      <w:r w:rsidR="0033178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ch date</w:t>
      </w:r>
      <w:r w:rsidR="0054051E">
        <w:rPr>
          <w:rFonts w:ascii="Times New Roman" w:hAnsi="Times New Roman" w:cs="Times New Roman"/>
        </w:rPr>
        <w:t xml:space="preserve">. </w:t>
      </w:r>
    </w:p>
    <w:p w14:paraId="0A9B80B6" w14:textId="48932191" w:rsidR="00FA1F38" w:rsidRDefault="00FA1F38" w:rsidP="00CC18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F38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F7B939D" w14:textId="337DFFE4" w:rsidR="0015741C" w:rsidRPr="00FA1F38" w:rsidRDefault="0015741C" w:rsidP="00CB02DD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66097A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 w:val="24"/>
          <w:szCs w:val="24"/>
        </w:rPr>
        <w:t>data set, 2009</w:t>
      </w:r>
      <w:r w:rsidR="009367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57744">
        <w:rPr>
          <w:rFonts w:ascii="Times New Roman" w:eastAsia="Times New Roman" w:hAnsi="Times New Roman" w:cs="Times New Roman"/>
          <w:sz w:val="24"/>
          <w:szCs w:val="24"/>
        </w:rPr>
        <w:t xml:space="preserve">included </w:t>
      </w:r>
      <w:r w:rsidR="009367EA">
        <w:rPr>
          <w:rFonts w:ascii="Times New Roman" w:eastAsia="Times New Roman" w:hAnsi="Times New Roman" w:cs="Times New Roman"/>
          <w:sz w:val="24"/>
          <w:szCs w:val="24"/>
        </w:rPr>
        <w:t>Aug, Jul, May, Nov, Oct, Sep)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2017</w:t>
      </w:r>
      <w:r w:rsidR="009367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57744">
        <w:rPr>
          <w:rFonts w:ascii="Times New Roman" w:eastAsia="Times New Roman" w:hAnsi="Times New Roman" w:cs="Times New Roman"/>
          <w:sz w:val="24"/>
          <w:szCs w:val="24"/>
        </w:rPr>
        <w:t xml:space="preserve">included </w:t>
      </w:r>
      <w:r w:rsidR="009367EA">
        <w:rPr>
          <w:rFonts w:ascii="Times New Roman" w:eastAsia="Times New Roman" w:hAnsi="Times New Roman" w:cs="Times New Roman"/>
          <w:sz w:val="24"/>
          <w:szCs w:val="24"/>
        </w:rPr>
        <w:t>Feb, Jan, Mar)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774F2">
        <w:rPr>
          <w:rFonts w:ascii="Times New Roman" w:eastAsia="Times New Roman" w:hAnsi="Times New Roman" w:cs="Times New Roman"/>
          <w:sz w:val="24"/>
          <w:szCs w:val="24"/>
        </w:rPr>
        <w:t>were not included</w:t>
      </w:r>
      <w:proofErr w:type="gramEnd"/>
      <w:r w:rsidR="002774F2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complete year data. </w:t>
      </w:r>
      <w:r w:rsidR="00042C3A"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is not a true reflection of the </w:t>
      </w:r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complete nine years </w:t>
      </w:r>
      <w:r w:rsidR="00CC18F8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data. 2018 and 2019 data were </w:t>
      </w:r>
      <w:r w:rsidR="002774F2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included in the </w:t>
      </w:r>
      <w:r w:rsidR="00BE71C4">
        <w:rPr>
          <w:rFonts w:ascii="Times New Roman" w:eastAsia="Times New Roman" w:hAnsi="Times New Roman" w:cs="Times New Roman"/>
          <w:sz w:val="24"/>
          <w:szCs w:val="24"/>
        </w:rPr>
        <w:t>dataset;</w:t>
      </w:r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8F8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 analysis of recent patterns </w:t>
      </w:r>
      <w:r w:rsidR="00CC18F8">
        <w:rPr>
          <w:rFonts w:ascii="Times New Roman" w:eastAsia="Times New Roman" w:hAnsi="Times New Roman" w:cs="Times New Roman"/>
          <w:sz w:val="24"/>
          <w:szCs w:val="24"/>
        </w:rPr>
        <w:t>cannot</w:t>
      </w:r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gramStart"/>
      <w:r w:rsidR="00A675FD">
        <w:rPr>
          <w:rFonts w:ascii="Times New Roman" w:eastAsia="Times New Roman" w:hAnsi="Times New Roman" w:cs="Times New Roman"/>
          <w:sz w:val="24"/>
          <w:szCs w:val="24"/>
        </w:rPr>
        <w:t>identified</w:t>
      </w:r>
      <w:proofErr w:type="gramEnd"/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CC18F8">
        <w:rPr>
          <w:rFonts w:ascii="Times New Roman" w:eastAsia="Times New Roman" w:hAnsi="Times New Roman" w:cs="Times New Roman"/>
          <w:sz w:val="24"/>
          <w:szCs w:val="24"/>
        </w:rPr>
        <w:t>r</w:t>
      </w:r>
      <w:r w:rsidR="00A675FD">
        <w:rPr>
          <w:rFonts w:ascii="Times New Roman" w:eastAsia="Times New Roman" w:hAnsi="Times New Roman" w:cs="Times New Roman"/>
          <w:sz w:val="24"/>
          <w:szCs w:val="24"/>
        </w:rPr>
        <w:t xml:space="preserve">ough this dataset. </w:t>
      </w:r>
    </w:p>
    <w:p w14:paraId="0AA5788C" w14:textId="014AA1DF" w:rsidR="00FA1F38" w:rsidRDefault="00FA1F38" w:rsidP="00CC18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F38">
        <w:rPr>
          <w:rFonts w:ascii="Times New Roman" w:eastAsia="Times New Roman" w:hAnsi="Times New Roman" w:cs="Times New Roman"/>
          <w:sz w:val="24"/>
          <w:szCs w:val="24"/>
        </w:rPr>
        <w:t xml:space="preserve">What are some other </w:t>
      </w:r>
      <w:proofErr w:type="gramStart"/>
      <w:r w:rsidRPr="00FA1F38">
        <w:rPr>
          <w:rFonts w:ascii="Times New Roman" w:eastAsia="Times New Roman" w:hAnsi="Times New Roman" w:cs="Times New Roman"/>
          <w:sz w:val="24"/>
          <w:szCs w:val="24"/>
        </w:rPr>
        <w:t>possible tables</w:t>
      </w:r>
      <w:proofErr w:type="gramEnd"/>
      <w:r w:rsidRPr="00FA1F38">
        <w:rPr>
          <w:rFonts w:ascii="Times New Roman" w:eastAsia="Times New Roman" w:hAnsi="Times New Roman" w:cs="Times New Roman"/>
          <w:sz w:val="24"/>
          <w:szCs w:val="24"/>
        </w:rPr>
        <w:t xml:space="preserve"> and/or graphs that we could create?</w:t>
      </w:r>
    </w:p>
    <w:p w14:paraId="0E68207C" w14:textId="45AC8BBC" w:rsidR="009F6C14" w:rsidRDefault="009F6C14" w:rsidP="00CC18F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24FB1">
        <w:rPr>
          <w:rFonts w:ascii="Times New Roman" w:hAnsi="Times New Roman" w:cs="Times New Roman"/>
        </w:rPr>
        <w:t>elationship between campaign</w:t>
      </w:r>
      <w:r>
        <w:rPr>
          <w:rFonts w:ascii="Times New Roman" w:hAnsi="Times New Roman" w:cs="Times New Roman"/>
        </w:rPr>
        <w:t xml:space="preserve"> goal</w:t>
      </w:r>
      <w:r w:rsidRPr="00F24FB1">
        <w:rPr>
          <w:rFonts w:ascii="Times New Roman" w:hAnsi="Times New Roman" w:cs="Times New Roman"/>
        </w:rPr>
        <w:t xml:space="preserve"> and success</w:t>
      </w:r>
      <w:r>
        <w:rPr>
          <w:rFonts w:ascii="Times New Roman" w:hAnsi="Times New Roman" w:cs="Times New Roman"/>
        </w:rPr>
        <w:t xml:space="preserve"> rate</w:t>
      </w:r>
    </w:p>
    <w:p w14:paraId="18AEEFB0" w14:textId="6E13462C" w:rsidR="00A65341" w:rsidRDefault="009F6C14" w:rsidP="00CC18F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campaigns by </w:t>
      </w:r>
      <w:r w:rsidR="00CC18F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country</w:t>
      </w:r>
    </w:p>
    <w:p w14:paraId="28888506" w14:textId="1F20F76A" w:rsidR="00A65341" w:rsidRPr="00A65341" w:rsidRDefault="00A65341" w:rsidP="00CC18F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Geographical sensitivity (continent) by success/ failure and cancellation rate</w:t>
      </w:r>
    </w:p>
    <w:p w14:paraId="518E6E62" w14:textId="5E93F947" w:rsidR="009F6C14" w:rsidRDefault="00CC18F8" w:rsidP="00CC18F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9F6C14">
        <w:rPr>
          <w:rFonts w:ascii="Times New Roman" w:hAnsi="Times New Roman" w:cs="Times New Roman"/>
        </w:rPr>
        <w:t xml:space="preserve">uccess </w:t>
      </w:r>
      <w:r>
        <w:rPr>
          <w:rFonts w:ascii="Times New Roman" w:hAnsi="Times New Roman" w:cs="Times New Roman"/>
        </w:rPr>
        <w:t xml:space="preserve">rate </w:t>
      </w:r>
      <w:r w:rsidR="009F6C14">
        <w:rPr>
          <w:rFonts w:ascii="Times New Roman" w:hAnsi="Times New Roman" w:cs="Times New Roman"/>
        </w:rPr>
        <w:t xml:space="preserve">of categories by </w:t>
      </w:r>
      <w:r>
        <w:rPr>
          <w:rFonts w:ascii="Times New Roman" w:hAnsi="Times New Roman" w:cs="Times New Roman"/>
        </w:rPr>
        <w:t xml:space="preserve">the </w:t>
      </w:r>
      <w:r w:rsidR="009F6C14">
        <w:rPr>
          <w:rFonts w:ascii="Times New Roman" w:hAnsi="Times New Roman" w:cs="Times New Roman"/>
        </w:rPr>
        <w:t>country</w:t>
      </w:r>
    </w:p>
    <w:p w14:paraId="7BE6CCC8" w14:textId="77777777" w:rsidR="00CC18F8" w:rsidRDefault="009F6C14" w:rsidP="00CC18F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a campaign goal and the amount pledged</w:t>
      </w:r>
    </w:p>
    <w:p w14:paraId="3B4E6137" w14:textId="6C25A98F" w:rsidR="001B157A" w:rsidRPr="00CC18F8" w:rsidRDefault="0047421E" w:rsidP="00CC18F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Relationship between </w:t>
      </w:r>
      <w:r w:rsidR="00A65341">
        <w:rPr>
          <w:rFonts w:ascii="Times New Roman" w:eastAsia="Times New Roman" w:hAnsi="Times New Roman" w:cs="Times New Roman"/>
          <w:sz w:val="24"/>
          <w:szCs w:val="24"/>
        </w:rPr>
        <w:t>s</w:t>
      </w:r>
      <w:r w:rsidR="001B157A">
        <w:rPr>
          <w:rFonts w:ascii="Times New Roman" w:eastAsia="Times New Roman" w:hAnsi="Times New Roman" w:cs="Times New Roman"/>
          <w:sz w:val="24"/>
          <w:szCs w:val="24"/>
        </w:rPr>
        <w:t>eason</w:t>
      </w:r>
      <w:r w:rsidR="00A65341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spellStart"/>
      <w:r w:rsidR="00A65341">
        <w:rPr>
          <w:rFonts w:ascii="Times New Roman" w:eastAsia="Times New Roman" w:hAnsi="Times New Roman" w:cs="Times New Roman"/>
          <w:sz w:val="24"/>
          <w:szCs w:val="24"/>
        </w:rPr>
        <w:t>Lauch_at</w:t>
      </w:r>
      <w:proofErr w:type="spellEnd"/>
      <w:r w:rsidR="00A6534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campaign </w:t>
      </w:r>
      <w:r w:rsidR="00A65341">
        <w:rPr>
          <w:rFonts w:ascii="Times New Roman" w:eastAsia="Times New Roman" w:hAnsi="Times New Roman" w:cs="Times New Roman"/>
          <w:sz w:val="24"/>
          <w:szCs w:val="24"/>
        </w:rPr>
        <w:t>success</w:t>
      </w:r>
    </w:p>
    <w:p w14:paraId="48F44DC7" w14:textId="77777777" w:rsidR="001B157A" w:rsidRDefault="001B157A" w:rsidP="00CC18F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Analysis of </w:t>
      </w:r>
      <w:r w:rsidRPr="00F24FB1">
        <w:rPr>
          <w:rFonts w:ascii="Times New Roman" w:hAnsi="Times New Roman" w:cs="Times New Roman"/>
        </w:rPr>
        <w:t>campaign</w:t>
      </w:r>
      <w:r>
        <w:rPr>
          <w:rFonts w:ascii="Times New Roman" w:hAnsi="Times New Roman" w:cs="Times New Roman"/>
        </w:rPr>
        <w:t xml:space="preserve"> length</w:t>
      </w:r>
      <w:r w:rsidRPr="00F24FB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its</w:t>
      </w:r>
      <w:r w:rsidRPr="00F24FB1">
        <w:rPr>
          <w:rFonts w:ascii="Times New Roman" w:hAnsi="Times New Roman" w:cs="Times New Roman"/>
        </w:rPr>
        <w:t xml:space="preserve"> success</w:t>
      </w:r>
      <w:r>
        <w:rPr>
          <w:rFonts w:ascii="Times New Roman" w:hAnsi="Times New Roman" w:cs="Times New Roman"/>
        </w:rPr>
        <w:t xml:space="preserve"> rate</w:t>
      </w:r>
    </w:p>
    <w:p w14:paraId="29BEBD8E" w14:textId="604AFBFB" w:rsidR="00C932B2" w:rsidRPr="00CC18F8" w:rsidRDefault="001B157A" w:rsidP="00CC18F8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804D6E" w14:textId="00969640" w:rsidR="00C932B2" w:rsidRPr="00CC18F8" w:rsidRDefault="003A7DE4" w:rsidP="00CC18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18F8">
        <w:rPr>
          <w:rFonts w:ascii="Times New Roman" w:hAnsi="Times New Roman" w:cs="Times New Roman"/>
          <w:sz w:val="28"/>
          <w:szCs w:val="28"/>
        </w:rPr>
        <w:t>Bonus section</w:t>
      </w:r>
      <w:r w:rsidR="00CB2B33" w:rsidRPr="00CC18F8">
        <w:rPr>
          <w:rFonts w:ascii="Times New Roman" w:hAnsi="Times New Roman" w:cs="Times New Roman"/>
          <w:sz w:val="28"/>
          <w:szCs w:val="28"/>
        </w:rPr>
        <w:t>:</w:t>
      </w:r>
    </w:p>
    <w:p w14:paraId="092E9BCF" w14:textId="6AEB05AD" w:rsidR="00C932B2" w:rsidRPr="00CC18F8" w:rsidRDefault="00CB2B33" w:rsidP="00CC18F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CC18F8">
        <w:rPr>
          <w:rFonts w:ascii="Times New Roman" w:hAnsi="Times New Roman" w:cs="Times New Roman"/>
        </w:rPr>
        <w:t xml:space="preserve">Use your data to </w:t>
      </w:r>
      <w:proofErr w:type="gramStart"/>
      <w:r w:rsidRPr="00CC18F8">
        <w:rPr>
          <w:rFonts w:ascii="Times New Roman" w:hAnsi="Times New Roman" w:cs="Times New Roman"/>
        </w:rPr>
        <w:t>determine</w:t>
      </w:r>
      <w:proofErr w:type="gramEnd"/>
      <w:r w:rsidRPr="00CC18F8">
        <w:rPr>
          <w:rFonts w:ascii="Times New Roman" w:hAnsi="Times New Roman" w:cs="Times New Roman"/>
        </w:rPr>
        <w:t xml:space="preserve"> whether the mean or the median summarizes the data more meaningfully.</w:t>
      </w:r>
    </w:p>
    <w:p w14:paraId="1E33BEEF" w14:textId="28C3031E" w:rsidR="008F1B44" w:rsidRPr="00CC18F8" w:rsidRDefault="00CB2B33" w:rsidP="00CC18F8">
      <w:pPr>
        <w:spacing w:line="276" w:lineRule="auto"/>
        <w:rPr>
          <w:rFonts w:ascii="Times New Roman" w:hAnsi="Times New Roman" w:cs="Times New Roman"/>
        </w:rPr>
      </w:pPr>
      <w:r w:rsidRPr="00CC18F8">
        <w:rPr>
          <w:rFonts w:ascii="Times New Roman" w:hAnsi="Times New Roman" w:cs="Times New Roman"/>
        </w:rPr>
        <w:t>Explanation:</w:t>
      </w:r>
    </w:p>
    <w:tbl>
      <w:tblPr>
        <w:tblW w:w="6396" w:type="dxa"/>
        <w:tblLook w:val="04A0" w:firstRow="1" w:lastRow="0" w:firstColumn="1" w:lastColumn="0" w:noHBand="0" w:noVBand="1"/>
      </w:tblPr>
      <w:tblGrid>
        <w:gridCol w:w="1940"/>
        <w:gridCol w:w="2200"/>
        <w:gridCol w:w="2306"/>
        <w:gridCol w:w="222"/>
      </w:tblGrid>
      <w:tr w:rsidR="00C932B2" w:rsidRPr="00CC18F8" w14:paraId="6E0BBB07" w14:textId="77777777" w:rsidTr="00117101">
        <w:trPr>
          <w:gridAfter w:val="1"/>
          <w:wAfter w:w="36" w:type="dxa"/>
          <w:trHeight w:val="582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BF8C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Backers statistics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4E3ED2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C18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Outcome_Successful</w:t>
            </w:r>
            <w:proofErr w:type="spellEnd"/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B369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C18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Outcome_Unsuccesful</w:t>
            </w:r>
            <w:proofErr w:type="spellEnd"/>
          </w:p>
        </w:tc>
      </w:tr>
      <w:tr w:rsidR="00C932B2" w:rsidRPr="00CC18F8" w14:paraId="6028780F" w14:textId="77777777" w:rsidTr="00117101">
        <w:trPr>
          <w:trHeight w:val="300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12ED5C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28B8F8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CADB3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A14B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932B2" w:rsidRPr="00CC18F8" w14:paraId="273B765D" w14:textId="77777777" w:rsidTr="00117101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D209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5D0B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194.43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2432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17.71</w:t>
            </w:r>
          </w:p>
        </w:tc>
        <w:tc>
          <w:tcPr>
            <w:tcW w:w="36" w:type="dxa"/>
            <w:vAlign w:val="center"/>
            <w:hideMark/>
          </w:tcPr>
          <w:p w14:paraId="63CF6AA7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2B2" w:rsidRPr="00CC18F8" w14:paraId="33E4E190" w14:textId="77777777" w:rsidTr="00117101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A4A1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7BF9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62.00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BDE0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36" w:type="dxa"/>
            <w:vAlign w:val="center"/>
            <w:hideMark/>
          </w:tcPr>
          <w:p w14:paraId="2A30F99E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2B2" w:rsidRPr="00CC18F8" w14:paraId="401DA4AD" w14:textId="77777777" w:rsidTr="00117101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2FDF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Minimum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60B2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C18F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48AE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C18F8">
              <w:rPr>
                <w:rFonts w:ascii="Times New Roman" w:eastAsia="Times New Roman" w:hAnsi="Times New Roman" w:cs="Times New Roman"/>
                <w:color w:val="FF0000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463A2802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2B2" w:rsidRPr="00CC18F8" w14:paraId="27DC8D98" w14:textId="77777777" w:rsidTr="00117101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536B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Maximum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1027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C18F8">
              <w:rPr>
                <w:rFonts w:ascii="Times New Roman" w:eastAsia="Times New Roman" w:hAnsi="Times New Roman" w:cs="Times New Roman"/>
                <w:color w:val="FF0000"/>
              </w:rPr>
              <w:t>26457.00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91AB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C18F8">
              <w:rPr>
                <w:rFonts w:ascii="Times New Roman" w:eastAsia="Times New Roman" w:hAnsi="Times New Roman" w:cs="Times New Roman"/>
                <w:color w:val="FF0000"/>
              </w:rPr>
              <w:t>1293.00</w:t>
            </w:r>
          </w:p>
        </w:tc>
        <w:tc>
          <w:tcPr>
            <w:tcW w:w="36" w:type="dxa"/>
            <w:vAlign w:val="center"/>
            <w:hideMark/>
          </w:tcPr>
          <w:p w14:paraId="317D1D5F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2B2" w:rsidRPr="00CC18F8" w14:paraId="6C21A2A5" w14:textId="77777777" w:rsidTr="00117101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D004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Variance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1474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712840.99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684D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3773.22</w:t>
            </w:r>
          </w:p>
        </w:tc>
        <w:tc>
          <w:tcPr>
            <w:tcW w:w="36" w:type="dxa"/>
            <w:vAlign w:val="center"/>
            <w:hideMark/>
          </w:tcPr>
          <w:p w14:paraId="54E83AB9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2B2" w:rsidRPr="00CC18F8" w14:paraId="61AED496" w14:textId="77777777" w:rsidTr="00117101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932B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Standard deviation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C2F2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844.30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8E16" w14:textId="77777777" w:rsidR="00C932B2" w:rsidRPr="00CC18F8" w:rsidRDefault="00C932B2" w:rsidP="00CC18F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18F8">
              <w:rPr>
                <w:rFonts w:ascii="Times New Roman" w:eastAsia="Times New Roman" w:hAnsi="Times New Roman" w:cs="Times New Roman"/>
                <w:color w:val="000000"/>
              </w:rPr>
              <w:t>61.43</w:t>
            </w:r>
          </w:p>
        </w:tc>
        <w:tc>
          <w:tcPr>
            <w:tcW w:w="36" w:type="dxa"/>
            <w:vAlign w:val="center"/>
            <w:hideMark/>
          </w:tcPr>
          <w:p w14:paraId="4125C978" w14:textId="77777777" w:rsidR="00C932B2" w:rsidRPr="00CC18F8" w:rsidRDefault="00C932B2" w:rsidP="00CC18F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DE15AA" w14:textId="77777777" w:rsidR="00C932B2" w:rsidRPr="00CC18F8" w:rsidRDefault="00C932B2" w:rsidP="00CC18F8">
      <w:pPr>
        <w:spacing w:line="276" w:lineRule="auto"/>
        <w:rPr>
          <w:rFonts w:ascii="Times New Roman" w:hAnsi="Times New Roman" w:cs="Times New Roman"/>
        </w:rPr>
      </w:pPr>
    </w:p>
    <w:p w14:paraId="2854F425" w14:textId="43CD71C8" w:rsidR="00A36A6F" w:rsidRDefault="00C96686" w:rsidP="00CC18F8">
      <w:pPr>
        <w:spacing w:line="276" w:lineRule="auto"/>
        <w:rPr>
          <w:rFonts w:ascii="Times New Roman" w:hAnsi="Times New Roman" w:cs="Times New Roman"/>
        </w:rPr>
      </w:pPr>
      <w:r w:rsidRPr="00CC18F8">
        <w:rPr>
          <w:rFonts w:ascii="Times New Roman" w:hAnsi="Times New Roman" w:cs="Times New Roman"/>
        </w:rPr>
        <w:t>M</w:t>
      </w:r>
      <w:r w:rsidR="00883292" w:rsidRPr="00CC18F8">
        <w:rPr>
          <w:rFonts w:ascii="Times New Roman" w:hAnsi="Times New Roman" w:cs="Times New Roman"/>
        </w:rPr>
        <w:t xml:space="preserve">ean </w:t>
      </w:r>
      <w:r w:rsidR="00ED4419" w:rsidRPr="00CC18F8">
        <w:rPr>
          <w:rFonts w:ascii="Times New Roman" w:hAnsi="Times New Roman" w:cs="Times New Roman"/>
        </w:rPr>
        <w:t>values of both</w:t>
      </w:r>
      <w:r w:rsidR="00883292" w:rsidRPr="00CC18F8">
        <w:rPr>
          <w:rFonts w:ascii="Times New Roman" w:hAnsi="Times New Roman" w:cs="Times New Roman"/>
        </w:rPr>
        <w:t xml:space="preserve"> </w:t>
      </w:r>
      <w:proofErr w:type="spellStart"/>
      <w:r w:rsidR="00883292" w:rsidRPr="00CC18F8">
        <w:rPr>
          <w:rFonts w:ascii="Times New Roman" w:hAnsi="Times New Roman" w:cs="Times New Roman"/>
        </w:rPr>
        <w:t>Outcome</w:t>
      </w:r>
      <w:r w:rsidR="004D51CF" w:rsidRPr="00CC18F8">
        <w:rPr>
          <w:rFonts w:ascii="Times New Roman" w:hAnsi="Times New Roman" w:cs="Times New Roman"/>
        </w:rPr>
        <w:t>_</w:t>
      </w:r>
      <w:r w:rsidR="00883292" w:rsidRPr="00CC18F8">
        <w:rPr>
          <w:rFonts w:ascii="Times New Roman" w:hAnsi="Times New Roman" w:cs="Times New Roman"/>
        </w:rPr>
        <w:t>successful</w:t>
      </w:r>
      <w:proofErr w:type="spellEnd"/>
      <w:r w:rsidR="00883292" w:rsidRPr="00CC18F8">
        <w:rPr>
          <w:rFonts w:ascii="Times New Roman" w:hAnsi="Times New Roman" w:cs="Times New Roman"/>
        </w:rPr>
        <w:t xml:space="preserve"> and </w:t>
      </w:r>
      <w:proofErr w:type="spellStart"/>
      <w:r w:rsidR="004D51CF" w:rsidRPr="00CC18F8">
        <w:rPr>
          <w:rFonts w:ascii="Times New Roman" w:hAnsi="Times New Roman" w:cs="Times New Roman"/>
        </w:rPr>
        <w:t>OutCome_</w:t>
      </w:r>
      <w:r w:rsidR="00883292" w:rsidRPr="00CC18F8">
        <w:rPr>
          <w:rFonts w:ascii="Times New Roman" w:hAnsi="Times New Roman" w:cs="Times New Roman"/>
        </w:rPr>
        <w:t>unsuccessful</w:t>
      </w:r>
      <w:proofErr w:type="spellEnd"/>
      <w:r w:rsidRPr="00CC18F8">
        <w:rPr>
          <w:rFonts w:ascii="Times New Roman" w:hAnsi="Times New Roman" w:cs="Times New Roman"/>
        </w:rPr>
        <w:t xml:space="preserve"> </w:t>
      </w:r>
      <w:r w:rsidR="00CC18F8">
        <w:rPr>
          <w:rFonts w:ascii="Times New Roman" w:hAnsi="Times New Roman" w:cs="Times New Roman"/>
        </w:rPr>
        <w:t>do</w:t>
      </w:r>
      <w:r w:rsidRPr="00CC18F8">
        <w:rPr>
          <w:rFonts w:ascii="Times New Roman" w:hAnsi="Times New Roman" w:cs="Times New Roman"/>
        </w:rPr>
        <w:t xml:space="preserve"> not truly </w:t>
      </w:r>
      <w:r w:rsidR="00CB1787" w:rsidRPr="00CC18F8">
        <w:rPr>
          <w:rFonts w:ascii="Times New Roman" w:hAnsi="Times New Roman" w:cs="Times New Roman"/>
        </w:rPr>
        <w:t xml:space="preserve">summarize the data </w:t>
      </w:r>
      <w:r w:rsidRPr="00CC18F8">
        <w:rPr>
          <w:rFonts w:ascii="Times New Roman" w:hAnsi="Times New Roman" w:cs="Times New Roman"/>
        </w:rPr>
        <w:t>set</w:t>
      </w:r>
      <w:r w:rsidR="005B5613" w:rsidRPr="00CC18F8">
        <w:rPr>
          <w:rFonts w:ascii="Times New Roman" w:hAnsi="Times New Roman" w:cs="Times New Roman"/>
        </w:rPr>
        <w:t xml:space="preserve"> due to </w:t>
      </w:r>
      <w:r w:rsidR="00CC18F8" w:rsidRPr="00CC18F8">
        <w:rPr>
          <w:rFonts w:ascii="Times New Roman" w:hAnsi="Times New Roman" w:cs="Times New Roman"/>
        </w:rPr>
        <w:t xml:space="preserve">the </w:t>
      </w:r>
      <w:r w:rsidR="005B5613" w:rsidRPr="00CC18F8">
        <w:rPr>
          <w:rFonts w:ascii="Times New Roman" w:hAnsi="Times New Roman" w:cs="Times New Roman"/>
        </w:rPr>
        <w:t>larger number</w:t>
      </w:r>
      <w:r w:rsidR="00ED4419" w:rsidRPr="00CC18F8">
        <w:rPr>
          <w:rFonts w:ascii="Times New Roman" w:hAnsi="Times New Roman" w:cs="Times New Roman"/>
        </w:rPr>
        <w:t xml:space="preserve"> of o</w:t>
      </w:r>
      <w:r w:rsidR="00555F8C" w:rsidRPr="00CC18F8">
        <w:rPr>
          <w:rFonts w:ascii="Times New Roman" w:hAnsi="Times New Roman" w:cs="Times New Roman"/>
        </w:rPr>
        <w:t xml:space="preserve">utliers associate with the dataset. But median summarizes data more meaningfully than the mean. </w:t>
      </w:r>
      <w:r w:rsidR="005B5613" w:rsidRPr="00CC18F8">
        <w:rPr>
          <w:rFonts w:ascii="Times New Roman" w:hAnsi="Times New Roman" w:cs="Times New Roman"/>
        </w:rPr>
        <w:t>(Refer: S</w:t>
      </w:r>
      <w:r w:rsidR="00A36A6F" w:rsidRPr="00CC18F8">
        <w:rPr>
          <w:rFonts w:ascii="Times New Roman" w:hAnsi="Times New Roman" w:cs="Times New Roman"/>
        </w:rPr>
        <w:t>catter</w:t>
      </w:r>
      <w:r w:rsidR="007D5C75" w:rsidRPr="00CC18F8">
        <w:rPr>
          <w:rFonts w:ascii="Times New Roman" w:hAnsi="Times New Roman" w:cs="Times New Roman"/>
        </w:rPr>
        <w:t xml:space="preserve"> plot</w:t>
      </w:r>
      <w:r w:rsidR="000A73F5" w:rsidRPr="00CC18F8">
        <w:rPr>
          <w:rFonts w:ascii="Times New Roman" w:hAnsi="Times New Roman" w:cs="Times New Roman"/>
        </w:rPr>
        <w:t>s</w:t>
      </w:r>
      <w:r w:rsidR="007D5C75" w:rsidRPr="00CC18F8">
        <w:rPr>
          <w:rFonts w:ascii="Times New Roman" w:hAnsi="Times New Roman" w:cs="Times New Roman"/>
        </w:rPr>
        <w:t xml:space="preserve"> and Box plots_</w:t>
      </w:r>
      <w:r w:rsidR="000A73F5" w:rsidRPr="00CC18F8">
        <w:rPr>
          <w:rFonts w:ascii="Times New Roman" w:hAnsi="Times New Roman" w:cs="Times New Roman"/>
        </w:rPr>
        <w:t xml:space="preserve"> Sheet: </w:t>
      </w:r>
      <w:proofErr w:type="spellStart"/>
      <w:r w:rsidR="000A73F5" w:rsidRPr="00CC18F8">
        <w:rPr>
          <w:rFonts w:ascii="Times New Roman" w:hAnsi="Times New Roman" w:cs="Times New Roman"/>
        </w:rPr>
        <w:t>Bonus_Statistical_Analysis</w:t>
      </w:r>
      <w:proofErr w:type="spellEnd"/>
      <w:r w:rsidR="004D51CF" w:rsidRPr="00CC18F8">
        <w:rPr>
          <w:rFonts w:ascii="Times New Roman" w:hAnsi="Times New Roman" w:cs="Times New Roman"/>
        </w:rPr>
        <w:t xml:space="preserve"> </w:t>
      </w:r>
      <w:r w:rsidR="000A73F5" w:rsidRPr="00CC18F8">
        <w:rPr>
          <w:rFonts w:ascii="Times New Roman" w:hAnsi="Times New Roman" w:cs="Times New Roman"/>
        </w:rPr>
        <w:t xml:space="preserve">of </w:t>
      </w:r>
      <w:r w:rsidR="004D51CF" w:rsidRPr="00CC18F8">
        <w:rPr>
          <w:rFonts w:ascii="Times New Roman" w:hAnsi="Times New Roman" w:cs="Times New Roman"/>
        </w:rPr>
        <w:t xml:space="preserve">Excel </w:t>
      </w:r>
      <w:r w:rsidR="007D5C75" w:rsidRPr="00CC18F8">
        <w:rPr>
          <w:rFonts w:ascii="Times New Roman" w:hAnsi="Times New Roman" w:cs="Times New Roman"/>
        </w:rPr>
        <w:t>File:</w:t>
      </w:r>
      <w:r w:rsidR="00A36A6F" w:rsidRPr="00CC18F8">
        <w:rPr>
          <w:rFonts w:ascii="Times New Roman" w:hAnsi="Times New Roman" w:cs="Times New Roman"/>
        </w:rPr>
        <w:t xml:space="preserve"> Assignment_1_StarterBook</w:t>
      </w:r>
      <w:r w:rsidR="005B5613" w:rsidRPr="00CC18F8">
        <w:rPr>
          <w:rFonts w:ascii="Times New Roman" w:hAnsi="Times New Roman" w:cs="Times New Roman"/>
        </w:rPr>
        <w:t>)</w:t>
      </w:r>
    </w:p>
    <w:p w14:paraId="3772C032" w14:textId="48441A1A" w:rsidR="00CC18F8" w:rsidRDefault="00CC18F8" w:rsidP="00CC18F8">
      <w:pPr>
        <w:spacing w:line="276" w:lineRule="auto"/>
        <w:rPr>
          <w:rFonts w:ascii="Times New Roman" w:hAnsi="Times New Roman" w:cs="Times New Roman"/>
        </w:rPr>
      </w:pPr>
    </w:p>
    <w:p w14:paraId="77AA2C69" w14:textId="77777777" w:rsidR="00CC18F8" w:rsidRPr="00CC18F8" w:rsidRDefault="00CC18F8" w:rsidP="00CC18F8">
      <w:pPr>
        <w:spacing w:line="276" w:lineRule="auto"/>
        <w:rPr>
          <w:rFonts w:ascii="Times New Roman" w:hAnsi="Times New Roman" w:cs="Times New Roman"/>
        </w:rPr>
      </w:pPr>
    </w:p>
    <w:p w14:paraId="4FA9C71D" w14:textId="7DD34D62" w:rsidR="00026FFF" w:rsidRPr="00CC18F8" w:rsidRDefault="00026FFF" w:rsidP="00CC18F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CC18F8">
        <w:rPr>
          <w:rFonts w:ascii="Times New Roman" w:hAnsi="Times New Roman" w:cs="Times New Roman"/>
        </w:rPr>
        <w:t xml:space="preserve">Use your data to </w:t>
      </w:r>
      <w:proofErr w:type="gramStart"/>
      <w:r w:rsidRPr="00CC18F8">
        <w:rPr>
          <w:rFonts w:ascii="Times New Roman" w:hAnsi="Times New Roman" w:cs="Times New Roman"/>
        </w:rPr>
        <w:t>determine</w:t>
      </w:r>
      <w:proofErr w:type="gramEnd"/>
      <w:r w:rsidRPr="00CC18F8">
        <w:rPr>
          <w:rFonts w:ascii="Times New Roman" w:hAnsi="Times New Roman" w:cs="Times New Roman"/>
        </w:rPr>
        <w:t xml:space="preserve"> if there is more variability with successful or unsuccessful campaigns. Does this make sense? Why or why not?</w:t>
      </w:r>
    </w:p>
    <w:p w14:paraId="46EC4745" w14:textId="420126D5" w:rsidR="00F86030" w:rsidRPr="00CC18F8" w:rsidRDefault="00F86030" w:rsidP="00CC18F8">
      <w:pPr>
        <w:spacing w:line="276" w:lineRule="auto"/>
        <w:rPr>
          <w:rFonts w:ascii="Times New Roman" w:hAnsi="Times New Roman" w:cs="Times New Roman"/>
        </w:rPr>
      </w:pPr>
      <w:r w:rsidRPr="00CC18F8">
        <w:rPr>
          <w:rFonts w:ascii="Times New Roman" w:hAnsi="Times New Roman" w:cs="Times New Roman"/>
        </w:rPr>
        <w:t>Based on the variance data, more variability show</w:t>
      </w:r>
      <w:r w:rsidR="00CC18F8" w:rsidRPr="00CC18F8">
        <w:rPr>
          <w:rFonts w:ascii="Times New Roman" w:hAnsi="Times New Roman" w:cs="Times New Roman"/>
        </w:rPr>
        <w:t>ed</w:t>
      </w:r>
      <w:r w:rsidRPr="00CC18F8">
        <w:rPr>
          <w:rFonts w:ascii="Times New Roman" w:hAnsi="Times New Roman" w:cs="Times New Roman"/>
        </w:rPr>
        <w:t xml:space="preserve"> in the</w:t>
      </w:r>
      <w:r w:rsidR="00BA303A" w:rsidRPr="00CC18F8">
        <w:rPr>
          <w:rFonts w:ascii="Times New Roman" w:hAnsi="Times New Roman" w:cs="Times New Roman"/>
        </w:rPr>
        <w:t xml:space="preserve"> successful campaigns than the unsucce</w:t>
      </w:r>
      <w:r w:rsidR="00967F0F" w:rsidRPr="00CC18F8">
        <w:rPr>
          <w:rFonts w:ascii="Times New Roman" w:hAnsi="Times New Roman" w:cs="Times New Roman"/>
        </w:rPr>
        <w:t>ss</w:t>
      </w:r>
      <w:r w:rsidR="00BA303A" w:rsidRPr="00CC18F8">
        <w:rPr>
          <w:rFonts w:ascii="Times New Roman" w:hAnsi="Times New Roman" w:cs="Times New Roman"/>
        </w:rPr>
        <w:t xml:space="preserve">ful campaigns.  </w:t>
      </w:r>
      <w:r w:rsidR="00967F0F" w:rsidRPr="00CC18F8">
        <w:rPr>
          <w:rFonts w:ascii="Times New Roman" w:hAnsi="Times New Roman" w:cs="Times New Roman"/>
        </w:rPr>
        <w:t xml:space="preserve">It </w:t>
      </w:r>
      <w:proofErr w:type="gramStart"/>
      <w:r w:rsidR="00923F00" w:rsidRPr="00CC18F8">
        <w:rPr>
          <w:rFonts w:ascii="Times New Roman" w:hAnsi="Times New Roman" w:cs="Times New Roman"/>
        </w:rPr>
        <w:t xml:space="preserve">is </w:t>
      </w:r>
      <w:r w:rsidR="00967F0F" w:rsidRPr="00CC18F8">
        <w:rPr>
          <w:rFonts w:ascii="Times New Roman" w:hAnsi="Times New Roman" w:cs="Times New Roman"/>
        </w:rPr>
        <w:t>concluded</w:t>
      </w:r>
      <w:proofErr w:type="gramEnd"/>
      <w:r w:rsidR="00967F0F" w:rsidRPr="00CC18F8">
        <w:rPr>
          <w:rFonts w:ascii="Times New Roman" w:hAnsi="Times New Roman" w:cs="Times New Roman"/>
        </w:rPr>
        <w:t xml:space="preserve"> in successful </w:t>
      </w:r>
      <w:r w:rsidR="00502CCA" w:rsidRPr="00CC18F8">
        <w:rPr>
          <w:rFonts w:ascii="Times New Roman" w:hAnsi="Times New Roman" w:cs="Times New Roman"/>
        </w:rPr>
        <w:t>campaigns;</w:t>
      </w:r>
      <w:r w:rsidR="00CC18F8" w:rsidRPr="00CC18F8">
        <w:rPr>
          <w:rFonts w:ascii="Times New Roman" w:hAnsi="Times New Roman" w:cs="Times New Roman"/>
        </w:rPr>
        <w:t xml:space="preserve"> the backer count is higher than the</w:t>
      </w:r>
      <w:r w:rsidR="00742F2B" w:rsidRPr="00CC18F8">
        <w:rPr>
          <w:rFonts w:ascii="Times New Roman" w:hAnsi="Times New Roman" w:cs="Times New Roman"/>
        </w:rPr>
        <w:t xml:space="preserve"> unsuccessful campaigns</w:t>
      </w:r>
      <w:r w:rsidR="00CC18F8">
        <w:rPr>
          <w:rFonts w:ascii="Times New Roman" w:hAnsi="Times New Roman" w:cs="Times New Roman"/>
        </w:rPr>
        <w:t>.</w:t>
      </w:r>
      <w:r w:rsidR="00742F2B" w:rsidRPr="00CC18F8">
        <w:rPr>
          <w:rFonts w:ascii="Times New Roman" w:hAnsi="Times New Roman" w:cs="Times New Roman"/>
        </w:rPr>
        <w:t xml:space="preserve"> </w:t>
      </w:r>
      <w:r w:rsidR="00923F00" w:rsidRPr="00CC18F8">
        <w:rPr>
          <w:rFonts w:ascii="Times New Roman" w:hAnsi="Times New Roman" w:cs="Times New Roman"/>
        </w:rPr>
        <w:t>T</w:t>
      </w:r>
      <w:r w:rsidR="00742F2B" w:rsidRPr="00CC18F8">
        <w:rPr>
          <w:rFonts w:ascii="Times New Roman" w:hAnsi="Times New Roman" w:cs="Times New Roman"/>
        </w:rPr>
        <w:t xml:space="preserve">he failure was due to having a lower count of backers for the campaigns. </w:t>
      </w:r>
      <w:r w:rsidR="008A08BB" w:rsidRPr="00CC18F8">
        <w:rPr>
          <w:rFonts w:ascii="Times New Roman" w:hAnsi="Times New Roman" w:cs="Times New Roman"/>
        </w:rPr>
        <w:t xml:space="preserve">Success campaigns </w:t>
      </w:r>
      <w:proofErr w:type="gramStart"/>
      <w:r w:rsidR="008A08BB" w:rsidRPr="00CC18F8">
        <w:rPr>
          <w:rFonts w:ascii="Times New Roman" w:hAnsi="Times New Roman" w:cs="Times New Roman"/>
        </w:rPr>
        <w:t>were pledged</w:t>
      </w:r>
      <w:proofErr w:type="gramEnd"/>
      <w:r w:rsidR="008A08BB" w:rsidRPr="00CC18F8">
        <w:rPr>
          <w:rFonts w:ascii="Times New Roman" w:hAnsi="Times New Roman" w:cs="Times New Roman"/>
        </w:rPr>
        <w:t xml:space="preserve"> way ove</w:t>
      </w:r>
      <w:r w:rsidR="00CC18F8">
        <w:rPr>
          <w:rFonts w:ascii="Times New Roman" w:hAnsi="Times New Roman" w:cs="Times New Roman"/>
        </w:rPr>
        <w:t xml:space="preserve">r </w:t>
      </w:r>
      <w:r w:rsidR="008A08BB" w:rsidRPr="00CC18F8">
        <w:rPr>
          <w:rFonts w:ascii="Times New Roman" w:hAnsi="Times New Roman" w:cs="Times New Roman"/>
        </w:rPr>
        <w:t xml:space="preserve">the goal amount due to </w:t>
      </w:r>
      <w:r w:rsidR="00CC18F8">
        <w:rPr>
          <w:rFonts w:ascii="Times New Roman" w:hAnsi="Times New Roman" w:cs="Times New Roman"/>
        </w:rPr>
        <w:t xml:space="preserve">a </w:t>
      </w:r>
      <w:r w:rsidR="008A08BB" w:rsidRPr="00CC18F8">
        <w:rPr>
          <w:rFonts w:ascii="Times New Roman" w:hAnsi="Times New Roman" w:cs="Times New Roman"/>
        </w:rPr>
        <w:t xml:space="preserve">higher number of backers. </w:t>
      </w:r>
      <w:r w:rsidR="006F3C1E" w:rsidRPr="00CC18F8">
        <w:rPr>
          <w:rFonts w:ascii="Times New Roman" w:hAnsi="Times New Roman" w:cs="Times New Roman"/>
        </w:rPr>
        <w:t xml:space="preserve">This is because more realistic goal amount and the larger number of backers. </w:t>
      </w:r>
    </w:p>
    <w:sectPr w:rsidR="00F86030" w:rsidRPr="00CC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46C22"/>
    <w:multiLevelType w:val="hybridMultilevel"/>
    <w:tmpl w:val="AF529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1844FE"/>
    <w:multiLevelType w:val="multilevel"/>
    <w:tmpl w:val="F8209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FA5759E"/>
    <w:multiLevelType w:val="hybridMultilevel"/>
    <w:tmpl w:val="9CD87B8C"/>
    <w:lvl w:ilvl="0" w:tplc="108C1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jS3sDAytzA3MjFX0lEKTi0uzszPAykwqwUAuHRtYCwAAAA="/>
  </w:docVars>
  <w:rsids>
    <w:rsidRoot w:val="00883292"/>
    <w:rsid w:val="00026612"/>
    <w:rsid w:val="00026FFF"/>
    <w:rsid w:val="00036D2C"/>
    <w:rsid w:val="00042C3A"/>
    <w:rsid w:val="000432D0"/>
    <w:rsid w:val="00053703"/>
    <w:rsid w:val="000542A8"/>
    <w:rsid w:val="00057677"/>
    <w:rsid w:val="000706C2"/>
    <w:rsid w:val="00071F12"/>
    <w:rsid w:val="00097624"/>
    <w:rsid w:val="00097D3F"/>
    <w:rsid w:val="000A43F5"/>
    <w:rsid w:val="000A6652"/>
    <w:rsid w:val="000A73F5"/>
    <w:rsid w:val="000B539A"/>
    <w:rsid w:val="00106B24"/>
    <w:rsid w:val="001268D7"/>
    <w:rsid w:val="0015741C"/>
    <w:rsid w:val="00172227"/>
    <w:rsid w:val="00173275"/>
    <w:rsid w:val="001B157A"/>
    <w:rsid w:val="001B666A"/>
    <w:rsid w:val="001C0251"/>
    <w:rsid w:val="001D6385"/>
    <w:rsid w:val="001E6416"/>
    <w:rsid w:val="002024E5"/>
    <w:rsid w:val="00204AE9"/>
    <w:rsid w:val="002774F2"/>
    <w:rsid w:val="002A2728"/>
    <w:rsid w:val="002A2D13"/>
    <w:rsid w:val="002F4195"/>
    <w:rsid w:val="002F610C"/>
    <w:rsid w:val="00313931"/>
    <w:rsid w:val="00331780"/>
    <w:rsid w:val="0034043A"/>
    <w:rsid w:val="0034126D"/>
    <w:rsid w:val="00344163"/>
    <w:rsid w:val="003501CA"/>
    <w:rsid w:val="00370436"/>
    <w:rsid w:val="00373B60"/>
    <w:rsid w:val="00377A29"/>
    <w:rsid w:val="003A7DE4"/>
    <w:rsid w:val="004105EE"/>
    <w:rsid w:val="00411CA0"/>
    <w:rsid w:val="004226B5"/>
    <w:rsid w:val="0047421E"/>
    <w:rsid w:val="004B55E1"/>
    <w:rsid w:val="004C175D"/>
    <w:rsid w:val="004D008B"/>
    <w:rsid w:val="004D51CF"/>
    <w:rsid w:val="004D5AB7"/>
    <w:rsid w:val="004F6CCD"/>
    <w:rsid w:val="004F7F7F"/>
    <w:rsid w:val="00502CCA"/>
    <w:rsid w:val="0054051E"/>
    <w:rsid w:val="00555F8C"/>
    <w:rsid w:val="00563112"/>
    <w:rsid w:val="00572FA7"/>
    <w:rsid w:val="005875D1"/>
    <w:rsid w:val="005A496A"/>
    <w:rsid w:val="005B5613"/>
    <w:rsid w:val="005C0516"/>
    <w:rsid w:val="005F1B54"/>
    <w:rsid w:val="006522AB"/>
    <w:rsid w:val="0066097A"/>
    <w:rsid w:val="006B4FEA"/>
    <w:rsid w:val="006C33EE"/>
    <w:rsid w:val="006E0A4A"/>
    <w:rsid w:val="006F0E17"/>
    <w:rsid w:val="006F3C1E"/>
    <w:rsid w:val="00706859"/>
    <w:rsid w:val="007174C7"/>
    <w:rsid w:val="00742F2B"/>
    <w:rsid w:val="00744867"/>
    <w:rsid w:val="00763258"/>
    <w:rsid w:val="00765CAE"/>
    <w:rsid w:val="00795B45"/>
    <w:rsid w:val="00796CC1"/>
    <w:rsid w:val="007A5AE2"/>
    <w:rsid w:val="007C2A44"/>
    <w:rsid w:val="007D5C75"/>
    <w:rsid w:val="00805F2C"/>
    <w:rsid w:val="00807A36"/>
    <w:rsid w:val="00835FAF"/>
    <w:rsid w:val="00867263"/>
    <w:rsid w:val="00883292"/>
    <w:rsid w:val="0089428C"/>
    <w:rsid w:val="008A08BB"/>
    <w:rsid w:val="008A354C"/>
    <w:rsid w:val="008C5BE3"/>
    <w:rsid w:val="008D03B8"/>
    <w:rsid w:val="008D47CA"/>
    <w:rsid w:val="008E0650"/>
    <w:rsid w:val="008E4568"/>
    <w:rsid w:val="008F1100"/>
    <w:rsid w:val="008F1B44"/>
    <w:rsid w:val="008F5259"/>
    <w:rsid w:val="00916CF0"/>
    <w:rsid w:val="00923F00"/>
    <w:rsid w:val="009367EA"/>
    <w:rsid w:val="009431DB"/>
    <w:rsid w:val="0095083B"/>
    <w:rsid w:val="00952566"/>
    <w:rsid w:val="009567B0"/>
    <w:rsid w:val="00966FC3"/>
    <w:rsid w:val="00967F0F"/>
    <w:rsid w:val="00981BD1"/>
    <w:rsid w:val="00983B9B"/>
    <w:rsid w:val="00993B7C"/>
    <w:rsid w:val="009B28B7"/>
    <w:rsid w:val="009F6C14"/>
    <w:rsid w:val="00A36A6F"/>
    <w:rsid w:val="00A61760"/>
    <w:rsid w:val="00A65341"/>
    <w:rsid w:val="00A675FD"/>
    <w:rsid w:val="00AA796E"/>
    <w:rsid w:val="00AD2A70"/>
    <w:rsid w:val="00AE5425"/>
    <w:rsid w:val="00AE6557"/>
    <w:rsid w:val="00AF0716"/>
    <w:rsid w:val="00AF43E3"/>
    <w:rsid w:val="00AF70E9"/>
    <w:rsid w:val="00B24F60"/>
    <w:rsid w:val="00B330F8"/>
    <w:rsid w:val="00B34CBE"/>
    <w:rsid w:val="00B43A66"/>
    <w:rsid w:val="00B57744"/>
    <w:rsid w:val="00B82A95"/>
    <w:rsid w:val="00B87BB8"/>
    <w:rsid w:val="00B97053"/>
    <w:rsid w:val="00BA303A"/>
    <w:rsid w:val="00BB68FA"/>
    <w:rsid w:val="00BD1DF3"/>
    <w:rsid w:val="00BE12D4"/>
    <w:rsid w:val="00BE71C4"/>
    <w:rsid w:val="00C04F03"/>
    <w:rsid w:val="00C23C58"/>
    <w:rsid w:val="00C30305"/>
    <w:rsid w:val="00C41C72"/>
    <w:rsid w:val="00C467D1"/>
    <w:rsid w:val="00C50044"/>
    <w:rsid w:val="00C80944"/>
    <w:rsid w:val="00C80BA2"/>
    <w:rsid w:val="00C814D4"/>
    <w:rsid w:val="00C8573D"/>
    <w:rsid w:val="00C932B2"/>
    <w:rsid w:val="00C96686"/>
    <w:rsid w:val="00CB02DD"/>
    <w:rsid w:val="00CB1787"/>
    <w:rsid w:val="00CB2B33"/>
    <w:rsid w:val="00CC18F8"/>
    <w:rsid w:val="00CE0F97"/>
    <w:rsid w:val="00D44564"/>
    <w:rsid w:val="00D57710"/>
    <w:rsid w:val="00DB2356"/>
    <w:rsid w:val="00E14847"/>
    <w:rsid w:val="00E17E83"/>
    <w:rsid w:val="00E6041B"/>
    <w:rsid w:val="00E71CBF"/>
    <w:rsid w:val="00E76552"/>
    <w:rsid w:val="00E8487D"/>
    <w:rsid w:val="00EB5175"/>
    <w:rsid w:val="00ED4419"/>
    <w:rsid w:val="00F1526D"/>
    <w:rsid w:val="00F366BD"/>
    <w:rsid w:val="00F41211"/>
    <w:rsid w:val="00F52D51"/>
    <w:rsid w:val="00F63BF6"/>
    <w:rsid w:val="00F86030"/>
    <w:rsid w:val="00F9044C"/>
    <w:rsid w:val="00F97ADF"/>
    <w:rsid w:val="00FA1F38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6A86"/>
  <w15:chartTrackingRefBased/>
  <w15:docId w15:val="{DBCE7115-30DF-4B07-A415-2C33F103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F8"/>
  </w:style>
  <w:style w:type="paragraph" w:styleId="Heading1">
    <w:name w:val="heading 1"/>
    <w:basedOn w:val="Normal"/>
    <w:next w:val="Normal"/>
    <w:link w:val="Heading1Char"/>
    <w:uiPriority w:val="9"/>
    <w:qFormat/>
    <w:rsid w:val="00CC18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F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F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F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F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F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F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F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F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F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F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F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F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F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F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F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8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C18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18F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F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F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C18F8"/>
    <w:rPr>
      <w:b/>
      <w:bCs/>
    </w:rPr>
  </w:style>
  <w:style w:type="character" w:styleId="Emphasis">
    <w:name w:val="Emphasis"/>
    <w:basedOn w:val="DefaultParagraphFont"/>
    <w:uiPriority w:val="20"/>
    <w:qFormat/>
    <w:rsid w:val="00CC18F8"/>
    <w:rPr>
      <w:i/>
      <w:iCs/>
    </w:rPr>
  </w:style>
  <w:style w:type="paragraph" w:styleId="NoSpacing">
    <w:name w:val="No Spacing"/>
    <w:uiPriority w:val="1"/>
    <w:qFormat/>
    <w:rsid w:val="00CC1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18F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C18F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F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F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18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18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18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18F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C18F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8F8"/>
    <w:pPr>
      <w:outlineLvl w:val="9"/>
    </w:pPr>
  </w:style>
  <w:style w:type="paragraph" w:styleId="ListParagraph">
    <w:name w:val="List Paragraph"/>
    <w:basedOn w:val="Normal"/>
    <w:uiPriority w:val="34"/>
    <w:qFormat/>
    <w:rsid w:val="009F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ijitha_Bootcamp%20pre%20work\Home%20Work\StarterBook%20(version%20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ijitha_Bootcamp%20pre%20work\Home%20Work\StarterBook%20(version%20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ijitha_Bootcamp%20pre%20work\Home%20Work\StarterBook%20(version%20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ijitha_Bootcamp%20pre%20work\Home%20Work\Submitted_version_01_29_2021\Excel%20Challenge%20_%20Kickstart%20My%20Cha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(version 2).xlsx]Catergory_Vs_Count of State!PivotTable2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703728730021822"/>
          <c:y val="5.5401662049861494E-2"/>
          <c:w val="0.69785581130980534"/>
          <c:h val="0.622444613209548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'Catergory_Vs_Count of State'!$B$4:$B$5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'Catergory_Vs_Count of State'!$A$6:$A$15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'Catergory_Vs_Count of State'!$B$6:$B$15</c:f>
              <c:numCache>
                <c:formatCode>General</c:formatCode>
                <c:ptCount val="9"/>
                <c:pt idx="1">
                  <c:v>1</c:v>
                </c:pt>
                <c:pt idx="3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F5-493A-8B39-E0CBF1B41E90}"/>
            </c:ext>
          </c:extLst>
        </c:ser>
        <c:ser>
          <c:idx val="1"/>
          <c:order val="1"/>
          <c:tx>
            <c:strRef>
              <c:f>'Catergory_Vs_Count of State'!$C$4:$C$5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'Catergory_Vs_Count of State'!$A$6:$A$15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'Catergory_Vs_Count of State'!$C$6:$C$15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6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F5-493A-8B39-E0CBF1B41E90}"/>
            </c:ext>
          </c:extLst>
        </c:ser>
        <c:ser>
          <c:idx val="2"/>
          <c:order val="2"/>
          <c:tx>
            <c:strRef>
              <c:f>'Catergory_Vs_Count of State'!$D$4:$D$5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'Catergory_Vs_Count of State'!$A$6:$A$15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'Catergory_Vs_Count of State'!$D$6:$D$15</c:f>
              <c:numCache>
                <c:formatCode>General</c:formatCode>
                <c:ptCount val="9"/>
                <c:pt idx="0">
                  <c:v>1</c:v>
                </c:pt>
                <c:pt idx="2">
                  <c:v>2</c:v>
                </c:pt>
                <c:pt idx="4">
                  <c:v>2</c:v>
                </c:pt>
                <c:pt idx="5">
                  <c:v>5</c:v>
                </c:pt>
                <c:pt idx="7">
                  <c:v>9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FF5-493A-8B39-E0CBF1B41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1297456"/>
        <c:axId val="541296144"/>
      </c:barChart>
      <c:catAx>
        <c:axId val="54129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All Countries_Catergory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r>
                  <a:rPr lang="en-US" sz="1000" b="0" i="0" u="none" strike="noStrike" baseline="0">
                    <a:effectLst/>
                  </a:rPr>
                  <a:t>Figure.1 </a:t>
                </a:r>
                <a:endParaRPr lang="en-US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65790189650418207"/>
              <c:y val="0.862522877207916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96144"/>
        <c:crosses val="autoZero"/>
        <c:auto val="1"/>
        <c:lblAlgn val="ctr"/>
        <c:lblOffset val="100"/>
        <c:noMultiLvlLbl val="0"/>
      </c:catAx>
      <c:valAx>
        <c:axId val="54129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9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722525408705537"/>
          <c:y val="4.1641269281027626E-2"/>
          <c:w val="0.1726788347569628"/>
          <c:h val="0.413065591681422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(version 2).xlsx]Catergory_Vs_Count of State!PivotTable2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'Catergory_Vs_Count of State'!$B$4:$B$5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'Catergory_Vs_Count of State'!$A$6:$A$15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'Catergory_Vs_Count of State'!$B$6:$B$15</c:f>
              <c:numCache>
                <c:formatCode>General</c:formatCode>
                <c:ptCount val="9"/>
                <c:pt idx="1">
                  <c:v>1</c:v>
                </c:pt>
                <c:pt idx="3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4-4E71-A75C-B3D87B935A5E}"/>
            </c:ext>
          </c:extLst>
        </c:ser>
        <c:ser>
          <c:idx val="1"/>
          <c:order val="1"/>
          <c:tx>
            <c:strRef>
              <c:f>'Catergory_Vs_Count of State'!$C$4:$C$5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'Catergory_Vs_Count of State'!$A$6:$A$15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'Catergory_Vs_Count of State'!$C$6:$C$15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6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D4-4E71-A75C-B3D87B935A5E}"/>
            </c:ext>
          </c:extLst>
        </c:ser>
        <c:ser>
          <c:idx val="2"/>
          <c:order val="2"/>
          <c:tx>
            <c:strRef>
              <c:f>'Catergory_Vs_Count of State'!$D$4:$D$5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'Catergory_Vs_Count of State'!$A$6:$A$15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'Catergory_Vs_Count of State'!$D$6:$D$15</c:f>
              <c:numCache>
                <c:formatCode>General</c:formatCode>
                <c:ptCount val="9"/>
                <c:pt idx="0">
                  <c:v>1</c:v>
                </c:pt>
                <c:pt idx="2">
                  <c:v>2</c:v>
                </c:pt>
                <c:pt idx="4">
                  <c:v>2</c:v>
                </c:pt>
                <c:pt idx="5">
                  <c:v>5</c:v>
                </c:pt>
                <c:pt idx="7">
                  <c:v>9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D4-4E71-A75C-B3D87B935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1297456"/>
        <c:axId val="541296144"/>
      </c:barChart>
      <c:catAx>
        <c:axId val="54129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Denmark_Catergories</a:t>
                </a:r>
              </a:p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Figure.2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7245026436912776"/>
              <c:y val="0.843412969283276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96144"/>
        <c:crosses val="autoZero"/>
        <c:auto val="1"/>
        <c:lblAlgn val="ctr"/>
        <c:lblOffset val="100"/>
        <c:noMultiLvlLbl val="0"/>
      </c:catAx>
      <c:valAx>
        <c:axId val="54129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9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(version 2).xlsx]Sub_category Vs Count of SubCat!PivotTable3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'Sub_category Vs Count of SubCat'!$B$4:$B$5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'Sub_category Vs Count of SubCat'!$A$6:$A$39</c:f>
              <c:strCache>
                <c:ptCount val="33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hardware</c:v>
                </c:pt>
                <c:pt idx="10">
                  <c:v>indie rock</c:v>
                </c:pt>
                <c:pt idx="11">
                  <c:v>jazz</c:v>
                </c:pt>
                <c:pt idx="12">
                  <c:v>makerspaces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plays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space exploration</c:v>
                </c:pt>
                <c:pt idx="27">
                  <c:v>spaces</c:v>
                </c:pt>
                <c:pt idx="28">
                  <c:v>tabletop games</c:v>
                </c:pt>
                <c:pt idx="29">
                  <c:v>translations</c:v>
                </c:pt>
                <c:pt idx="30">
                  <c:v>video games</c:v>
                </c:pt>
                <c:pt idx="31">
                  <c:v>wearables</c:v>
                </c:pt>
                <c:pt idx="32">
                  <c:v>web</c:v>
                </c:pt>
              </c:strCache>
            </c:strRef>
          </c:cat>
          <c:val>
            <c:numRef>
              <c:f>'Sub_category Vs Count of SubCat'!$B$6:$B$39</c:f>
              <c:numCache>
                <c:formatCode>General</c:formatCode>
                <c:ptCount val="33"/>
                <c:pt idx="1">
                  <c:v>1</c:v>
                </c:pt>
                <c:pt idx="8">
                  <c:v>2</c:v>
                </c:pt>
                <c:pt idx="24">
                  <c:v>3</c:v>
                </c:pt>
                <c:pt idx="26">
                  <c:v>1</c:v>
                </c:pt>
                <c:pt idx="27">
                  <c:v>1</c:v>
                </c:pt>
                <c:pt idx="3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82-4DAA-B44D-7F78B91949EA}"/>
            </c:ext>
          </c:extLst>
        </c:ser>
        <c:ser>
          <c:idx val="1"/>
          <c:order val="1"/>
          <c:tx>
            <c:strRef>
              <c:f>'Sub_category Vs Count of SubCat'!$C$4:$C$5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'Sub_category Vs Count of SubCat'!$A$6:$A$39</c:f>
              <c:strCache>
                <c:ptCount val="33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hardware</c:v>
                </c:pt>
                <c:pt idx="10">
                  <c:v>indie rock</c:v>
                </c:pt>
                <c:pt idx="11">
                  <c:v>jazz</c:v>
                </c:pt>
                <c:pt idx="12">
                  <c:v>makerspaces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plays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space exploration</c:v>
                </c:pt>
                <c:pt idx="27">
                  <c:v>spaces</c:v>
                </c:pt>
                <c:pt idx="28">
                  <c:v>tabletop games</c:v>
                </c:pt>
                <c:pt idx="29">
                  <c:v>translations</c:v>
                </c:pt>
                <c:pt idx="30">
                  <c:v>video games</c:v>
                </c:pt>
                <c:pt idx="31">
                  <c:v>wearables</c:v>
                </c:pt>
                <c:pt idx="32">
                  <c:v>web</c:v>
                </c:pt>
              </c:strCache>
            </c:strRef>
          </c:cat>
          <c:val>
            <c:numRef>
              <c:f>'Sub_category Vs Count of SubCat'!$C$6:$C$39</c:f>
              <c:numCache>
                <c:formatCode>General</c:formatCode>
                <c:ptCount val="33"/>
                <c:pt idx="0">
                  <c:v>5</c:v>
                </c:pt>
                <c:pt idx="2">
                  <c:v>2</c:v>
                </c:pt>
                <c:pt idx="4">
                  <c:v>2</c:v>
                </c:pt>
                <c:pt idx="7">
                  <c:v>2</c:v>
                </c:pt>
                <c:pt idx="8">
                  <c:v>6</c:v>
                </c:pt>
                <c:pt idx="11">
                  <c:v>1</c:v>
                </c:pt>
                <c:pt idx="12">
                  <c:v>1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8">
                  <c:v>3</c:v>
                </c:pt>
                <c:pt idx="19">
                  <c:v>1</c:v>
                </c:pt>
                <c:pt idx="20">
                  <c:v>1</c:v>
                </c:pt>
                <c:pt idx="21">
                  <c:v>8</c:v>
                </c:pt>
                <c:pt idx="22">
                  <c:v>2</c:v>
                </c:pt>
                <c:pt idx="27">
                  <c:v>3</c:v>
                </c:pt>
                <c:pt idx="29">
                  <c:v>1</c:v>
                </c:pt>
                <c:pt idx="30">
                  <c:v>5</c:v>
                </c:pt>
                <c:pt idx="31">
                  <c:v>8</c:v>
                </c:pt>
                <c:pt idx="3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82-4DAA-B44D-7F78B91949EA}"/>
            </c:ext>
          </c:extLst>
        </c:ser>
        <c:ser>
          <c:idx val="2"/>
          <c:order val="2"/>
          <c:tx>
            <c:strRef>
              <c:f>'Sub_category Vs Count of SubCat'!$D$4:$D$5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'Sub_category Vs Count of SubCat'!$A$6:$A$39</c:f>
              <c:strCache>
                <c:ptCount val="33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hardware</c:v>
                </c:pt>
                <c:pt idx="10">
                  <c:v>indie rock</c:v>
                </c:pt>
                <c:pt idx="11">
                  <c:v>jazz</c:v>
                </c:pt>
                <c:pt idx="12">
                  <c:v>makerspaces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plays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space exploration</c:v>
                </c:pt>
                <c:pt idx="27">
                  <c:v>spaces</c:v>
                </c:pt>
                <c:pt idx="28">
                  <c:v>tabletop games</c:v>
                </c:pt>
                <c:pt idx="29">
                  <c:v>translations</c:v>
                </c:pt>
                <c:pt idx="30">
                  <c:v>video games</c:v>
                </c:pt>
                <c:pt idx="31">
                  <c:v>wearables</c:v>
                </c:pt>
                <c:pt idx="32">
                  <c:v>web</c:v>
                </c:pt>
              </c:strCache>
            </c:strRef>
          </c:cat>
          <c:val>
            <c:numRef>
              <c:f>'Sub_category Vs Count of SubCat'!$D$6:$D$39</c:f>
              <c:numCache>
                <c:formatCode>General</c:formatCode>
                <c:ptCount val="33"/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82-4DAA-B44D-7F78B91949EA}"/>
            </c:ext>
          </c:extLst>
        </c:ser>
        <c:ser>
          <c:idx val="3"/>
          <c:order val="3"/>
          <c:tx>
            <c:strRef>
              <c:f>'Sub_category Vs Count of SubCat'!$E$4:$E$5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'Sub_category Vs Count of SubCat'!$A$6:$A$39</c:f>
              <c:strCache>
                <c:ptCount val="33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hardware</c:v>
                </c:pt>
                <c:pt idx="10">
                  <c:v>indie rock</c:v>
                </c:pt>
                <c:pt idx="11">
                  <c:v>jazz</c:v>
                </c:pt>
                <c:pt idx="12">
                  <c:v>makerspaces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plays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space exploration</c:v>
                </c:pt>
                <c:pt idx="27">
                  <c:v>spaces</c:v>
                </c:pt>
                <c:pt idx="28">
                  <c:v>tabletop games</c:v>
                </c:pt>
                <c:pt idx="29">
                  <c:v>translations</c:v>
                </c:pt>
                <c:pt idx="30">
                  <c:v>video games</c:v>
                </c:pt>
                <c:pt idx="31">
                  <c:v>wearables</c:v>
                </c:pt>
                <c:pt idx="32">
                  <c:v>web</c:v>
                </c:pt>
              </c:strCache>
            </c:strRef>
          </c:cat>
          <c:val>
            <c:numRef>
              <c:f>'Sub_category Vs Count of SubCat'!$E$6:$E$39</c:f>
              <c:numCache>
                <c:formatCode>General</c:formatCode>
                <c:ptCount val="33"/>
                <c:pt idx="3">
                  <c:v>4</c:v>
                </c:pt>
                <c:pt idx="5">
                  <c:v>2</c:v>
                </c:pt>
                <c:pt idx="9">
                  <c:v>3</c:v>
                </c:pt>
                <c:pt idx="10">
                  <c:v>1</c:v>
                </c:pt>
                <c:pt idx="12">
                  <c:v>2</c:v>
                </c:pt>
                <c:pt idx="13">
                  <c:v>1</c:v>
                </c:pt>
                <c:pt idx="15">
                  <c:v>4</c:v>
                </c:pt>
                <c:pt idx="17">
                  <c:v>3</c:v>
                </c:pt>
                <c:pt idx="19">
                  <c:v>6</c:v>
                </c:pt>
                <c:pt idx="21">
                  <c:v>22</c:v>
                </c:pt>
                <c:pt idx="23">
                  <c:v>6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4</c:v>
                </c:pt>
                <c:pt idx="3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82-4DAA-B44D-7F78B91949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4080248"/>
        <c:axId val="454076968"/>
      </c:barChart>
      <c:catAx>
        <c:axId val="4540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All Countries_Sub Catergory</a:t>
                </a:r>
              </a:p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 Figure.3 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076968"/>
        <c:crosses val="autoZero"/>
        <c:auto val="1"/>
        <c:lblAlgn val="ctr"/>
        <c:lblOffset val="100"/>
        <c:noMultiLvlLbl val="0"/>
      </c:catAx>
      <c:valAx>
        <c:axId val="45407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080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Challenge _ Kickstart My Chart.xlsx]Count of Sate_filter by Year!PivotTable8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'Count of Sate_filter by Year'!$B$4:$B$5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'Count of Sate_filter by Year'!$A$6:$A$18</c:f>
              <c:strCache>
                <c:ptCount val="12"/>
                <c:pt idx="0">
                  <c:v>Apr</c:v>
                </c:pt>
                <c:pt idx="1">
                  <c:v>Aug</c:v>
                </c:pt>
                <c:pt idx="2">
                  <c:v>Dec</c:v>
                </c:pt>
                <c:pt idx="3">
                  <c:v>Feb</c:v>
                </c:pt>
                <c:pt idx="4">
                  <c:v>Jan</c:v>
                </c:pt>
                <c:pt idx="5">
                  <c:v>Jul</c:v>
                </c:pt>
                <c:pt idx="6">
                  <c:v>Jun</c:v>
                </c:pt>
                <c:pt idx="7">
                  <c:v>Mar</c:v>
                </c:pt>
                <c:pt idx="8">
                  <c:v>May</c:v>
                </c:pt>
                <c:pt idx="9">
                  <c:v>Nov</c:v>
                </c:pt>
                <c:pt idx="10">
                  <c:v>Oct</c:v>
                </c:pt>
                <c:pt idx="11">
                  <c:v>Sep</c:v>
                </c:pt>
              </c:strCache>
            </c:strRef>
          </c:cat>
          <c:val>
            <c:numRef>
              <c:f>'Count of Sate_filter by Year'!$B$6:$B$18</c:f>
              <c:numCache>
                <c:formatCode>General</c:formatCode>
                <c:ptCount val="12"/>
                <c:pt idx="0">
                  <c:v>27</c:v>
                </c:pt>
                <c:pt idx="1">
                  <c:v>33</c:v>
                </c:pt>
                <c:pt idx="2">
                  <c:v>23</c:v>
                </c:pt>
                <c:pt idx="3">
                  <c:v>27</c:v>
                </c:pt>
                <c:pt idx="4">
                  <c:v>34</c:v>
                </c:pt>
                <c:pt idx="5">
                  <c:v>43</c:v>
                </c:pt>
                <c:pt idx="6">
                  <c:v>27</c:v>
                </c:pt>
                <c:pt idx="7">
                  <c:v>28</c:v>
                </c:pt>
                <c:pt idx="8">
                  <c:v>26</c:v>
                </c:pt>
                <c:pt idx="9">
                  <c:v>37</c:v>
                </c:pt>
                <c:pt idx="10">
                  <c:v>20</c:v>
                </c:pt>
                <c:pt idx="11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F4-4B38-B473-9444BAE88AB2}"/>
            </c:ext>
          </c:extLst>
        </c:ser>
        <c:ser>
          <c:idx val="1"/>
          <c:order val="1"/>
          <c:tx>
            <c:strRef>
              <c:f>'Count of Sate_filter by Year'!$C$4:$C$5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'Count of Sate_filter by Year'!$A$6:$A$18</c:f>
              <c:strCache>
                <c:ptCount val="12"/>
                <c:pt idx="0">
                  <c:v>Apr</c:v>
                </c:pt>
                <c:pt idx="1">
                  <c:v>Aug</c:v>
                </c:pt>
                <c:pt idx="2">
                  <c:v>Dec</c:v>
                </c:pt>
                <c:pt idx="3">
                  <c:v>Feb</c:v>
                </c:pt>
                <c:pt idx="4">
                  <c:v>Jan</c:v>
                </c:pt>
                <c:pt idx="5">
                  <c:v>Jul</c:v>
                </c:pt>
                <c:pt idx="6">
                  <c:v>Jun</c:v>
                </c:pt>
                <c:pt idx="7">
                  <c:v>Mar</c:v>
                </c:pt>
                <c:pt idx="8">
                  <c:v>May</c:v>
                </c:pt>
                <c:pt idx="9">
                  <c:v>Nov</c:v>
                </c:pt>
                <c:pt idx="10">
                  <c:v>Oct</c:v>
                </c:pt>
                <c:pt idx="11">
                  <c:v>Sep</c:v>
                </c:pt>
              </c:strCache>
            </c:strRef>
          </c:cat>
          <c:val>
            <c:numRef>
              <c:f>'Count of Sate_filter by Year'!$C$6:$C$18</c:f>
              <c:numCache>
                <c:formatCode>General</c:formatCode>
                <c:ptCount val="12"/>
                <c:pt idx="0">
                  <c:v>102</c:v>
                </c:pt>
                <c:pt idx="1">
                  <c:v>134</c:v>
                </c:pt>
                <c:pt idx="2">
                  <c:v>118</c:v>
                </c:pt>
                <c:pt idx="3">
                  <c:v>106</c:v>
                </c:pt>
                <c:pt idx="4">
                  <c:v>149</c:v>
                </c:pt>
                <c:pt idx="5">
                  <c:v>150</c:v>
                </c:pt>
                <c:pt idx="6">
                  <c:v>147</c:v>
                </c:pt>
                <c:pt idx="7">
                  <c:v>108</c:v>
                </c:pt>
                <c:pt idx="8">
                  <c:v>126</c:v>
                </c:pt>
                <c:pt idx="9">
                  <c:v>114</c:v>
                </c:pt>
                <c:pt idx="10">
                  <c:v>149</c:v>
                </c:pt>
                <c:pt idx="11">
                  <c:v>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F4-4B38-B473-9444BAE88AB2}"/>
            </c:ext>
          </c:extLst>
        </c:ser>
        <c:ser>
          <c:idx val="2"/>
          <c:order val="2"/>
          <c:tx>
            <c:strRef>
              <c:f>'Count of Sate_filter by Year'!$D$4:$D$5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'Count of Sate_filter by Year'!$A$6:$A$18</c:f>
              <c:strCache>
                <c:ptCount val="12"/>
                <c:pt idx="0">
                  <c:v>Apr</c:v>
                </c:pt>
                <c:pt idx="1">
                  <c:v>Aug</c:v>
                </c:pt>
                <c:pt idx="2">
                  <c:v>Dec</c:v>
                </c:pt>
                <c:pt idx="3">
                  <c:v>Feb</c:v>
                </c:pt>
                <c:pt idx="4">
                  <c:v>Jan</c:v>
                </c:pt>
                <c:pt idx="5">
                  <c:v>Jul</c:v>
                </c:pt>
                <c:pt idx="6">
                  <c:v>Jun</c:v>
                </c:pt>
                <c:pt idx="7">
                  <c:v>Mar</c:v>
                </c:pt>
                <c:pt idx="8">
                  <c:v>May</c:v>
                </c:pt>
                <c:pt idx="9">
                  <c:v>Nov</c:v>
                </c:pt>
                <c:pt idx="10">
                  <c:v>Oct</c:v>
                </c:pt>
                <c:pt idx="11">
                  <c:v>Sep</c:v>
                </c:pt>
              </c:strCache>
            </c:strRef>
          </c:cat>
          <c:val>
            <c:numRef>
              <c:f>'Count of Sate_filter by Year'!$D$6:$D$18</c:f>
              <c:numCache>
                <c:formatCode>General</c:formatCode>
                <c:ptCount val="12"/>
                <c:pt idx="0">
                  <c:v>192</c:v>
                </c:pt>
                <c:pt idx="1">
                  <c:v>166</c:v>
                </c:pt>
                <c:pt idx="2">
                  <c:v>111</c:v>
                </c:pt>
                <c:pt idx="3">
                  <c:v>202</c:v>
                </c:pt>
                <c:pt idx="4">
                  <c:v>182</c:v>
                </c:pt>
                <c:pt idx="5">
                  <c:v>194</c:v>
                </c:pt>
                <c:pt idx="6">
                  <c:v>211</c:v>
                </c:pt>
                <c:pt idx="7">
                  <c:v>180</c:v>
                </c:pt>
                <c:pt idx="8">
                  <c:v>234</c:v>
                </c:pt>
                <c:pt idx="9">
                  <c:v>183</c:v>
                </c:pt>
                <c:pt idx="10">
                  <c:v>183</c:v>
                </c:pt>
                <c:pt idx="11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F4-4B38-B473-9444BAE88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992856"/>
        <c:axId val="443589160"/>
      </c:lineChart>
      <c:catAx>
        <c:axId val="451992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  <a:p>
                <a:pPr>
                  <a:defRPr/>
                </a:pPr>
                <a:r>
                  <a:rPr lang="en-US"/>
                  <a:t>Figure.4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589160"/>
        <c:crosses val="autoZero"/>
        <c:auto val="1"/>
        <c:lblAlgn val="ctr"/>
        <c:lblOffset val="100"/>
        <c:noMultiLvlLbl val="0"/>
      </c:catAx>
      <c:valAx>
        <c:axId val="443589160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992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1050-B797-48CF-9676-6B33B136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Pathiranage Samarasinghe, Haritha N.</dc:creator>
  <cp:keywords/>
  <dc:description/>
  <cp:lastModifiedBy>Pathiranage Samarasinghe, Haritha N.</cp:lastModifiedBy>
  <cp:revision>12</cp:revision>
  <dcterms:created xsi:type="dcterms:W3CDTF">2021-01-25T04:06:00Z</dcterms:created>
  <dcterms:modified xsi:type="dcterms:W3CDTF">2021-01-29T23:43:00Z</dcterms:modified>
</cp:coreProperties>
</file>