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r>
        <w:t xml:space="preserve"/>
      </w:r>
    </w:p>
    <w:p>
      <w:r>
        <w:t xml:space="preserve"/>
      </w:r>
    </w:p>
    <w:p>
      <w:r>
        <w:t xml:space="preserve"/>
      </w:r>
    </w:p>
    <w:p>
      <w:pPr>
        <w:jc w:val="center"/>
      </w:pPr>
      <w:r>
        <w:rPr>
          <w:rFonts w:ascii="Arial" w:cs="Arial" w:eastAsia="Arial" w:hAnsi="Arial"/>
          <w:b/>
          <w:bCs/>
          <w:color w:val="0F2552"/>
          <w:sz w:val="72"/>
          <w:szCs w:val="72"/>
        </w:rPr>
        <w:t xml:space="preserve">BANK OF BHARAT</w:t>
      </w:r>
    </w:p>
    <w:p>
      <w:pPr>
        <w:jc w:val="center"/>
      </w:pPr>
      <w:r>
        <w:rPr>
          <w:rFonts w:ascii="Arial" w:cs="Arial" w:eastAsia="Arial" w:hAnsi="Arial"/>
          <w:b/>
          <w:bCs/>
          <w:color w:val="C9A84C"/>
          <w:sz w:val="40"/>
          <w:szCs w:val="40"/>
        </w:rPr>
        <w:t xml:space="preserve">Online Banking System</w:t>
      </w:r>
    </w:p>
    <w:p>
      <w:r>
        <w:t xml:space="preserve"/>
      </w:r>
    </w:p>
    <w:p>
      <w:pPr>
        <w:pBdr>
          <w:bottom w:val="single" w:color="C9A84C" w:sz="8" w:space="1"/>
        </w:pBdr>
      </w:pPr>
      <w:r>
        <w:t xml:space="preserve"/>
      </w:r>
    </w:p>
    <w:p>
      <w:r>
        <w:t xml:space="preserve"/>
      </w:r>
    </w:p>
    <w:p>
      <w:pPr>
        <w:jc w:val="center"/>
      </w:pPr>
      <w:r>
        <w:rPr>
          <w:rFonts w:ascii="Arial" w:cs="Arial" w:eastAsia="Arial" w:hAnsi="Arial"/>
          <w:b/>
          <w:bCs/>
          <w:color w:val="444444"/>
          <w:sz w:val="30"/>
          <w:szCs w:val="30"/>
        </w:rPr>
        <w:t xml:space="preserve">SOFTWARE REQUIREMENTS SPECIFICATION</w:t>
      </w:r>
    </w:p>
    <w:p>
      <w:pPr>
        <w:jc w:val="center"/>
      </w:pPr>
      <w:r>
        <w:rPr>
          <w:rFonts w:ascii="Arial" w:cs="Arial" w:eastAsia="Arial" w:hAnsi="Arial"/>
          <w:color w:val="666666"/>
          <w:sz w:val="24"/>
          <w:szCs w:val="24"/>
        </w:rPr>
        <w:t xml:space="preserve">Version 1.0  |  March 2026</w:t>
      </w:r>
    </w:p>
    <w:p>
      <w:r>
        <w:t xml:space="preserve"/>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SRS — Bank of Bharat Online Banking System</w:t>
            </w:r>
          </w:p>
        </w:tc>
      </w:tr>
      <w:tr>
        <w:tc>
          <w:tcPr>
            <w:tcW w:type="dxa" w:w="3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3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Approved — Baseline</w:t>
            </w:r>
          </w:p>
        </w:tc>
      </w:tr>
      <w:tr>
        <w:tc>
          <w:tcPr>
            <w:tcW w:type="dxa" w:w="3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Academic / Open Source</w:t>
            </w:r>
          </w:p>
        </w:tc>
      </w:tr>
      <w:tr>
        <w:tc>
          <w:tcPr>
            <w:tcW w:type="dxa" w:w="3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Date of Delivery</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31 March 2026</w:t>
            </w:r>
          </w:p>
        </w:tc>
      </w:tr>
    </w:tbl>
    <w:p>
      <w:r>
        <w:br w:type="page"/>
      </w:r>
    </w:p>
    <w:p>
      <w:pPr>
        <w:pStyle w:val="Heading1"/>
        <w:pageBreakBefore/>
      </w:pPr>
      <w:r>
        <w:rPr>
          <w:rFonts w:ascii="Arial" w:cs="Arial" w:eastAsia="Arial" w:hAnsi="Arial"/>
          <w:b/>
          <w:bCs/>
          <w:color w:val="0F255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0F2552"/>
          <w:sz w:val="32"/>
          <w:szCs w:val="32"/>
        </w:rPr>
        <w:t xml:space="preserve">1. Introduction</w:t>
      </w:r>
    </w:p>
    <w:p>
      <w:pPr>
        <w:pStyle w:val="Heading2"/>
      </w:pPr>
      <w:r>
        <w:rPr>
          <w:rFonts w:ascii="Arial" w:cs="Arial" w:eastAsia="Arial" w:hAnsi="Arial"/>
          <w:b/>
          <w:bCs/>
          <w:color w:val="0F2552"/>
          <w:sz w:val="26"/>
          <w:szCs w:val="26"/>
        </w:rPr>
        <w:t xml:space="preserve">1.1 Purpose</w:t>
      </w:r>
    </w:p>
    <w:p>
      <w:pPr>
        <w:spacing w:after="120"/>
      </w:pPr>
      <w:r>
        <w:rPr>
          <w:rFonts w:ascii="Arial" w:cs="Arial" w:eastAsia="Arial" w:hAnsi="Arial"/>
          <w:color w:val="1A1A2E"/>
          <w:sz w:val="22"/>
          <w:szCs w:val="22"/>
        </w:rPr>
        <w:t xml:space="preserve">This Software Requirements Specification (SRS) document describes the complete functional and non-functional requirements for the Bank of Bharat Online Banking System. It serves as the authoritative reference for developers, testers, and all stakeholders throughout the software development lifecycle (SDLC). The document establishes a shared understanding of what the system must do and the constraints under which it must operate.</w:t>
      </w:r>
    </w:p>
    <w:p>
      <w:r>
        <w:t xml:space="preserve"/>
      </w:r>
    </w:p>
    <w:p>
      <w:pPr>
        <w:pStyle w:val="Heading2"/>
      </w:pPr>
      <w:r>
        <w:rPr>
          <w:rFonts w:ascii="Arial" w:cs="Arial" w:eastAsia="Arial" w:hAnsi="Arial"/>
          <w:b/>
          <w:bCs/>
          <w:color w:val="0F2552"/>
          <w:sz w:val="26"/>
          <w:szCs w:val="26"/>
        </w:rPr>
        <w:t xml:space="preserve">1.2 Scope</w:t>
      </w:r>
    </w:p>
    <w:p>
      <w:pPr>
        <w:spacing w:after="120"/>
      </w:pPr>
      <w:r>
        <w:rPr>
          <w:rFonts w:ascii="Arial" w:cs="Arial" w:eastAsia="Arial" w:hAnsi="Arial"/>
          <w:color w:val="1A1A2E"/>
          <w:sz w:val="22"/>
          <w:szCs w:val="22"/>
        </w:rPr>
        <w:t xml:space="preserve">The Bank of Bharat Online Banking System is a secure, web-based multi-role banking platform built using Python and Streamlit with a MySQL backend. It enables four categories of users — Customer, Cashier, Bank Admin, and Manager — to perform their respective operations through a unified digital interface. The system encompasses:</w:t>
      </w:r>
    </w:p>
    <w:p>
      <w:pPr>
        <w:pStyle w:val="ListParagraph"/>
        <w:numPr>
          <w:ilvl w:val="0"/>
          <w:numId w:val="2"/>
        </w:numPr>
        <w:spacing w:after="80"/>
      </w:pPr>
      <w:r>
        <w:rPr>
          <w:rFonts w:ascii="Arial" w:cs="Arial" w:eastAsia="Arial" w:hAnsi="Arial"/>
          <w:color w:val="1A1A2E"/>
          <w:sz w:val="22"/>
          <w:szCs w:val="22"/>
        </w:rPr>
        <w:t xml:space="preserve">Customer self-service: account management, balance enquiry, fund transfers, and loan applications.</w:t>
      </w:r>
    </w:p>
    <w:p>
      <w:pPr>
        <w:pStyle w:val="ListParagraph"/>
        <w:numPr>
          <w:ilvl w:val="0"/>
          <w:numId w:val="2"/>
        </w:numPr>
        <w:spacing w:after="80"/>
      </w:pPr>
      <w:r>
        <w:rPr>
          <w:rFonts w:ascii="Arial" w:cs="Arial" w:eastAsia="Arial" w:hAnsi="Arial"/>
          <w:color w:val="1A1A2E"/>
          <w:sz w:val="22"/>
          <w:szCs w:val="22"/>
        </w:rPr>
        <w:t xml:space="preserve">Cashier operations: transaction processing, employee salary disbursement, and reporting to management.</w:t>
      </w:r>
    </w:p>
    <w:p>
      <w:pPr>
        <w:pStyle w:val="ListParagraph"/>
        <w:numPr>
          <w:ilvl w:val="0"/>
          <w:numId w:val="2"/>
        </w:numPr>
        <w:spacing w:after="80"/>
      </w:pPr>
      <w:r>
        <w:rPr>
          <w:rFonts w:ascii="Arial" w:cs="Arial" w:eastAsia="Arial" w:hAnsi="Arial"/>
          <w:color w:val="1A1A2E"/>
          <w:sz w:val="22"/>
          <w:szCs w:val="22"/>
        </w:rPr>
        <w:t xml:space="preserve">Bank Administration: user account lifecycle management, customer fund transfers, and interest rate configuration.</w:t>
      </w:r>
    </w:p>
    <w:p>
      <w:pPr>
        <w:pStyle w:val="ListParagraph"/>
        <w:numPr>
          <w:ilvl w:val="0"/>
          <w:numId w:val="2"/>
        </w:numPr>
        <w:spacing w:after="80"/>
      </w:pPr>
      <w:r>
        <w:rPr>
          <w:rFonts w:ascii="Arial" w:cs="Arial" w:eastAsia="Arial" w:hAnsi="Arial"/>
          <w:color w:val="1A1A2E"/>
          <w:sz w:val="22"/>
          <w:szCs w:val="22"/>
        </w:rPr>
        <w:t xml:space="preserve">Managerial oversight: loan approval, employee promotion, interest analytics, and inbox messaging.</w:t>
      </w:r>
    </w:p>
    <w:p>
      <w:pPr>
        <w:pStyle w:val="ListParagraph"/>
        <w:numPr>
          <w:ilvl w:val="0"/>
          <w:numId w:val="2"/>
        </w:numPr>
        <w:spacing w:after="80"/>
      </w:pPr>
      <w:r>
        <w:rPr>
          <w:rFonts w:ascii="Arial" w:cs="Arial" w:eastAsia="Arial" w:hAnsi="Arial"/>
          <w:color w:val="1A1A2E"/>
          <w:sz w:val="22"/>
          <w:szCs w:val="22"/>
        </w:rPr>
        <w:t xml:space="preserve">An intelligent Loan Interest Rate Engine that computes a personalised rate from applicant demographics and financial profile using a 10-factor additive model.</w:t>
      </w:r>
    </w:p>
    <w:p>
      <w:r>
        <w:t xml:space="preserve"/>
      </w:r>
    </w:p>
    <w:p>
      <w:pPr>
        <w:spacing w:after="120"/>
      </w:pPr>
      <w:r>
        <w:rPr>
          <w:rFonts w:ascii="Arial" w:cs="Arial" w:eastAsia="Arial" w:hAnsi="Arial"/>
          <w:color w:val="1A1A2E"/>
          <w:sz w:val="22"/>
          <w:szCs w:val="22"/>
        </w:rPr>
        <w:t xml:space="preserve">Out of scope for v1.0: physical branch infrastructure, ATM software, third-party payment gateways, multi-currency support, and multi-branch ledger reconciliation.</w:t>
      </w:r>
    </w:p>
    <w:p>
      <w:r>
        <w:t xml:space="preserve"/>
      </w:r>
    </w:p>
    <w:p>
      <w:pPr>
        <w:pStyle w:val="Heading2"/>
      </w:pPr>
      <w:r>
        <w:rPr>
          <w:rFonts w:ascii="Arial" w:cs="Arial" w:eastAsia="Arial" w:hAnsi="Arial"/>
          <w:b/>
          <w:bCs/>
          <w:color w:val="0F2552"/>
          <w:sz w:val="26"/>
          <w:szCs w:val="26"/>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6526"/>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SRS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Requirements Specification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SDLC</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Software Development Life Cycle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RBAC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Role-Based Access Control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EMI</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Equated Monthly Instalment — fixed monthly loan repayment amount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Loan-to-Income Ratio — loan amount divided by applicant's annual income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CIBIL</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Credit Information Bureau (India) Limited — credit score scale 300–900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KYC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Know Your Customer — mandatory identity verification process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UAT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User Acceptance Testing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Indian National Rupee — the sole currency of the system</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Fixed Deposit account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Recurring Deposit account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bcrypt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Password hashing algorithm used to store credentials securely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 annum — interest rate expressed annually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MoSCoW</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Prioritisation framework: Must / Should / Could / Won't Have</w:t>
            </w:r>
          </w:p>
        </w:tc>
      </w:tr>
    </w:tbl>
    <w:p>
      <w:r>
        <w:t xml:space="preserve"/>
      </w:r>
    </w:p>
    <w:p>
      <w:pPr>
        <w:pStyle w:val="Heading2"/>
      </w:pPr>
      <w:r>
        <w:rPr>
          <w:rFonts w:ascii="Arial" w:cs="Arial" w:eastAsia="Arial" w:hAnsi="Arial"/>
          <w:b/>
          <w:bCs/>
          <w:color w:val="0F2552"/>
          <w:sz w:val="26"/>
          <w:szCs w:val="26"/>
        </w:rPr>
        <w:t xml:space="preserve">1.4 Document Overview</w:t>
      </w:r>
    </w:p>
    <w:p>
      <w:pPr>
        <w:pStyle w:val="ListParagraph"/>
        <w:numPr>
          <w:ilvl w:val="0"/>
          <w:numId w:val="2"/>
        </w:numPr>
        <w:spacing w:after="80"/>
      </w:pPr>
      <w:r>
        <w:rPr>
          <w:rFonts w:ascii="Arial" w:cs="Arial" w:eastAsia="Arial" w:hAnsi="Arial"/>
          <w:color w:val="1A1A2E"/>
          <w:sz w:val="22"/>
          <w:szCs w:val="22"/>
        </w:rPr>
        <w:t xml:space="preserve">Section 2 — System Overview: architecture, stakeholder roles, use-case catalogue.</w:t>
      </w:r>
    </w:p>
    <w:p>
      <w:pPr>
        <w:pStyle w:val="ListParagraph"/>
        <w:numPr>
          <w:ilvl w:val="0"/>
          <w:numId w:val="2"/>
        </w:numPr>
        <w:spacing w:after="80"/>
      </w:pPr>
      <w:r>
        <w:rPr>
          <w:rFonts w:ascii="Arial" w:cs="Arial" w:eastAsia="Arial" w:hAnsi="Arial"/>
          <w:color w:val="1A1A2E"/>
          <w:sz w:val="22"/>
          <w:szCs w:val="22"/>
        </w:rPr>
        <w:t xml:space="preserve">Section 3 — Functional Requirements: detailed role-based specifications with MoSCoW priority.</w:t>
      </w:r>
    </w:p>
    <w:p>
      <w:pPr>
        <w:pStyle w:val="ListParagraph"/>
        <w:numPr>
          <w:ilvl w:val="0"/>
          <w:numId w:val="2"/>
        </w:numPr>
        <w:spacing w:after="80"/>
      </w:pPr>
      <w:r>
        <w:rPr>
          <w:rFonts w:ascii="Arial" w:cs="Arial" w:eastAsia="Arial" w:hAnsi="Arial"/>
          <w:color w:val="1A1A2E"/>
          <w:sz w:val="22"/>
          <w:szCs w:val="22"/>
        </w:rPr>
        <w:t xml:space="preserve">Section 4 — Non-Functional Requirements: performance, reliability, security, usability.</w:t>
      </w:r>
    </w:p>
    <w:p>
      <w:pPr>
        <w:pStyle w:val="ListParagraph"/>
        <w:numPr>
          <w:ilvl w:val="0"/>
          <w:numId w:val="2"/>
        </w:numPr>
        <w:spacing w:after="80"/>
      </w:pPr>
      <w:r>
        <w:rPr>
          <w:rFonts w:ascii="Arial" w:cs="Arial" w:eastAsia="Arial" w:hAnsi="Arial"/>
          <w:color w:val="1A1A2E"/>
          <w:sz w:val="22"/>
          <w:szCs w:val="22"/>
        </w:rPr>
        <w:t xml:space="preserve">Section 5 — Loan Interest Rate Engine: full mathematical model with formulae.</w:t>
      </w:r>
    </w:p>
    <w:p>
      <w:pPr>
        <w:pStyle w:val="ListParagraph"/>
        <w:numPr>
          <w:ilvl w:val="0"/>
          <w:numId w:val="2"/>
        </w:numPr>
        <w:spacing w:after="80"/>
      </w:pPr>
      <w:r>
        <w:rPr>
          <w:rFonts w:ascii="Arial" w:cs="Arial" w:eastAsia="Arial" w:hAnsi="Arial"/>
          <w:color w:val="1A1A2E"/>
          <w:sz w:val="22"/>
          <w:szCs w:val="22"/>
        </w:rPr>
        <w:t xml:space="preserve">Section 6 — System Constraints: technology and schedule constraints.</w:t>
      </w:r>
    </w:p>
    <w:p>
      <w:pPr>
        <w:pStyle w:val="ListParagraph"/>
        <w:numPr>
          <w:ilvl w:val="0"/>
          <w:numId w:val="2"/>
        </w:numPr>
        <w:spacing w:after="80"/>
      </w:pPr>
      <w:r>
        <w:rPr>
          <w:rFonts w:ascii="Arial" w:cs="Arial" w:eastAsia="Arial" w:hAnsi="Arial"/>
          <w:color w:val="1A1A2E"/>
          <w:sz w:val="22"/>
          <w:szCs w:val="22"/>
        </w:rPr>
        <w:t xml:space="preserve">Appendices: database schema, sample credentials, revision history.</w:t>
      </w:r>
    </w:p>
    <w:p>
      <w:pPr>
        <w:pStyle w:val="Heading1"/>
        <w:pageBreakBefore/>
      </w:pPr>
      <w:r>
        <w:rPr>
          <w:rFonts w:ascii="Arial" w:cs="Arial" w:eastAsia="Arial" w:hAnsi="Arial"/>
          <w:b/>
          <w:bCs/>
          <w:color w:val="0F2552"/>
          <w:sz w:val="32"/>
          <w:szCs w:val="32"/>
        </w:rPr>
        <w:t xml:space="preserve">2. System Overview</w:t>
      </w:r>
    </w:p>
    <w:p>
      <w:pPr>
        <w:pStyle w:val="Heading2"/>
      </w:pPr>
      <w:r>
        <w:rPr>
          <w:rFonts w:ascii="Arial" w:cs="Arial" w:eastAsia="Arial" w:hAnsi="Arial"/>
          <w:b/>
          <w:bCs/>
          <w:color w:val="0F2552"/>
          <w:sz w:val="26"/>
          <w:szCs w:val="26"/>
        </w:rPr>
        <w:t xml:space="preserve">2.1 System Description</w:t>
      </w:r>
    </w:p>
    <w:p>
      <w:pPr>
        <w:spacing w:after="120"/>
      </w:pPr>
      <w:r>
        <w:rPr>
          <w:rFonts w:ascii="Arial" w:cs="Arial" w:eastAsia="Arial" w:hAnsi="Arial"/>
          <w:color w:val="1A1A2E"/>
          <w:sz w:val="22"/>
          <w:szCs w:val="22"/>
        </w:rPr>
        <w:t xml:space="preserve">Bank of Bharat Online Banking System is a three-tier application:</w:t>
      </w:r>
    </w:p>
    <w:p>
      <w:pPr>
        <w:pStyle w:val="ListParagraph"/>
        <w:numPr>
          <w:ilvl w:val="0"/>
          <w:numId w:val="2"/>
        </w:numPr>
        <w:spacing w:after="80"/>
      </w:pPr>
      <w:r>
        <w:rPr>
          <w:rFonts w:ascii="Arial" w:cs="Arial" w:eastAsia="Arial" w:hAnsi="Arial"/>
          <w:color w:val="1A1A2E"/>
          <w:sz w:val="22"/>
          <w:szCs w:val="22"/>
        </w:rPr>
        <w:t xml:space="preserve">Presentation Tier: Streamlit web front-end served locally, accessible via any modern browser.</w:t>
      </w:r>
    </w:p>
    <w:p>
      <w:pPr>
        <w:pStyle w:val="ListParagraph"/>
        <w:numPr>
          <w:ilvl w:val="0"/>
          <w:numId w:val="2"/>
        </w:numPr>
        <w:spacing w:after="80"/>
      </w:pPr>
      <w:r>
        <w:rPr>
          <w:rFonts w:ascii="Arial" w:cs="Arial" w:eastAsia="Arial" w:hAnsi="Arial"/>
          <w:color w:val="1A1A2E"/>
          <w:sz w:val="22"/>
          <w:szCs w:val="22"/>
        </w:rPr>
        <w:t xml:space="preserve">Business Logic Tier: Python modules enforcing RBAC, business rules, and the Loan Interest Rate Engine.</w:t>
      </w:r>
    </w:p>
    <w:p>
      <w:pPr>
        <w:pStyle w:val="ListParagraph"/>
        <w:numPr>
          <w:ilvl w:val="0"/>
          <w:numId w:val="2"/>
        </w:numPr>
        <w:spacing w:after="80"/>
      </w:pPr>
      <w:r>
        <w:rPr>
          <w:rFonts w:ascii="Arial" w:cs="Arial" w:eastAsia="Arial" w:hAnsi="Arial"/>
          <w:color w:val="1A1A2E"/>
          <w:sz w:val="22"/>
          <w:szCs w:val="22"/>
        </w:rPr>
        <w:t xml:space="preserve">Data Tier: MySQL relational database with ACID-compliant financial transactions.</w:t>
      </w:r>
    </w:p>
    <w:p>
      <w:r>
        <w:t xml:space="preserve"/>
      </w:r>
    </w:p>
    <w:p>
      <w:pPr>
        <w:pStyle w:val="Heading2"/>
      </w:pPr>
      <w:r>
        <w:rPr>
          <w:rFonts w:ascii="Arial" w:cs="Arial" w:eastAsia="Arial" w:hAnsi="Arial"/>
          <w:b/>
          <w:bCs/>
          <w:color w:val="0F2552"/>
          <w:sz w:val="26"/>
          <w:szCs w:val="26"/>
        </w:rPr>
        <w:t xml:space="preserve">2.2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Stakeholder</w:t>
            </w:r>
          </w:p>
        </w:tc>
        <w:tc>
          <w:tcPr>
            <w:tcW w:type="dxa" w:w="3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Role in System</w:t>
            </w:r>
          </w:p>
        </w:tc>
        <w:tc>
          <w:tcPr>
            <w:tcW w:type="dxa" w:w="40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Primary Interests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End-user of banking services</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Ease of use, account security, fast transactions, transparent loan terms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Cashier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Operational bank staff</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Efficient transaction tools, salary workflows, communication with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Bank Admin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System &amp; account administrator</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Reliable user management, accurate interest data, audit logs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Senior decision-maker</w:t>
            </w:r>
          </w:p>
        </w:tc>
        <w:tc>
          <w:tcPr>
            <w:tcW w:type="dxa" w:w="40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approval dashboard, workforce management, interest analytics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Developer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Build &amp; maintain the system</w:t>
            </w:r>
          </w:p>
        </w:tc>
        <w:tc>
          <w:tcPr>
            <w:tcW w:type="dxa" w:w="4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Clear requirements, testable specifications, maintainable architecture</w:t>
            </w:r>
          </w:p>
        </w:tc>
      </w:tr>
    </w:tbl>
    <w:p>
      <w:r>
        <w:t xml:space="preserve"/>
      </w:r>
    </w:p>
    <w:p>
      <w:pPr>
        <w:pStyle w:val="Heading2"/>
      </w:pPr>
      <w:r>
        <w:rPr>
          <w:rFonts w:ascii="Arial" w:cs="Arial" w:eastAsia="Arial" w:hAnsi="Arial"/>
          <w:b/>
          <w:bCs/>
          <w:color w:val="0F2552"/>
          <w:sz w:val="26"/>
          <w:szCs w:val="26"/>
        </w:rPr>
        <w:t xml:space="preserve">2.3 User Roles and High-Level Capabilities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026"/>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 new account (Savings / Current / Fixed Deposit / Recurring Deposit / Salary), check balance and statement, initiate fund transfers, apply for loans with full demographic and financial data submission, track loan status.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Cashier</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Process customer transactions (deposit, withdrawal), disburse monthly employee salaries with duplicate-prevention, compose and send operational reports to the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Bank Admin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 update / deactivate user accounts for all roles including Manager, execute admin-initiated fund transfers to customer accounts, view and update base interest rates for all account types.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Manager</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Review and approve or reject loan applications with rationale, promote employees (role / grade / salary), view interest analytics and portfolio charts, receive inbox messages from Cashiers.</w:t>
            </w:r>
          </w:p>
        </w:tc>
      </w:tr>
    </w:tbl>
    <w:p>
      <w:r>
        <w:t xml:space="preserve"/>
      </w:r>
    </w:p>
    <w:p>
      <w:pPr>
        <w:pStyle w:val="Heading2"/>
      </w:pPr>
      <w:r>
        <w:rPr>
          <w:rFonts w:ascii="Arial" w:cs="Arial" w:eastAsia="Arial" w:hAnsi="Arial"/>
          <w:b/>
          <w:bCs/>
          <w:color w:val="0F2552"/>
          <w:sz w:val="26"/>
          <w:szCs w:val="26"/>
        </w:rPr>
        <w:t xml:space="preserve">2.4 Use-Case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000"/>
        <w:gridCol w:w="2126"/>
      </w:tblGrid>
      <w:tr>
        <w:trPr>
          <w:tblHeader/>
        </w:trPr>
        <w:tc>
          <w:tcPr>
            <w:tcW w:type="dxa" w:w="9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UC-ID</w:t>
            </w:r>
          </w:p>
        </w:tc>
        <w:tc>
          <w:tcPr>
            <w:tcW w:type="dxa" w:w="2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Use Case</w:t>
            </w:r>
          </w:p>
        </w:tc>
        <w:tc>
          <w:tcPr>
            <w:tcW w:type="dxa" w:w="4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21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Actor(s)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Open Account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 requests a new Savings, Current, FD, RD, or Salary account</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UC-02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Check Balance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View real-time balance and annual interest projection</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Customer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Fund Transfer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Transfer funds between own or third-party accounts</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UC-04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 Deposit / Withdrawal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Record a deposit or withdrawal on a customer account</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Customer, Cashier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Apply for Loan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Submit loan application with full demographic/financial data</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UC-06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View Loan Status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Track status of submitted loan applications</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Customer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Process Transaction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Cashier validates and posts a financial transaction</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Cashier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UC-08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Disburse Salary</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Mark monthly salary as disbursed for employees</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Cashier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Send Report to Manager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Compose and transmit operational message to Manager</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Cashier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 User Accounts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Create, edit, deactivate, or reactivate any user account</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Bank Admin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Admin Fund Transfer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Admin-initiated credit to a customer account</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Bank Admin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View / Set Interest Rates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Read current rates; update base interest rates</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Bank Admin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Approve / Reject Loan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Review application and decide with mandatory comments</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Manager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Promote Employee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Update employee role, grade, designation, or salary</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Interest Analytics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Dashboard of interest income and portfolio breakdown</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Manager, Admin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 Inbox</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View messages and reports sent by Cashiers</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UC-17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Login / Logout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Authenticate with username and password; terminate session</w:t>
            </w:r>
          </w:p>
        </w:tc>
        <w:tc>
          <w:tcPr>
            <w:tcW w:type="dxa" w:w="2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UC-18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Audit Log</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Read-only system event log</w:t>
            </w:r>
          </w:p>
        </w:tc>
        <w:tc>
          <w:tcPr>
            <w:tcW w:type="dxa" w:w="2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Bank Admin, Manager</w:t>
            </w:r>
          </w:p>
        </w:tc>
      </w:tr>
    </w:tbl>
    <w:p>
      <w:pPr>
        <w:pStyle w:val="Heading1"/>
        <w:pageBreakBefore/>
      </w:pPr>
      <w:r>
        <w:rPr>
          <w:rFonts w:ascii="Arial" w:cs="Arial" w:eastAsia="Arial" w:hAnsi="Arial"/>
          <w:b/>
          <w:bCs/>
          <w:color w:val="0F2552"/>
          <w:sz w:val="32"/>
          <w:szCs w:val="32"/>
        </w:rPr>
        <w:t xml:space="preserve">3. Functional Requirements</w:t>
      </w:r>
    </w:p>
    <w:p>
      <w:pPr>
        <w:spacing w:after="120"/>
      </w:pPr>
      <w:r>
        <w:rPr>
          <w:rFonts w:ascii="Arial" w:cs="Arial" w:eastAsia="Arial" w:hAnsi="Arial"/>
          <w:color w:val="1A1A2E"/>
          <w:sz w:val="22"/>
          <w:szCs w:val="22"/>
        </w:rPr>
        <w:t xml:space="preserve">Priority key: [M] Must Have — [S] Should Have — [C] Could Have — [W] Won't Have (v1.0).</w:t>
      </w:r>
    </w:p>
    <w:p>
      <w:r>
        <w:t xml:space="preserve"/>
      </w:r>
    </w:p>
    <w:p>
      <w:pPr>
        <w:pStyle w:val="Heading2"/>
      </w:pPr>
      <w:r>
        <w:rPr>
          <w:rFonts w:ascii="Arial" w:cs="Arial" w:eastAsia="Arial" w:hAnsi="Arial"/>
          <w:b/>
          <w:bCs/>
          <w:color w:val="0F2552"/>
          <w:sz w:val="26"/>
          <w:szCs w:val="26"/>
        </w:rPr>
        <w:t xml:space="preserve">3.1 Authentication and Session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FR-AUTH-01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authenticate all users using a unique username and password.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FR-AUTH-02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lock an account for 15 minutes after 5 consecutive failed login attempts.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FR-AUTH-03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enforce an automatic session timeout after 10 minutes of inactivity.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FR-AUTH-04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Every login, logout, and failed attempt shall be logged with timestamp in the audit log.</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FR-AUTH-05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Passwords shall be stored as salted bcrypt hashes; plain-text passwords must never be persisted.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FR-AUTH-06</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RBAC shall restrict each role to its designated module set; URL manipulation must not bypass access controls.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FR-AUTH-07</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Customers may self-register via the registration tab on the login page.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FR-AUTH-08</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Bank Admin may create accounts for all roles including Manager.</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bl>
    <w:p>
      <w:r>
        <w:t xml:space="preserve"/>
      </w:r>
    </w:p>
    <w:p>
      <w:pPr>
        <w:pStyle w:val="Heading2"/>
      </w:pPr>
      <w:r>
        <w:rPr>
          <w:rFonts w:ascii="Arial" w:cs="Arial" w:eastAsia="Arial" w:hAnsi="Arial"/>
          <w:b/>
          <w:bCs/>
          <w:color w:val="0F2552"/>
          <w:sz w:val="26"/>
          <w:szCs w:val="26"/>
        </w:rPr>
        <w:t xml:space="preserve">3.2 Customer Module</w:t>
      </w:r>
    </w:p>
    <w:p>
      <w:pPr>
        <w:pStyle w:val="Heading3"/>
      </w:pPr>
      <w:r>
        <w:rPr>
          <w:rFonts w:ascii="Arial" w:cs="Arial" w:eastAsia="Arial" w:hAnsi="Arial"/>
          <w:b/>
          <w:bCs/>
          <w:color w:val="444444"/>
          <w:sz w:val="24"/>
          <w:szCs w:val="24"/>
        </w:rPr>
        <w:t xml:space="preserve">3.2.1 Account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a Customer to open a Savings, Current, Fixed Deposit, Recurring Deposit, or Salary Account.</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Minimum opening balance: INR 500 for Savings; INR 1,000 for Current; INR 5,000 for FD; INR 500/month for RD; nil for Salary Account.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assign a unique Account ID and record the opening date on successful creation.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display full account details (ID, type, balance, interest rate, opened date, status) to the holder.</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FR-CUS-05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a Customer to hold multiple accounts of different types simultaneously.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w:t>
            </w:r>
          </w:p>
        </w:tc>
      </w:tr>
    </w:tbl>
    <w:p>
      <w:r>
        <w:t xml:space="preserve"/>
      </w:r>
    </w:p>
    <w:p>
      <w:pPr>
        <w:pStyle w:val="Heading3"/>
      </w:pPr>
      <w:r>
        <w:rPr>
          <w:rFonts w:ascii="Arial" w:cs="Arial" w:eastAsia="Arial" w:hAnsi="Arial"/>
          <w:b/>
          <w:bCs/>
          <w:color w:val="444444"/>
          <w:sz w:val="24"/>
          <w:szCs w:val="24"/>
        </w:rPr>
        <w:t xml:space="preserve">3.2.2 Balance Enquiry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FR-CUS-06</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display the real-time balance of each customer account upon request.</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FR-CUS-07</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display the cumulative balance across all linked accounts for a customer.</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FR-CUS-08</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display projected annual interest earnings per account based on current balance and rate.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FR-CUS-09</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show a transaction history of the last 50 transactions per account.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w:t>
            </w:r>
          </w:p>
        </w:tc>
      </w:tr>
    </w:tbl>
    <w:p>
      <w:r>
        <w:t xml:space="preserve"/>
      </w:r>
    </w:p>
    <w:p>
      <w:pPr>
        <w:pStyle w:val="Heading3"/>
      </w:pPr>
      <w:r>
        <w:rPr>
          <w:rFonts w:ascii="Arial" w:cs="Arial" w:eastAsia="Arial" w:hAnsi="Arial"/>
          <w:b/>
          <w:bCs/>
          <w:color w:val="444444"/>
          <w:sz w:val="24"/>
          <w:szCs w:val="24"/>
        </w:rPr>
        <w:t xml:space="preserve">3.2.3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FR-CUS-10</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a Customer to initiate a Fund Transfer from their account to any valid destination account.</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FR-CUS-11</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validate sufficient balance before processing any debit transaction.</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FR-CUS-12</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Every transaction record shall include: Transaction ID, source account, destination account, amount, type, datetime, narration, and status.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FR-CUS-13</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 Deposit and Withdrawal entries shall be posted by an authorised Cashier on behalf of a customer.</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FR-CUS-14</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generate a unique Transaction Reference ID for each completed transaction.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FR-CUS-15</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not allow a Customer to initiate transactions on behalf of other customers.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bl>
    <w:p>
      <w:r>
        <w:t xml:space="preserve"/>
      </w:r>
    </w:p>
    <w:p>
      <w:pPr>
        <w:pStyle w:val="Heading3"/>
      </w:pPr>
      <w:r>
        <w:rPr>
          <w:rFonts w:ascii="Arial" w:cs="Arial" w:eastAsia="Arial" w:hAnsi="Arial"/>
          <w:b/>
          <w:bCs/>
          <w:color w:val="444444"/>
          <w:sz w:val="24"/>
          <w:szCs w:val="24"/>
        </w:rPr>
        <w:t xml:space="preserve">3.2.4 Loan Application — Required Data Fields</w:t>
      </w:r>
    </w:p>
    <w:p>
      <w:pPr>
        <w:spacing w:after="120"/>
      </w:pPr>
      <w:r>
        <w:rPr>
          <w:rFonts w:ascii="Arial" w:cs="Arial" w:eastAsia="Arial" w:hAnsi="Arial"/>
          <w:color w:val="1A1A2E"/>
          <w:sz w:val="22"/>
          <w:szCs w:val="22"/>
        </w:rPr>
        <w:t xml:space="preserve">The following fields are mandatory for a loan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26"/>
      </w:tblGrid>
      <w:tr>
        <w:trPr>
          <w:tblHeader/>
        </w:trPr>
        <w:tc>
          <w:tcPr>
            <w:tcW w:type="dxa" w:w="2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Data Field</w:t>
            </w:r>
          </w:p>
        </w:tc>
        <w:tc>
          <w:tcPr>
            <w:tcW w:type="dxa" w:w="35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Purpose / Rate Impact</w:t>
            </w:r>
          </w:p>
        </w:tc>
        <w:tc>
          <w:tcPr>
            <w:tcW w:type="dxa" w:w="31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Accepted Values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Full Name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Identity verification</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Text, max 100 characters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Date of Birth</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Age determines rate premium (see Section 5)</w:t>
            </w:r>
          </w:p>
        </w:tc>
        <w:tc>
          <w:tcPr>
            <w:tcW w:type="dxa" w:w="3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Date; age derived in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Gender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Female applicants receive a −0.50% concession</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Male / Female / Other</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Employment Status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Unemployed adds +3.00% premium</w:t>
            </w:r>
          </w:p>
        </w:tc>
        <w:tc>
          <w:tcPr>
            <w:tcW w:type="dxa" w:w="3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Employed / Self-Employed / Unemployed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Monthly Income (INR)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Affordability; used for LTI ratio check</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Positive integer, minimum INR 10,000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Amount (INR)</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Principal; determines EMI and LTI ratio band</w:t>
            </w:r>
          </w:p>
        </w:tc>
        <w:tc>
          <w:tcPr>
            <w:tcW w:type="dxa" w:w="3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Positive integer, minimum INR 10,000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Purpose-based rate adjustment (7 types)</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Home / Education / Personal / Vehicle-Car / Business / Gold Loan / Vacation</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Tenure (years)</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Duration risk; longer tenures attract higher rates</w:t>
            </w:r>
          </w:p>
        </w:tc>
        <w:tc>
          <w:tcPr>
            <w:tcW w:type="dxa" w:w="3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Integer 1–30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CIBIL / Credit Score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Score &gt;= 750 provides −1.50% benefit</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Integer 300–900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Collateral Type</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Type of security pledged; 5 options with varying discounts</w:t>
            </w:r>
          </w:p>
        </w:tc>
        <w:tc>
          <w:tcPr>
            <w:tcW w:type="dxa" w:w="3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None / Gold / Property-Real Estate / Fixed Deposit / Vehicle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Number of Existing Loans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Debt burden; each additional loan adds a rate premium</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Integer 0–10</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Disbursement Account ID</w:t>
            </w:r>
          </w:p>
        </w:tc>
        <w:tc>
          <w:tcPr>
            <w:tcW w:type="dxa" w:w="3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Account to credit upon loan approval</w:t>
            </w:r>
          </w:p>
        </w:tc>
        <w:tc>
          <w:tcPr>
            <w:tcW w:type="dxa" w:w="3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Valid account ID belonging to the applicant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KYC Reference Number</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Regulatory compliance identifier</w:t>
            </w:r>
          </w:p>
        </w:tc>
        <w:tc>
          <w:tcPr>
            <w:tcW w:type="dxa" w:w="3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Alphanumeric, 10–20 characters</w:t>
            </w:r>
          </w:p>
        </w:tc>
      </w:tr>
    </w:tbl>
    <w:p>
      <w:r>
        <w:t xml:space="preserve"/>
      </w:r>
    </w:p>
    <w:p>
      <w:pPr>
        <w:pStyle w:val="Heading2"/>
      </w:pPr>
      <w:r>
        <w:rPr>
          <w:rFonts w:ascii="Arial" w:cs="Arial" w:eastAsia="Arial" w:hAnsi="Arial"/>
          <w:b/>
          <w:bCs/>
          <w:color w:val="0F2552"/>
          <w:sz w:val="26"/>
          <w:szCs w:val="26"/>
        </w:rPr>
        <w:t xml:space="preserve">3.3 Cashier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FR-CSH-01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a Cashier to process cash Deposits and Withdrawals on customer accounts by entering the account ID.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FR-CSH-02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display full account details and current balance before a transaction is confirmed.</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FR-CSH-03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a Cashier to disburse monthly salary for all active bank employees.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FR-CSH-04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prevent duplicate salary disbursements for the same employee in the same calendar month.</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FR-CSH-05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display per-employee paid/pending status for the selected disbursement period.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FR-CSH-06</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allow a Cashier to compose and send operational reports/messages to the Manager.</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FR-CSH-07</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maintain a sent-message history visible to the Cashier.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FR-CSH-08</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allow the Cashier to view the full system-wide transaction history.</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bl>
    <w:p>
      <w:r>
        <w:t xml:space="preserve"/>
      </w:r>
    </w:p>
    <w:p>
      <w:pPr>
        <w:pStyle w:val="Heading2"/>
      </w:pPr>
      <w:r>
        <w:rPr>
          <w:rFonts w:ascii="Arial" w:cs="Arial" w:eastAsia="Arial" w:hAnsi="Arial"/>
          <w:b/>
          <w:bCs/>
          <w:color w:val="0F2552"/>
          <w:sz w:val="26"/>
          <w:szCs w:val="26"/>
        </w:rPr>
        <w:t xml:space="preserve">3.4 Bank Admin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FR-ADM-01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create user accounts for all roles: Customer, Cashier, Admin, and Manager.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FR-ADM-02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activate and deactivate any user account without deleting it.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FR-ADM-03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reset the password of any user.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FR-ADM-04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filter and search users by role, status, name, or username.</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FR-ADM-05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execute fund credits to any active customer account (admin transfer).</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FR-ADM-06</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All admin fund transfers shall be logged in the audit trail with the admin's user ID and a mandatory narration.</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FR-ADM-07</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view and update base interest rates for all five account types.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FR-ADM-08</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allow the Bank Admin to view the full audit log with filtering by action and username.</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FR-ADM-09</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provide an analytics dashboard showing account distribution, transaction trends, and loan portfolio.</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w:t>
            </w:r>
          </w:p>
        </w:tc>
      </w:tr>
    </w:tbl>
    <w:p>
      <w:r>
        <w:t xml:space="preserve"/>
      </w:r>
    </w:p>
    <w:p>
      <w:pPr>
        <w:pStyle w:val="Heading2"/>
      </w:pPr>
      <w:r>
        <w:rPr>
          <w:rFonts w:ascii="Arial" w:cs="Arial" w:eastAsia="Arial" w:hAnsi="Arial"/>
          <w:b/>
          <w:bCs/>
          <w:color w:val="0F2552"/>
          <w:sz w:val="26"/>
          <w:szCs w:val="26"/>
        </w:rPr>
        <w:t xml:space="preserve">3.5 Manager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FR-MGR-01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the Manager to view all pending loan applications.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FR-MGR-02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display full applicant details and a re-computed affordability check on the approval screen.</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FR-MGR-03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require the Manager to enter mandatory remarks before approving or rejecting a loan.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FR-MGR-04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On approval, the system shall atomically credit the approved loan amount to the applicant's disbursement account.</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FR-MGR-05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On approval, the loan status shall transition from Pending to Approved and then immediately to Disbursed.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FR-MGR-06</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allow the Manager to update employee grade, designation, salary, and role.</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FR-MGR-07</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display an interest analytics dashboard with balance vs. projected interest by account type.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FR-MGR-08</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display a Manager Inbox with messages from Cashiers, unread count, and mark-as-read functionality.</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FR-MGR-09</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allow the Manager to view the full audit log.</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w:t>
            </w:r>
          </w:p>
        </w:tc>
      </w:tr>
    </w:tbl>
    <w:p>
      <w:pPr>
        <w:pStyle w:val="Heading1"/>
        <w:pageBreakBefore/>
      </w:pPr>
      <w:r>
        <w:rPr>
          <w:rFonts w:ascii="Arial" w:cs="Arial" w:eastAsia="Arial" w:hAnsi="Arial"/>
          <w:b/>
          <w:bCs/>
          <w:color w:val="0F2552"/>
          <w:sz w:val="32"/>
          <w:szCs w:val="32"/>
        </w:rPr>
        <w:t xml:space="preserve">4. Non-Functional Requirements</w:t>
      </w:r>
    </w:p>
    <w:p>
      <w:pPr>
        <w:pStyle w:val="Heading2"/>
      </w:pPr>
      <w:r>
        <w:rPr>
          <w:rFonts w:ascii="Arial" w:cs="Arial" w:eastAsia="Arial" w:hAnsi="Arial"/>
          <w:b/>
          <w:bCs/>
          <w:color w:val="0F2552"/>
          <w:sz w:val="26"/>
          <w:szCs w:val="26"/>
        </w:rPr>
        <w:t xml:space="preserve">4.1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NFR-S-01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passwords shall be hashed using bcrypt with a minimum cost factor of 12. Plain-text passwords shall never be stored or logged.</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NFR-S-02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Accounts shall be locked for 15 minutes after 5 consecutive failed authentication attempts.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NFR-S-03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Session tokens shall expire after 10 minutes of inactivity.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NFR-S-04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Every critical action (login, logout, transaction, loan decision, user creation) shall be recorded in the audit log.</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NFR-S-05</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RBAC shall ensure no user can access features outside their assigned role.</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bl>
    <w:p>
      <w:r>
        <w:t xml:space="preserve"/>
      </w:r>
    </w:p>
    <w:p>
      <w:pPr>
        <w:pStyle w:val="Heading2"/>
      </w:pPr>
      <w:r>
        <w:rPr>
          <w:rFonts w:ascii="Arial" w:cs="Arial" w:eastAsia="Arial" w:hAnsi="Arial"/>
          <w:b/>
          <w:bCs/>
          <w:color w:val="0F2552"/>
          <w:sz w:val="26"/>
          <w:szCs w:val="26"/>
        </w:rPr>
        <w:t xml:space="preserve">4.2 Reliability and Data Integrity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NFR-R-01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financial operations involving multiple database tables (transfer, loan disbursement) shall execute as atomic MySQL transactions.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NFR-R-02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 duplicate salary disbursement for the same employee and month shall be rejected at the database constraint level.</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NFR-R-03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Account IDs, Transaction IDs, and Loan IDs shall be unique and collision-resistant using timestamp and random digits.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bl>
    <w:p>
      <w:r>
        <w:t xml:space="preserve"/>
      </w:r>
    </w:p>
    <w:p>
      <w:pPr>
        <w:pStyle w:val="Heading2"/>
      </w:pPr>
      <w:r>
        <w:rPr>
          <w:rFonts w:ascii="Arial" w:cs="Arial" w:eastAsia="Arial" w:hAnsi="Arial"/>
          <w:b/>
          <w:bCs/>
          <w:color w:val="0F2552"/>
          <w:sz w:val="26"/>
          <w:szCs w:val="26"/>
        </w:rPr>
        <w:t xml:space="preserve">4.3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NFR-U-01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forms shall include field-level validation with inline error messages displayed before submission.</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NFR-U-02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loan application form shall display a real-time interest rate and EMI preview that updates as the user fills fields.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NFR-U-03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The system shall provide role-specific dashboards that expose only the modules permitted by RBAC.</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NFR-U-04</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system shall use a consistent dark theme with gold accents for all screens.</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w:t>
            </w:r>
          </w:p>
        </w:tc>
      </w:tr>
    </w:tbl>
    <w:p>
      <w:r>
        <w:t xml:space="preserve"/>
      </w:r>
    </w:p>
    <w:p>
      <w:pPr>
        <w:pStyle w:val="Heading2"/>
      </w:pPr>
      <w:r>
        <w:rPr>
          <w:rFonts w:ascii="Arial" w:cs="Arial" w:eastAsia="Arial" w:hAnsi="Arial"/>
          <w:b/>
          <w:bCs/>
          <w:color w:val="0F2552"/>
          <w:sz w:val="26"/>
          <w:szCs w:val="26"/>
        </w:rPr>
        <w:t xml:space="preserve">4.4 Maintainability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6000"/>
        <w:gridCol w:w="1626"/>
      </w:tblGrid>
      <w:tr>
        <w:trPr>
          <w:tblHeader/>
        </w:trPr>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Req-ID</w:t>
            </w:r>
          </w:p>
        </w:tc>
        <w:tc>
          <w:tcPr>
            <w:tcW w:type="dxa" w:w="6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6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NFR-M-01</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Business logic, database operations, and UI code shall be separated into distinct Python modules.</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NFR-M-02</w:t>
            </w:r>
          </w:p>
        </w:tc>
        <w:tc>
          <w:tcPr>
            <w:tcW w:type="dxa" w:w="6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The loan interest rate model shall be fully contained in loan_engine.py and independently testable.</w:t>
            </w:r>
          </w:p>
        </w:tc>
        <w:tc>
          <w:tcPr>
            <w:tcW w:type="dxa" w:w="16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NFR-M-03</w:t>
            </w:r>
          </w:p>
        </w:tc>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All database credentials shall be configurable in a single location (database.py).</w:t>
            </w:r>
          </w:p>
        </w:tc>
        <w:tc>
          <w:tcPr>
            <w:tcW w:type="dxa" w:w="16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w:t>
            </w:r>
          </w:p>
        </w:tc>
      </w:tr>
    </w:tbl>
    <w:p>
      <w:pPr>
        <w:pStyle w:val="Heading1"/>
        <w:pageBreakBefore/>
      </w:pPr>
      <w:r>
        <w:rPr>
          <w:rFonts w:ascii="Arial" w:cs="Arial" w:eastAsia="Arial" w:hAnsi="Arial"/>
          <w:b/>
          <w:bCs/>
          <w:color w:val="0F2552"/>
          <w:sz w:val="32"/>
          <w:szCs w:val="32"/>
        </w:rPr>
        <w:t xml:space="preserve">5. Loan Interest Rate Engine</w:t>
      </w:r>
    </w:p>
    <w:p>
      <w:pPr>
        <w:pStyle w:val="Heading2"/>
      </w:pPr>
      <w:r>
        <w:rPr>
          <w:rFonts w:ascii="Arial" w:cs="Arial" w:eastAsia="Arial" w:hAnsi="Arial"/>
          <w:b/>
          <w:bCs/>
          <w:color w:val="0F2552"/>
          <w:sz w:val="26"/>
          <w:szCs w:val="26"/>
        </w:rPr>
        <w:t xml:space="preserve">5.1 Overview</w:t>
      </w:r>
    </w:p>
    <w:p>
      <w:pPr>
        <w:spacing w:after="120"/>
      </w:pPr>
      <w:r>
        <w:rPr>
          <w:rFonts w:ascii="Arial" w:cs="Arial" w:eastAsia="Arial" w:hAnsi="Arial"/>
          <w:color w:val="1A1A2E"/>
          <w:sz w:val="22"/>
          <w:szCs w:val="22"/>
        </w:rPr>
        <w:t xml:space="preserve">The Loan Interest Rate Engine computes a personalised annual interest rate using an additive model. A base rate is adjusted by up to 10 independent factors. The result is clamped between a floor of 6.00% and a cap of 22.00% per annum.</w:t>
      </w:r>
    </w:p>
    <w:p>
      <w:r>
        <w:t xml:space="preserve"/>
      </w:r>
    </w:p>
    <w:p>
      <w:pPr>
        <w:pStyle w:val="Heading2"/>
      </w:pPr>
      <w:r>
        <w:rPr>
          <w:rFonts w:ascii="Arial" w:cs="Arial" w:eastAsia="Arial" w:hAnsi="Arial"/>
          <w:b/>
          <w:bCs/>
          <w:color w:val="0F2552"/>
          <w:sz w:val="26"/>
          <w:szCs w:val="26"/>
        </w:rPr>
        <w:t xml:space="preserve">5.2 Rate Computation Formula</w:t>
      </w:r>
    </w:p>
    <w:p>
      <w:pPr>
        <w:spacing w:after="120"/>
      </w:pPr>
      <w:r>
        <w:rPr>
          <w:rFonts w:ascii="Arial" w:cs="Arial" w:eastAsia="Arial" w:hAnsi="Arial"/>
          <w:color w:val="1A1A2E"/>
          <w:sz w:val="22"/>
          <w:szCs w:val="22"/>
        </w:rPr>
        <w:t xml:space="preserve">The raw rate is computed as:</w:t>
      </w:r>
    </w:p>
    <w:p>
      <w:pPr>
        <w:spacing w:before="120" w:after="120"/>
        <w:jc w:val="center"/>
      </w:pPr>
      <w:r>
        <w:rPr>
          <w:rFonts w:ascii="Courier New" w:cs="Courier New" w:eastAsia="Courier New" w:hAnsi="Courier New"/>
          <w:b/>
          <w:bCs/>
          <w:color w:val="0F2552"/>
          <w:sz w:val="20"/>
          <w:szCs w:val="20"/>
        </w:rPr>
        <w:t xml:space="preserve">R_raw = R_base + D_age + D_gender + D_tenure + D_employment + D_CIBIL + D_collateral + D_existing_loans + D_LTI + D_purpose</w:t>
      </w:r>
    </w:p>
    <w:p>
      <w:pPr>
        <w:spacing w:after="120"/>
      </w:pPr>
      <w:r>
        <w:rPr>
          <w:rFonts w:ascii="Arial" w:cs="Arial" w:eastAsia="Arial" w:hAnsi="Arial"/>
          <w:color w:val="1A1A2E"/>
          <w:sz w:val="22"/>
          <w:szCs w:val="22"/>
        </w:rPr>
        <w:t xml:space="preserve">The final rate applies a floor of 6.00% and a cap of 22.00%:</w:t>
      </w:r>
    </w:p>
    <w:p>
      <w:pPr>
        <w:spacing w:before="120" w:after="120"/>
        <w:jc w:val="center"/>
      </w:pPr>
      <w:r>
        <w:rPr>
          <w:rFonts w:ascii="Courier New" w:cs="Courier New" w:eastAsia="Courier New" w:hAnsi="Courier New"/>
          <w:b/>
          <w:bCs/>
          <w:color w:val="0F2552"/>
          <w:sz w:val="20"/>
          <w:szCs w:val="20"/>
        </w:rPr>
        <w:t xml:space="preserve">R_final = max(6.00, min(22.00, R_raw))</w:t>
      </w:r>
    </w:p>
    <w:p>
      <w:pPr>
        <w:spacing w:after="120"/>
      </w:pPr>
      <w:r>
        <w:rPr>
          <w:rFonts w:ascii="Arial" w:cs="Arial" w:eastAsia="Arial" w:hAnsi="Arial"/>
          <w:color w:val="1A1A2E"/>
          <w:sz w:val="22"/>
          <w:szCs w:val="22"/>
        </w:rPr>
        <w:t xml:space="preserve">Where R_base = 8.00% p.a. (fixed for all loans).</w:t>
      </w:r>
    </w:p>
    <w:p>
      <w:r>
        <w:t xml:space="preserve"/>
      </w:r>
    </w:p>
    <w:p>
      <w:pPr>
        <w:pStyle w:val="Heading2"/>
      </w:pPr>
      <w:r>
        <w:rPr>
          <w:rFonts w:ascii="Arial" w:cs="Arial" w:eastAsia="Arial" w:hAnsi="Arial"/>
          <w:b/>
          <w:bCs/>
          <w:color w:val="0F2552"/>
          <w:sz w:val="26"/>
          <w:szCs w:val="26"/>
        </w:rPr>
        <w:t xml:space="preserve">5.3 Factor Adjustment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Factor</w:t>
            </w:r>
          </w:p>
        </w:tc>
        <w:tc>
          <w:tcPr>
            <w:tcW w:type="dxa" w:w="4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Condition</w:t>
            </w:r>
          </w:p>
        </w:tc>
        <w:tc>
          <w:tcPr>
            <w:tcW w:type="dxa" w:w="25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Adjustment (% p.a.)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Base Rate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Fixed — applicable to all loans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+8.00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Age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&lt; 25 years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+2.00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25–35 years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Age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36–50 years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Age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51–60 years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Age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&gt; 60 years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+2.00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Gender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Female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Gender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Male / Other</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Tenure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&lt;= 1 year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Tenure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2–3 years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Tenure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4–5 years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Tenure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6–10 years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Tenure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&gt; 10 years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Employment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Employed (Salaried)</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Employment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Self-Employed</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Employment</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Unemployed</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+3.00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CIBIL Score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&gt;= 750 (Excellent)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CIBIL Score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650–749 (Good)</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CIBIL Score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550–649 (Fair)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CIBIL Score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&lt; 550 (Poor)</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+3.00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Collateral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Gold</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Collateral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Fixed Deposit</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−1.25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Collateral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Property / Real Estate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Collateral</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Vehicle</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−0.75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Collateral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None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+2.00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Existing Loans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 active loans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Existing Loans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 active loan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Existing Loans</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&gt;= 2 active loans</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LTI Ratio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&lt; 2x annual income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LTI Ratio</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2x to 4x annual income</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LTI Ratio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&gt; 4x annual income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+1.50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Gold Loan</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−0.75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Education Loan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Home Loan</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−0.25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Vehicle / Car Loan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0.00</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Personal Loan</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+0.50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Business Loan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+0.75</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Loan Purpose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Vacation Loan</w:t>
            </w:r>
          </w:p>
        </w:tc>
        <w:tc>
          <w:tcPr>
            <w:tcW w:type="dxa" w:w="25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+1.00</w:t>
            </w:r>
          </w:p>
        </w:tc>
      </w:tr>
    </w:tbl>
    <w:p>
      <w:r>
        <w:t xml:space="preserve"/>
      </w:r>
    </w:p>
    <w:p>
      <w:pPr>
        <w:pStyle w:val="Heading2"/>
      </w:pPr>
      <w:r>
        <w:rPr>
          <w:rFonts w:ascii="Arial" w:cs="Arial" w:eastAsia="Arial" w:hAnsi="Arial"/>
          <w:b/>
          <w:bCs/>
          <w:color w:val="0F2552"/>
          <w:sz w:val="26"/>
          <w:szCs w:val="26"/>
        </w:rPr>
        <w:t xml:space="preserve">5.4 Loan-to-Income (LTI) Ratio</w:t>
      </w:r>
    </w:p>
    <w:p>
      <w:pPr>
        <w:spacing w:after="120"/>
      </w:pPr>
      <w:r>
        <w:rPr>
          <w:rFonts w:ascii="Arial" w:cs="Arial" w:eastAsia="Arial" w:hAnsi="Arial"/>
          <w:color w:val="1A1A2E"/>
          <w:sz w:val="22"/>
          <w:szCs w:val="22"/>
        </w:rPr>
        <w:t xml:space="preserve">The LTI ratio is defined as:</w:t>
      </w:r>
    </w:p>
    <w:p>
      <w:pPr>
        <w:spacing w:before="120" w:after="120"/>
        <w:jc w:val="center"/>
      </w:pPr>
      <w:r>
        <w:rPr>
          <w:rFonts w:ascii="Courier New" w:cs="Courier New" w:eastAsia="Courier New" w:hAnsi="Courier New"/>
          <w:b/>
          <w:bCs/>
          <w:color w:val="0F2552"/>
          <w:sz w:val="20"/>
          <w:szCs w:val="20"/>
        </w:rPr>
        <w:t xml:space="preserve">LTI = P / I_annual = P / (I_monthly x 12)</w:t>
      </w:r>
    </w:p>
    <w:p>
      <w:pPr>
        <w:spacing w:after="120"/>
      </w:pPr>
      <w:r>
        <w:rPr>
          <w:rFonts w:ascii="Arial" w:cs="Arial" w:eastAsia="Arial" w:hAnsi="Arial"/>
          <w:color w:val="1A1A2E"/>
          <w:sz w:val="22"/>
          <w:szCs w:val="22"/>
        </w:rPr>
        <w:t xml:space="preserve">Where P is the principal loan amount and I_monthly is the applicant's declared monthly income.</w:t>
      </w:r>
    </w:p>
    <w:p>
      <w:r>
        <w:t xml:space="preserve"/>
      </w:r>
    </w:p>
    <w:p>
      <w:pPr>
        <w:pStyle w:val="Heading2"/>
      </w:pPr>
      <w:r>
        <w:rPr>
          <w:rFonts w:ascii="Arial" w:cs="Arial" w:eastAsia="Arial" w:hAnsi="Arial"/>
          <w:b/>
          <w:bCs/>
          <w:color w:val="0F2552"/>
          <w:sz w:val="26"/>
          <w:szCs w:val="26"/>
        </w:rPr>
        <w:t xml:space="preserve">5.5 EMI Calculation</w:t>
      </w:r>
    </w:p>
    <w:p>
      <w:pPr>
        <w:spacing w:after="120"/>
      </w:pPr>
      <w:r>
        <w:rPr>
          <w:rFonts w:ascii="Arial" w:cs="Arial" w:eastAsia="Arial" w:hAnsi="Arial"/>
          <w:color w:val="1A1A2E"/>
          <w:sz w:val="22"/>
          <w:szCs w:val="22"/>
        </w:rPr>
        <w:t xml:space="preserve">The Equated Monthly Instalment uses the standard reducing-balance formula:</w:t>
      </w:r>
    </w:p>
    <w:p>
      <w:pPr>
        <w:spacing w:before="120" w:after="120"/>
        <w:jc w:val="center"/>
      </w:pPr>
      <w:r>
        <w:rPr>
          <w:rFonts w:ascii="Courier New" w:cs="Courier New" w:eastAsia="Courier New" w:hAnsi="Courier New"/>
          <w:b/>
          <w:bCs/>
          <w:color w:val="0F2552"/>
          <w:sz w:val="20"/>
          <w:szCs w:val="20"/>
        </w:rPr>
        <w:t xml:space="preserve">EMI = P x [r(1+r)^n] / [(1+r)^n - 1]</w:t>
      </w:r>
    </w:p>
    <w:p>
      <w:pPr>
        <w:spacing w:after="120"/>
      </w:pPr>
      <w:r>
        <w:rPr>
          <w:rFonts w:ascii="Arial" w:cs="Arial" w:eastAsia="Arial" w:hAnsi="Arial"/>
          <w:color w:val="1A1A2E"/>
          <w:sz w:val="22"/>
          <w:szCs w:val="22"/>
        </w:rPr>
        <w:t xml:space="preserve">Where:</w:t>
      </w:r>
    </w:p>
    <w:p>
      <w:pPr>
        <w:pStyle w:val="ListParagraph"/>
        <w:numPr>
          <w:ilvl w:val="0"/>
          <w:numId w:val="2"/>
        </w:numPr>
        <w:spacing w:after="80"/>
      </w:pPr>
      <w:r>
        <w:rPr>
          <w:rFonts w:ascii="Arial" w:cs="Arial" w:eastAsia="Arial" w:hAnsi="Arial"/>
          <w:color w:val="1A1A2E"/>
          <w:sz w:val="22"/>
          <w:szCs w:val="22"/>
        </w:rPr>
        <w:t xml:space="preserve">P = Principal loan amount (INR)</w:t>
      </w:r>
    </w:p>
    <w:p>
      <w:pPr>
        <w:pStyle w:val="ListParagraph"/>
        <w:numPr>
          <w:ilvl w:val="0"/>
          <w:numId w:val="2"/>
        </w:numPr>
        <w:spacing w:after="80"/>
      </w:pPr>
      <w:r>
        <w:rPr>
          <w:rFonts w:ascii="Arial" w:cs="Arial" w:eastAsia="Arial" w:hAnsi="Arial"/>
          <w:color w:val="1A1A2E"/>
          <w:sz w:val="22"/>
          <w:szCs w:val="22"/>
        </w:rPr>
        <w:t xml:space="preserve">r = Monthly interest rate = R_final / (100 x 12)</w:t>
      </w:r>
    </w:p>
    <w:p>
      <w:pPr>
        <w:pStyle w:val="ListParagraph"/>
        <w:numPr>
          <w:ilvl w:val="0"/>
          <w:numId w:val="2"/>
        </w:numPr>
        <w:spacing w:after="80"/>
      </w:pPr>
      <w:r>
        <w:rPr>
          <w:rFonts w:ascii="Arial" w:cs="Arial" w:eastAsia="Arial" w:hAnsi="Arial"/>
          <w:color w:val="1A1A2E"/>
          <w:sz w:val="22"/>
          <w:szCs w:val="22"/>
        </w:rPr>
        <w:t xml:space="preserve">n = Total monthly instalments = Tenure (years) x 12</w:t>
      </w:r>
    </w:p>
    <w:p>
      <w:r>
        <w:t xml:space="preserve"/>
      </w:r>
    </w:p>
    <w:p>
      <w:pPr>
        <w:spacing w:after="120"/>
      </w:pPr>
      <w:r>
        <w:rPr>
          <w:rFonts w:ascii="Arial" w:cs="Arial" w:eastAsia="Arial" w:hAnsi="Arial"/>
          <w:color w:val="1A1A2E"/>
          <w:sz w:val="22"/>
          <w:szCs w:val="22"/>
        </w:rPr>
        <w:t xml:space="preserve">Special case — when r = 0 (zero-interest scenario):</w:t>
      </w:r>
    </w:p>
    <w:p>
      <w:pPr>
        <w:spacing w:before="120" w:after="120"/>
        <w:jc w:val="center"/>
      </w:pPr>
      <w:r>
        <w:rPr>
          <w:rFonts w:ascii="Courier New" w:cs="Courier New" w:eastAsia="Courier New" w:hAnsi="Courier New"/>
          <w:b/>
          <w:bCs/>
          <w:color w:val="0F2552"/>
          <w:sz w:val="20"/>
          <w:szCs w:val="20"/>
        </w:rPr>
        <w:t xml:space="preserve">EMI = P / n</w:t>
      </w:r>
    </w:p>
    <w:p>
      <w:pPr>
        <w:pStyle w:val="Heading2"/>
      </w:pPr>
      <w:r>
        <w:rPr>
          <w:rFonts w:ascii="Arial" w:cs="Arial" w:eastAsia="Arial" w:hAnsi="Arial"/>
          <w:b/>
          <w:bCs/>
          <w:color w:val="0F2552"/>
          <w:sz w:val="26"/>
          <w:szCs w:val="26"/>
        </w:rPr>
        <w:t xml:space="preserve">5.6 Total Payable and Total Interest</w:t>
      </w:r>
    </w:p>
    <w:p>
      <w:pPr>
        <w:spacing w:before="120" w:after="80"/>
        <w:jc w:val="center"/>
      </w:pPr>
      <w:r>
        <w:rPr>
          <w:rFonts w:ascii="Courier New" w:cs="Courier New" w:eastAsia="Courier New" w:hAnsi="Courier New"/>
          <w:b/>
          <w:bCs/>
          <w:color w:val="0F2552"/>
          <w:sz w:val="20"/>
          <w:szCs w:val="20"/>
        </w:rPr>
        <w:t xml:space="preserve">Total Payable = EMI x n</w:t>
      </w:r>
    </w:p>
    <w:p>
      <w:pPr>
        <w:spacing w:before="80" w:after="120"/>
        <w:jc w:val="center"/>
      </w:pPr>
      <w:r>
        <w:rPr>
          <w:rFonts w:ascii="Courier New" w:cs="Courier New" w:eastAsia="Courier New" w:hAnsi="Courier New"/>
          <w:b/>
          <w:bCs/>
          <w:color w:val="0F2552"/>
          <w:sz w:val="20"/>
          <w:szCs w:val="20"/>
        </w:rPr>
        <w:t xml:space="preserve">Total Interest = Total Payable - P</w:t>
      </w:r>
    </w:p>
    <w:p>
      <w:pPr>
        <w:pStyle w:val="Heading2"/>
      </w:pPr>
      <w:r>
        <w:rPr>
          <w:rFonts w:ascii="Arial" w:cs="Arial" w:eastAsia="Arial" w:hAnsi="Arial"/>
          <w:b/>
          <w:bCs/>
          <w:color w:val="0F2552"/>
          <w:sz w:val="26"/>
          <w:szCs w:val="26"/>
        </w:rPr>
        <w:t xml:space="preserve">5.7 Affordability Check</w:t>
      </w:r>
    </w:p>
    <w:p>
      <w:pPr>
        <w:spacing w:after="120"/>
      </w:pPr>
      <w:r>
        <w:rPr>
          <w:rFonts w:ascii="Arial" w:cs="Arial" w:eastAsia="Arial" w:hAnsi="Arial"/>
          <w:color w:val="1A1A2E"/>
          <w:sz w:val="22"/>
          <w:szCs w:val="22"/>
        </w:rPr>
        <w:t xml:space="preserve">A loan application is accepted only if the applicant's monthly income satisfies:</w:t>
      </w:r>
    </w:p>
    <w:p>
      <w:pPr>
        <w:spacing w:before="120" w:after="120"/>
        <w:jc w:val="center"/>
      </w:pPr>
      <w:r>
        <w:rPr>
          <w:rFonts w:ascii="Courier New" w:cs="Courier New" w:eastAsia="Courier New" w:hAnsi="Courier New"/>
          <w:b/>
          <w:bCs/>
          <w:color w:val="0F2552"/>
          <w:sz w:val="20"/>
          <w:szCs w:val="20"/>
        </w:rPr>
        <w:t xml:space="preserve">I_monthly &gt;= 3 x EMI</w:t>
      </w:r>
    </w:p>
    <w:p>
      <w:pPr>
        <w:spacing w:after="120"/>
      </w:pPr>
      <w:r>
        <w:rPr>
          <w:rFonts w:ascii="Arial" w:cs="Arial" w:eastAsia="Arial" w:hAnsi="Arial"/>
          <w:color w:val="1A1A2E"/>
          <w:sz w:val="22"/>
          <w:szCs w:val="22"/>
        </w:rPr>
        <w:t xml:space="preserve">If this condition fails, the application is rejected at submission time regardless of the computed rate.</w:t>
      </w:r>
    </w:p>
    <w:p>
      <w:r>
        <w:t xml:space="preserve"/>
      </w:r>
    </w:p>
    <w:p>
      <w:pPr>
        <w:pStyle w:val="Heading2"/>
      </w:pPr>
      <w:r>
        <w:rPr>
          <w:rFonts w:ascii="Arial" w:cs="Arial" w:eastAsia="Arial" w:hAnsi="Arial"/>
          <w:b/>
          <w:bCs/>
          <w:color w:val="0F2552"/>
          <w:sz w:val="26"/>
          <w:szCs w:val="26"/>
        </w:rPr>
        <w:t xml:space="preserve">5.8 Worked Example</w:t>
      </w:r>
    </w:p>
    <w:p>
      <w:pPr>
        <w:spacing w:after="120"/>
      </w:pPr>
      <w:r>
        <w:rPr>
          <w:rFonts w:ascii="Arial" w:cs="Arial" w:eastAsia="Arial" w:hAnsi="Arial"/>
          <w:color w:val="1A1A2E"/>
          <w:sz w:val="22"/>
          <w:szCs w:val="22"/>
        </w:rPr>
        <w:t xml:space="preserve">Applicant: Female, Age 30, Employed, Monthly Income INR 60,000</w:t>
      </w:r>
    </w:p>
    <w:p>
      <w:pPr>
        <w:spacing w:after="120"/>
      </w:pPr>
      <w:r>
        <w:rPr>
          <w:rFonts w:ascii="Arial" w:cs="Arial" w:eastAsia="Arial" w:hAnsi="Arial"/>
          <w:color w:val="1A1A2E"/>
          <w:sz w:val="22"/>
          <w:szCs w:val="22"/>
        </w:rPr>
        <w:t xml:space="preserve">Loan: INR 5,00,000 | Home Loan | 5 years | CIBIL 760 | Collateral: FD | 0 existing loans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026"/>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Base Rate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+8.00%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Age (30 years)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Gender (Female)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Tenure (5 years)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Employment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CIBIL (760)</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−1.50%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Collateral (FD)</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−1.25%</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Existing Loans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LTI (5L / 7.2L = 0.69x &lt; 2x)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Loan Purpose (Home)</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R_raw</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5.50%</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R_final = max(6.00, 5.50)</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6.00% p.a.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rate 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0.005</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 (months)</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60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INR 9,666.44</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Affordability: 60,000 &gt;= 3 x 9,666 = 28,998</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PASS</w:t>
            </w:r>
          </w:p>
        </w:tc>
      </w:tr>
    </w:tbl>
    <w:p>
      <w:pPr>
        <w:pStyle w:val="Heading1"/>
        <w:pageBreakBefore/>
      </w:pPr>
      <w:r>
        <w:rPr>
          <w:rFonts w:ascii="Arial" w:cs="Arial" w:eastAsia="Arial" w:hAnsi="Arial"/>
          <w:b/>
          <w:bCs/>
          <w:color w:val="0F2552"/>
          <w:sz w:val="32"/>
          <w:szCs w:val="32"/>
        </w:rPr>
        <w:t xml:space="preserve">6. System Constraints</w:t>
      </w:r>
    </w:p>
    <w:p>
      <w:pPr>
        <w:pStyle w:val="Heading2"/>
      </w:pPr>
      <w:r>
        <w:rPr>
          <w:rFonts w:ascii="Arial" w:cs="Arial" w:eastAsia="Arial" w:hAnsi="Arial"/>
          <w:b/>
          <w:bCs/>
          <w:color w:val="0F2552"/>
          <w:sz w:val="26"/>
          <w:szCs w:val="26"/>
        </w:rPr>
        <w:t xml:space="preserve">6.1 Technology Constraints</w:t>
      </w:r>
    </w:p>
    <w:p>
      <w:pPr>
        <w:pStyle w:val="ListParagraph"/>
        <w:numPr>
          <w:ilvl w:val="0"/>
          <w:numId w:val="2"/>
        </w:numPr>
        <w:spacing w:after="80"/>
      </w:pPr>
      <w:r>
        <w:rPr>
          <w:rFonts w:ascii="Arial" w:cs="Arial" w:eastAsia="Arial" w:hAnsi="Arial"/>
          <w:color w:val="1A1A2E"/>
          <w:sz w:val="22"/>
          <w:szCs w:val="22"/>
        </w:rPr>
        <w:t xml:space="preserve">Frontend must be deployable as a standard web application using Streamlit requiring no native app installation.</w:t>
      </w:r>
    </w:p>
    <w:p>
      <w:pPr>
        <w:pStyle w:val="ListParagraph"/>
        <w:numPr>
          <w:ilvl w:val="0"/>
          <w:numId w:val="2"/>
        </w:numPr>
        <w:spacing w:after="80"/>
      </w:pPr>
      <w:r>
        <w:rPr>
          <w:rFonts w:ascii="Arial" w:cs="Arial" w:eastAsia="Arial" w:hAnsi="Arial"/>
          <w:color w:val="1A1A2E"/>
          <w:sz w:val="22"/>
          <w:szCs w:val="22"/>
        </w:rPr>
        <w:t xml:space="preserve">The database must be MySQL 8.0 or higher to guarantee ACID-compliant financial transactions.</w:t>
      </w:r>
    </w:p>
    <w:p>
      <w:pPr>
        <w:pStyle w:val="ListParagraph"/>
        <w:numPr>
          <w:ilvl w:val="0"/>
          <w:numId w:val="2"/>
        </w:numPr>
        <w:spacing w:after="80"/>
      </w:pPr>
      <w:r>
        <w:rPr>
          <w:rFonts w:ascii="Arial" w:cs="Arial" w:eastAsia="Arial" w:hAnsi="Arial"/>
          <w:color w:val="1A1A2E"/>
          <w:sz w:val="22"/>
          <w:szCs w:val="22"/>
        </w:rPr>
        <w:t xml:space="preserve">Passwords must be hashed using bcrypt; plain-text storage is strictly prohibited.</w:t>
      </w:r>
    </w:p>
    <w:p>
      <w:pPr>
        <w:pStyle w:val="ListParagraph"/>
        <w:numPr>
          <w:ilvl w:val="0"/>
          <w:numId w:val="2"/>
        </w:numPr>
        <w:spacing w:after="80"/>
      </w:pPr>
      <w:r>
        <w:rPr>
          <w:rFonts w:ascii="Arial" w:cs="Arial" w:eastAsia="Arial" w:hAnsi="Arial"/>
          <w:color w:val="1A1A2E"/>
          <w:sz w:val="22"/>
          <w:szCs w:val="22"/>
        </w:rPr>
        <w:t xml:space="preserve">All open-source dependencies must be listed in requirements.txt.</w:t>
      </w:r>
    </w:p>
    <w:p>
      <w:pPr>
        <w:pStyle w:val="ListParagraph"/>
        <w:numPr>
          <w:ilvl w:val="0"/>
          <w:numId w:val="2"/>
        </w:numPr>
        <w:spacing w:after="80"/>
      </w:pPr>
      <w:r>
        <w:rPr>
          <w:rFonts w:ascii="Arial" w:cs="Arial" w:eastAsia="Arial" w:hAnsi="Arial"/>
          <w:color w:val="1A1A2E"/>
          <w:sz w:val="22"/>
          <w:szCs w:val="22"/>
        </w:rPr>
        <w:t xml:space="preserve">The loan interest rate model is fixed at implementation time and requires a code change via a formal process to modify.</w:t>
      </w:r>
    </w:p>
    <w:p>
      <w:r>
        <w:t xml:space="preserve"/>
      </w:r>
    </w:p>
    <w:p>
      <w:pPr>
        <w:pStyle w:val="Heading2"/>
      </w:pPr>
      <w:r>
        <w:rPr>
          <w:rFonts w:ascii="Arial" w:cs="Arial" w:eastAsia="Arial" w:hAnsi="Arial"/>
          <w:b/>
          <w:bCs/>
          <w:color w:val="0F2552"/>
          <w:sz w:val="26"/>
          <w:szCs w:val="26"/>
        </w:rPr>
        <w:t xml:space="preserve">6.2 User Interface Constraints</w:t>
      </w:r>
    </w:p>
    <w:p>
      <w:pPr>
        <w:pStyle w:val="ListParagraph"/>
        <w:numPr>
          <w:ilvl w:val="0"/>
          <w:numId w:val="2"/>
        </w:numPr>
        <w:spacing w:after="80"/>
      </w:pPr>
      <w:r>
        <w:rPr>
          <w:rFonts w:ascii="Arial" w:cs="Arial" w:eastAsia="Arial" w:hAnsi="Arial"/>
          <w:color w:val="1A1A2E"/>
          <w:sz w:val="22"/>
          <w:szCs w:val="22"/>
        </w:rPr>
        <w:t xml:space="preserve">The system shall provide a browser-based, role-specific dashboard for each user role.</w:t>
      </w:r>
    </w:p>
    <w:p>
      <w:pPr>
        <w:pStyle w:val="ListParagraph"/>
        <w:numPr>
          <w:ilvl w:val="0"/>
          <w:numId w:val="2"/>
        </w:numPr>
        <w:spacing w:after="80"/>
      </w:pPr>
      <w:r>
        <w:rPr>
          <w:rFonts w:ascii="Arial" w:cs="Arial" w:eastAsia="Arial" w:hAnsi="Arial"/>
          <w:color w:val="1A1A2E"/>
          <w:sz w:val="22"/>
          <w:szCs w:val="22"/>
        </w:rPr>
        <w:t xml:space="preserve">Each dashboard shall expose only the modules and actions permitted by RBAC.</w:t>
      </w:r>
    </w:p>
    <w:p>
      <w:pPr>
        <w:pStyle w:val="ListParagraph"/>
        <w:numPr>
          <w:ilvl w:val="0"/>
          <w:numId w:val="2"/>
        </w:numPr>
        <w:spacing w:after="80"/>
      </w:pPr>
      <w:r>
        <w:rPr>
          <w:rFonts w:ascii="Arial" w:cs="Arial" w:eastAsia="Arial" w:hAnsi="Arial"/>
          <w:color w:val="1A1A2E"/>
          <w:sz w:val="22"/>
          <w:szCs w:val="22"/>
        </w:rPr>
        <w:t xml:space="preserve">All forms shall include field-level validation with inline error messages.</w:t>
      </w:r>
    </w:p>
    <w:p>
      <w:pPr>
        <w:pStyle w:val="ListParagraph"/>
        <w:numPr>
          <w:ilvl w:val="0"/>
          <w:numId w:val="2"/>
        </w:numPr>
        <w:spacing w:after="80"/>
      </w:pPr>
      <w:r>
        <w:rPr>
          <w:rFonts w:ascii="Arial" w:cs="Arial" w:eastAsia="Arial" w:hAnsi="Arial"/>
          <w:color w:val="1A1A2E"/>
          <w:sz w:val="22"/>
          <w:szCs w:val="22"/>
        </w:rPr>
        <w:t xml:space="preserve">The loan application shall display a real-time interest rate preview panel.</w:t>
      </w:r>
    </w:p>
    <w:p>
      <w:r>
        <w:t xml:space="preserve"/>
      </w:r>
    </w:p>
    <w:p>
      <w:pPr>
        <w:pStyle w:val="Heading2"/>
      </w:pPr>
      <w:r>
        <w:rPr>
          <w:rFonts w:ascii="Arial" w:cs="Arial" w:eastAsia="Arial" w:hAnsi="Arial"/>
          <w:b/>
          <w:bCs/>
          <w:color w:val="0F2552"/>
          <w:sz w:val="26"/>
          <w:szCs w:val="26"/>
        </w:rPr>
        <w:t xml:space="preserve">6.3 Software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Streamlit 1.32+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UI framework — all pages and interactive widgets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MySQL 8.0+</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Primary data persistence for all user, account, transaction, and loan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mysql-connector-python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driver — all queries and atomic transactions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bcrypt 4.1+</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Secure password hashing (cost factor &gt;= 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pandas 2.2+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manipulation for tabular displays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Plotly 5.20+</w:t>
            </w:r>
          </w:p>
        </w:tc>
        <w:tc>
          <w:tcPr>
            <w:tcW w:type="dxa" w:w="6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Interactive analytics charts and dashboards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3.11+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Runtime environment</w:t>
            </w:r>
          </w:p>
        </w:tc>
      </w:tr>
    </w:tbl>
    <w:p>
      <w:pPr>
        <w:pStyle w:val="Heading1"/>
        <w:pageBreakBefore/>
      </w:pPr>
      <w:r>
        <w:rPr>
          <w:rFonts w:ascii="Arial" w:cs="Arial" w:eastAsia="Arial" w:hAnsi="Arial"/>
          <w:b/>
          <w:bCs/>
          <w:color w:val="0F2552"/>
          <w:sz w:val="32"/>
          <w:szCs w:val="32"/>
        </w:rPr>
        <w:t xml:space="preserve">Appendix A — Database Schema Overview</w:t>
      </w:r>
    </w:p>
    <w:p>
      <w:pPr>
        <w:spacing w:after="120"/>
      </w:pPr>
      <w:r>
        <w:rPr>
          <w:rFonts w:ascii="Arial" w:cs="Arial" w:eastAsia="Arial" w:hAnsi="Arial"/>
          <w:color w:val="1A1A2E"/>
          <w:sz w:val="22"/>
          <w:szCs w:val="22"/>
        </w:rPr>
        <w:t xml:space="preserve">Database name: bank_of_bharat. All tables use UTF-8 (utf8mb4) character set.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26"/>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user accounts for all roles. Fields: user_id, username, password_hash, role, full_name, email, phone, address, date_of_birth, gender, is_active, failed_attempts, locked_until, self_registered.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employees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Extended profile for Cashier, Admin, and Manager roles. Fields: emp_id, user_id (FK), employee_code, department, grade, designation, salary, joining_date.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accounts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 bank accounts. Fields: account_id, user_id (FK), account_type, balance, interest_rate, status, opening_date, maturity_date, monthly_installment, tenure_months.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transactions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Every financial event. Fields: transaction_id, from_account, to_account, amount, transaction_type, narration, status, processed_by (FK), created_at.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Loan applications with all 17 data fields. Fields include: loan_id, user_id, all applicant demographics, loan details, computed_interest_rate, emi_amount, status, manager_remarks, approved_by, applied_at, decided_at.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interest_rates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Configurable base rates per account type. Fields: rate_id, account_type, rate, updated_by (FK), updated_at.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salary_disbursements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salary records. Unique constraint on (employee_user_id, month_year) prevents duplicate payments.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messages</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Cashier-to-Manager inbox messages. Fields: message_id, sender_id (FK), receiver_id, subject, body, is_read, sent_at.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audit_log</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Immutable event log for all critical actions. Fields: log_id, user_id, username, action, details, ip_address, created_at.</w:t>
            </w:r>
          </w:p>
        </w:tc>
      </w:tr>
    </w:tbl>
    <w:p>
      <w:pPr>
        <w:pStyle w:val="Heading1"/>
        <w:pageBreakBefore/>
      </w:pPr>
      <w:r>
        <w:rPr>
          <w:rFonts w:ascii="Arial" w:cs="Arial" w:eastAsia="Arial" w:hAnsi="Arial"/>
          <w:b/>
          <w:bCs/>
          <w:color w:val="0F2552"/>
          <w:sz w:val="32"/>
          <w:szCs w:val="32"/>
        </w:rPr>
        <w:t xml:space="preserve">Appendix B — Sample User Credentials</w:t>
      </w:r>
    </w:p>
    <w:p>
      <w:pPr>
        <w:spacing w:after="120"/>
      </w:pPr>
      <w:r>
        <w:rPr>
          <w:rFonts w:ascii="Arial" w:cs="Arial" w:eastAsia="Arial" w:hAnsi="Arial"/>
          <w:color w:val="1A1A2E"/>
          <w:sz w:val="22"/>
          <w:szCs w:val="22"/>
        </w:rPr>
        <w:t xml:space="preserve">The following default accounts are created automatically by running python init_db.py. Change all passwords before any non-demonstration use.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400"/>
        <w:gridCol w:w="2000"/>
        <w:gridCol w:w="2426"/>
      </w:tblGrid>
      <w:tr>
        <w:trPr>
          <w:tblHeader/>
        </w:trPr>
        <w:tc>
          <w:tcPr>
            <w:tcW w:type="dxa" w:w="16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Username</w:t>
            </w:r>
          </w:p>
        </w:tc>
        <w:tc>
          <w:tcPr>
            <w:tcW w:type="dxa" w:w="16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Password</w:t>
            </w:r>
          </w:p>
        </w:tc>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Full Name</w:t>
            </w:r>
          </w:p>
        </w:tc>
        <w:tc>
          <w:tcPr>
            <w:tcW w:type="dxa" w:w="24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Admin@123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Bank Admin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System Administrator</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Can create all roles including Manager</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Manager@123</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Manager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Rajesh Kumar</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Approves loans, promotes staff, views analytics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cashier1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Cashier@123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Cashier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Priya Sharma</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Processes transactions, disburses salary</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cashier2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Cashier@123</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Cashier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Vikram Mehta</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Second cashier for parallel testing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Customer@123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Customer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Amit Patel</w:t>
            </w:r>
          </w:p>
        </w:tc>
        <w:tc>
          <w:tcPr>
            <w:tcW w:type="dxa" w:w="24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Pre-seeded with Savings + Salary Account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customer2</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Customer@123</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Customer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Sunita Devi</w:t>
            </w:r>
          </w:p>
        </w:tc>
        <w:tc>
          <w:tcPr>
            <w:tcW w:type="dxa" w:w="24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No accounts — test account opening flow</w:t>
            </w:r>
          </w:p>
        </w:tc>
      </w:tr>
    </w:tbl>
    <w:p>
      <w:pPr>
        <w:pStyle w:val="Heading1"/>
        <w:pageBreakBefore/>
      </w:pPr>
      <w:r>
        <w:rPr>
          <w:rFonts w:ascii="Arial" w:cs="Arial" w:eastAsia="Arial" w:hAnsi="Arial"/>
          <w:b/>
          <w:bCs/>
          <w:color w:val="0F2552"/>
          <w:sz w:val="32"/>
          <w:szCs w:val="32"/>
        </w:rPr>
        <w:t xml:space="preserve">Appendix C — MoSCoW Prioritisation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026"/>
            <w:tcBorders>
              <w:top w:val="single" w:color="CCCCCC" w:sz="1"/>
              <w:left w:val="single" w:color="CCCCCC" w:sz="1"/>
              <w:bottom w:val="single" w:color="CCCCCC" w:sz="1"/>
              <w:right w:val="single" w:color="CCCCCC" w:sz="1"/>
            </w:tcBorders>
            <w:shd w:fill="0F255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Must Have [M]</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banking operations without which the system delivers no value. Authentication, account management, transactions, loan engine, salary disbursement, audit log.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Should Have [S]</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Significantly enhances UX and compliance. Transaction history (50 records), interest projection, analytics dashboards, sent-message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Could Have [C]</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Desirable enhancements. Dark mode (implemented), multi-language support (deferred).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Won't Have [W]</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Explicitly out of scope for v1.0: multi-currency, ATM integration, mobile app, external CIBIL API, SMS/email notifications.</w:t>
            </w:r>
          </w:p>
        </w:tc>
      </w:tr>
    </w:tbl>
    <w:p>
      <w:pPr>
        <w:pStyle w:val="Heading1"/>
        <w:pageBreakBefore/>
      </w:pPr>
      <w:r>
        <w:rPr>
          <w:rFonts w:ascii="Arial" w:cs="Arial" w:eastAsia="Arial" w:hAnsi="Arial"/>
          <w:b/>
          <w:bCs/>
          <w:color w:val="0F2552"/>
          <w:sz w:val="32"/>
          <w:szCs w:val="32"/>
        </w:rPr>
        <w:t xml:space="preserve">Appendix D —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500"/>
        <w:gridCol w:w="4126"/>
      </w:tblGrid>
      <w:tr>
        <w:trPr>
          <w:tblHeader/>
        </w:trPr>
        <w:tc>
          <w:tcPr>
            <w:tcW w:type="dxa" w:w="10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Version</w:t>
            </w:r>
          </w:p>
        </w:tc>
        <w:tc>
          <w:tcPr>
            <w:tcW w:type="dxa" w:w="14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Author</w:t>
            </w:r>
          </w:p>
        </w:tc>
        <w:tc>
          <w:tcPr>
            <w:tcW w:type="dxa" w:w="4126"/>
            <w:tcBorders>
              <w:top w:val="single" w:color="CCCCCC" w:sz="1"/>
              <w:left w:val="single" w:color="CCCCCC" w:sz="1"/>
              <w:bottom w:val="single" w:color="CCCCCC" w:sz="1"/>
              <w:right w:val="single" w:color="CCCCCC" w:sz="1"/>
            </w:tcBorders>
            <w:shd w:fill="0F2552" w:val="clear"/>
            <w:tcMar>
              <w:top w:type="dxa" w:w="80"/>
              <w:left w:type="dxa" w:w="100"/>
              <w:bottom w:type="dxa" w:w="80"/>
              <w:right w:type="dxa" w:w="100"/>
            </w:tcMar>
          </w:tcPr>
          <w:p>
            <w:r>
              <w:rPr>
                <w:rFonts w:ascii="Arial" w:cs="Arial" w:eastAsia="Arial" w:hAnsi="Arial"/>
                <w:b/>
                <w:bCs/>
                <w:color w:val="FFFFFF"/>
                <w:sz w:val="20"/>
                <w:szCs w:val="20"/>
              </w:rPr>
              <w:t xml:space="preserve">Change Description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Mar 2026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Development Team</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Initial draft — scope and stakeholder definition</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0.2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Mar 2026</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Development Team</w:t>
            </w:r>
          </w:p>
        </w:tc>
        <w:tc>
          <w:tcPr>
            <w:tcW w:type="dxa" w:w="4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Functional requirements added; loan engine model drafted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0.3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Mar 2026</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Development Team</w:t>
            </w:r>
          </w:p>
        </w:tc>
        <w:tc>
          <w:tcPr>
            <w:tcW w:type="dxa" w:w="41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NFRs, constraints, and interfaces added; internal review completed</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Mar 2026</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Development Team</w:t>
            </w:r>
          </w:p>
        </w:tc>
        <w:tc>
          <w:tcPr>
            <w:tcW w:type="dxa" w:w="412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Final baseline — 5-account types, 7 loan purposes, 5 collateral types, self-registration added</w:t>
            </w:r>
          </w:p>
        </w:tc>
      </w:tr>
    </w:tbl>
    <w:p>
      <w:r>
        <w:t xml:space="preserve"/>
      </w:r>
    </w:p>
    <w:p>
      <w:r>
        <w:t xml:space="preserve"/>
      </w:r>
    </w:p>
    <w:p>
      <w:pPr>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888888"/>
          <w:sz w:val="18"/>
          <w:szCs w:val="18"/>
        </w:rPr>
        <w:t xml:space="preserve">Bank of Bharat Online Banking System | SRS v1.0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1"/>
      </w:pBdr>
    </w:pPr>
    <w:r>
      <w:rPr>
        <w:rFonts w:ascii="Arial" w:cs="Arial" w:eastAsia="Arial" w:hAnsi="Arial"/>
        <w:color w:val="888888"/>
        <w:sz w:val="18"/>
        <w:szCs w:val="18"/>
      </w:rPr>
      <w:t xml:space="preserve">Confidential  |  Bank of Bharat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1"/>
      </w:pBdr>
    </w:pPr>
    <w:r>
      <w:rPr>
        <w:rFonts w:ascii="Arial" w:cs="Arial" w:eastAsia="Arial" w:hAnsi="Arial"/>
        <w:color w:val="888888"/>
        <w:sz w:val="18"/>
        <w:szCs w:val="18"/>
      </w:rPr>
      <w:t xml:space="preserve">Bank of Bharat — Online Banking System SRS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255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F2552"/>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2026-03-25T19:11:02.722Z</dcterms:created>
  <dcterms:modified xsi:type="dcterms:W3CDTF">2026-03-25T19:11:02.723Z</dcterms:modified>
</cp:coreProperties>
</file>

<file path=docProps/custom.xml><?xml version="1.0" encoding="utf-8"?>
<Properties xmlns="http://schemas.openxmlformats.org/officeDocument/2006/custom-properties" xmlns:vt="http://schemas.openxmlformats.org/officeDocument/2006/docPropsVTypes"/>
</file>