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1073" w14:textId="77777777" w:rsidR="00B401EA" w:rsidRDefault="00B401EA"/>
    <w:p w14:paraId="660BE7F0" w14:textId="77777777" w:rsidR="00B401EA" w:rsidRDefault="00B401EA"/>
    <w:p w14:paraId="71CDCC0F" w14:textId="77777777" w:rsidR="00B401EA" w:rsidRDefault="00B401EA"/>
    <w:p w14:paraId="7F1A4E89" w14:textId="77777777" w:rsidR="00B401EA" w:rsidRDefault="00000000">
      <w:pPr>
        <w:jc w:val="center"/>
      </w:pPr>
      <w:r>
        <w:rPr>
          <w:b/>
          <w:color w:val="17324D"/>
          <w:sz w:val="44"/>
        </w:rPr>
        <w:t>Exploring the Relationship Between</w:t>
      </w:r>
      <w:r>
        <w:rPr>
          <w:b/>
          <w:color w:val="17324D"/>
          <w:sz w:val="44"/>
        </w:rPr>
        <w:br/>
        <w:t>Childcare Costs and Workforce Participation</w:t>
      </w:r>
      <w:r>
        <w:rPr>
          <w:b/>
          <w:color w:val="17324D"/>
          <w:sz w:val="44"/>
        </w:rPr>
        <w:br/>
        <w:t>in the United States</w:t>
      </w:r>
    </w:p>
    <w:p w14:paraId="2F43DDF9" w14:textId="77777777" w:rsidR="00B401EA" w:rsidRDefault="00000000">
      <w:pPr>
        <w:jc w:val="center"/>
      </w:pPr>
      <w:r>
        <w:rPr>
          <w:color w:val="0B5CAD"/>
          <w:sz w:val="28"/>
        </w:rPr>
        <w:t>Research Questions and Answers</w:t>
      </w:r>
    </w:p>
    <w:p w14:paraId="59A76B34" w14:textId="77777777" w:rsidR="00B401EA" w:rsidRDefault="00B401EA"/>
    <w:p w14:paraId="06C88A41" w14:textId="77777777" w:rsidR="00B401EA" w:rsidRDefault="00B401EA"/>
    <w:p w14:paraId="566C835A" w14:textId="77777777" w:rsidR="00B401EA" w:rsidRDefault="00B401EA"/>
    <w:p w14:paraId="1BF80630" w14:textId="77777777" w:rsidR="00B401EA" w:rsidRDefault="00000000">
      <w:pPr>
        <w:jc w:val="center"/>
      </w:pPr>
      <w:r>
        <w:t>Vijay Sharma</w:t>
      </w:r>
    </w:p>
    <w:p w14:paraId="151227E5" w14:textId="77777777" w:rsidR="00B401EA" w:rsidRDefault="00000000">
      <w:pPr>
        <w:jc w:val="center"/>
      </w:pPr>
      <w:r>
        <w:t>Bellevue University</w:t>
      </w:r>
    </w:p>
    <w:p w14:paraId="74914877" w14:textId="77777777" w:rsidR="00B401EA" w:rsidRDefault="00000000">
      <w:pPr>
        <w:jc w:val="center"/>
      </w:pPr>
      <w:r>
        <w:t>DSC 680: Applied Data Science</w:t>
      </w:r>
    </w:p>
    <w:p w14:paraId="0495F9FD" w14:textId="77777777" w:rsidR="00B401EA" w:rsidRDefault="00000000">
      <w:pPr>
        <w:jc w:val="center"/>
      </w:pPr>
      <w:r>
        <w:t>Instructor: Xu Ashton</w:t>
      </w:r>
    </w:p>
    <w:p w14:paraId="08A42306" w14:textId="3C2790B2" w:rsidR="00B401EA" w:rsidRDefault="00000000">
      <w:pPr>
        <w:jc w:val="center"/>
      </w:pPr>
      <w:r>
        <w:t>August</w:t>
      </w:r>
      <w:r w:rsidR="00363F84">
        <w:t xml:space="preserve"> 21</w:t>
      </w:r>
      <w:r w:rsidR="00363F84" w:rsidRPr="00363F84">
        <w:rPr>
          <w:vertAlign w:val="superscript"/>
        </w:rPr>
        <w:t>st</w:t>
      </w:r>
      <w:proofErr w:type="gramStart"/>
      <w:r w:rsidR="00363F84">
        <w:t xml:space="preserve"> </w:t>
      </w:r>
      <w:r>
        <w:t>2026</w:t>
      </w:r>
      <w:proofErr w:type="gramEnd"/>
    </w:p>
    <w:p w14:paraId="1BE054EE" w14:textId="77777777" w:rsidR="00B401EA" w:rsidRDefault="00000000">
      <w:r>
        <w:br w:type="page"/>
      </w:r>
    </w:p>
    <w:p w14:paraId="0826E756" w14:textId="77777777" w:rsidR="00B401EA" w:rsidRDefault="00000000">
      <w:pPr>
        <w:pStyle w:val="Heading1"/>
      </w:pPr>
      <w:r>
        <w:lastRenderedPageBreak/>
        <w:t>Analysis Basis</w:t>
      </w:r>
    </w:p>
    <w:p w14:paraId="57857C8C" w14:textId="77777777" w:rsidR="00B401EA" w:rsidRDefault="00000000" w:rsidP="00363F84">
      <w:r>
        <w:t>Answers are based on 23,593 complete county-year observations from 2008–2018. Annual infant cost equals MCInfant × 52, and burden equals annual cost divided by MHI_2018. State values are population weighted.</w:t>
      </w:r>
    </w:p>
    <w:p w14:paraId="3707EA71" w14:textId="77777777" w:rsidR="00B401EA" w:rsidRDefault="00000000">
      <w:pPr>
        <w:pStyle w:val="Heading1"/>
      </w:pPr>
      <w:r>
        <w:t>Question 1</w:t>
      </w:r>
    </w:p>
    <w:p w14:paraId="45B9B3E3" w14:textId="77777777" w:rsidR="00B401EA" w:rsidRDefault="00000000">
      <w:r>
        <w:rPr>
          <w:b/>
        </w:rPr>
        <w:t>How do childcare costs influence workforce participation rates across U.S. states?</w:t>
      </w:r>
    </w:p>
    <w:p w14:paraId="0036E635" w14:textId="77777777" w:rsidR="00B401EA" w:rsidRDefault="00000000" w:rsidP="00363F84">
      <w:r>
        <w:t>Childcare burden showed only a small uncontrolled county-year relationship with participation (r = -0.041). In the adjusted robust regression, burden was not significant (b = 0.015, 95% CI [-0.026, 0.055], p = 0.470). The evidence does not support a direct independent effect in these aggregate data.</w:t>
      </w:r>
    </w:p>
    <w:p w14:paraId="552A3174" w14:textId="2DD22106" w:rsidR="00B401EA" w:rsidRDefault="00000000">
      <w:pPr>
        <w:pStyle w:val="Heading1"/>
      </w:pPr>
      <w:r>
        <w:t>Question 2</w:t>
      </w:r>
    </w:p>
    <w:p w14:paraId="4EB823CE" w14:textId="77777777" w:rsidR="00B401EA" w:rsidRDefault="00000000">
      <w:r>
        <w:rPr>
          <w:b/>
        </w:rPr>
        <w:t>Which states experience the highest childcare affordability burden?</w:t>
      </w:r>
    </w:p>
    <w:p w14:paraId="094276F2" w14:textId="77777777" w:rsidR="00B401EA" w:rsidRDefault="00000000" w:rsidP="00363F84">
      <w:r>
        <w:t>For 2018, the highest estimated burdens were New York (27.0%), Massachusetts (25.3%), California (23.8%), Hawaii (21.7%), Minnesota (21.4%), Wisconsin (21.3%), Connecticut (21.1%), Ohio (21.0%), Washington (20.8%), and Illinois (20.6%).</w:t>
      </w:r>
    </w:p>
    <w:p w14:paraId="55D9E4F9" w14:textId="021FEE72" w:rsidR="00B401EA" w:rsidRDefault="00000000">
      <w:pPr>
        <w:pStyle w:val="Heading1"/>
      </w:pPr>
      <w:r>
        <w:t>Question 3</w:t>
      </w:r>
    </w:p>
    <w:p w14:paraId="2332141A" w14:textId="77777777" w:rsidR="00B401EA" w:rsidRDefault="00000000">
      <w:r>
        <w:rPr>
          <w:b/>
        </w:rPr>
        <w:t>What relationship exists between childcare costs and median household income?</w:t>
      </w:r>
    </w:p>
    <w:p w14:paraId="5339F5A6" w14:textId="77777777" w:rsidR="00B401EA" w:rsidRDefault="00000000" w:rsidP="00363F84">
      <w:r>
        <w:t>Costs and income moved together strongly at the state-year level (r = 0.753, p &lt; .001). Higher-income areas generally had higher childcare prices, so affordability must be evaluated as a ratio of cost to income.</w:t>
      </w:r>
    </w:p>
    <w:p w14:paraId="359722D4" w14:textId="77777777" w:rsidR="00363F84" w:rsidRDefault="00363F84" w:rsidP="00363F84"/>
    <w:p w14:paraId="7191B0BA" w14:textId="77777777" w:rsidR="00B401EA" w:rsidRDefault="00000000">
      <w:pPr>
        <w:pStyle w:val="Heading1"/>
      </w:pPr>
      <w:r>
        <w:lastRenderedPageBreak/>
        <w:t>Question 4</w:t>
      </w:r>
    </w:p>
    <w:p w14:paraId="7D35BE16" w14:textId="77777777" w:rsidR="00B401EA" w:rsidRDefault="00000000">
      <w:r>
        <w:rPr>
          <w:b/>
        </w:rPr>
        <w:t>Do higher childcare costs correspond with lower labor-force participation rates?</w:t>
      </w:r>
    </w:p>
    <w:p w14:paraId="11CA4F33" w14:textId="77777777" w:rsidR="00B401EA" w:rsidRDefault="00000000" w:rsidP="00363F84">
      <w:r>
        <w:t>Not after adjustment. Although the county-level bivariate correlation was slightly negative, the adjusted burden coefficient was 0.015 and nonsignificant (p = 0.470). Therefore, the hypothesis of a consistent lower participation rate at higher burden was not supported.</w:t>
      </w:r>
    </w:p>
    <w:p w14:paraId="194D1F16" w14:textId="77777777" w:rsidR="00B401EA" w:rsidRDefault="00000000">
      <w:pPr>
        <w:pStyle w:val="Heading1"/>
      </w:pPr>
      <w:r>
        <w:t>Question 5</w:t>
      </w:r>
    </w:p>
    <w:p w14:paraId="3EAE5460" w14:textId="77777777" w:rsidR="00B401EA" w:rsidRDefault="00000000">
      <w:r>
        <w:rPr>
          <w:b/>
        </w:rPr>
        <w:t>Are there regional differences in childcare affordability?</w:t>
      </w:r>
    </w:p>
    <w:p w14:paraId="40E7C85B" w14:textId="77777777" w:rsidR="00B401EA" w:rsidRDefault="00000000" w:rsidP="00363F84">
      <w:r>
        <w:t>Yes. Mean burden differed by region in 2018, F = 3.44, p = 0.027. Mean burden was highest in the Northeast (20.4%) and lowest in the South (15.7%).</w:t>
      </w:r>
    </w:p>
    <w:p w14:paraId="16FE30F7" w14:textId="77777777" w:rsidR="00B401EA" w:rsidRDefault="00000000">
      <w:pPr>
        <w:pStyle w:val="Heading1"/>
      </w:pPr>
      <w:r>
        <w:t>Question 6</w:t>
      </w:r>
    </w:p>
    <w:p w14:paraId="30A92868" w14:textId="77777777" w:rsidR="00B401EA" w:rsidRDefault="00000000">
      <w:r>
        <w:rPr>
          <w:b/>
        </w:rPr>
        <w:t>How have childcare costs changed over time?</w:t>
      </w:r>
    </w:p>
    <w:p w14:paraId="647FEBDB" w14:textId="77777777" w:rsidR="00B401EA" w:rsidRDefault="00000000" w:rsidP="00363F84">
      <w:r>
        <w:t>Average annual center-based infant cost increased from $8,694 in 2008 to $11,195 in 2018, a 28.8% increase and 2.6% compound annual growth. Average burden rose from 14.3% to 17.8%.</w:t>
      </w:r>
    </w:p>
    <w:p w14:paraId="1A8814BE" w14:textId="77777777" w:rsidR="00B401EA" w:rsidRDefault="00000000">
      <w:pPr>
        <w:pStyle w:val="Heading1"/>
      </w:pPr>
      <w:r>
        <w:t>Top 10 State Results, 2018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728"/>
        <w:gridCol w:w="1440"/>
        <w:gridCol w:w="1728"/>
      </w:tblGrid>
      <w:tr w:rsidR="00B401EA" w14:paraId="41AAF86A" w14:textId="77777777">
        <w:trPr>
          <w:jc w:val="center"/>
        </w:trPr>
        <w:tc>
          <w:tcPr>
            <w:tcW w:w="3024" w:type="dxa"/>
            <w:shd w:val="clear" w:color="auto" w:fill="17324D"/>
            <w:vAlign w:val="center"/>
          </w:tcPr>
          <w:p w14:paraId="71906AE0" w14:textId="77777777" w:rsidR="00B401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1728" w:type="dxa"/>
            <w:shd w:val="clear" w:color="auto" w:fill="17324D"/>
            <w:vAlign w:val="center"/>
          </w:tcPr>
          <w:p w14:paraId="4C6119DF" w14:textId="77777777" w:rsidR="00B401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Annual cost</w:t>
            </w:r>
          </w:p>
        </w:tc>
        <w:tc>
          <w:tcPr>
            <w:tcW w:w="1440" w:type="dxa"/>
            <w:shd w:val="clear" w:color="auto" w:fill="17324D"/>
            <w:vAlign w:val="center"/>
          </w:tcPr>
          <w:p w14:paraId="442A5BA6" w14:textId="77777777" w:rsidR="00B401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Burden</w:t>
            </w:r>
          </w:p>
        </w:tc>
        <w:tc>
          <w:tcPr>
            <w:tcW w:w="1728" w:type="dxa"/>
            <w:shd w:val="clear" w:color="auto" w:fill="17324D"/>
            <w:vAlign w:val="center"/>
          </w:tcPr>
          <w:p w14:paraId="280ACEC4" w14:textId="77777777" w:rsidR="00B401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Participation</w:t>
            </w:r>
          </w:p>
        </w:tc>
      </w:tr>
      <w:tr w:rsidR="00B401EA" w14:paraId="639C0871" w14:textId="77777777">
        <w:trPr>
          <w:jc w:val="center"/>
        </w:trPr>
        <w:tc>
          <w:tcPr>
            <w:tcW w:w="3024" w:type="dxa"/>
            <w:vAlign w:val="center"/>
          </w:tcPr>
          <w:p w14:paraId="5708D1B9" w14:textId="77777777" w:rsidR="00B401EA" w:rsidRDefault="00000000">
            <w:r>
              <w:rPr>
                <w:sz w:val="18"/>
              </w:rPr>
              <w:t>New York</w:t>
            </w:r>
          </w:p>
        </w:tc>
        <w:tc>
          <w:tcPr>
            <w:tcW w:w="1728" w:type="dxa"/>
            <w:vAlign w:val="center"/>
          </w:tcPr>
          <w:p w14:paraId="08629089" w14:textId="77777777" w:rsidR="00B401EA" w:rsidRDefault="00000000">
            <w:pPr>
              <w:jc w:val="center"/>
            </w:pPr>
            <w:r>
              <w:rPr>
                <w:sz w:val="18"/>
              </w:rPr>
              <w:t>$17,382</w:t>
            </w:r>
          </w:p>
        </w:tc>
        <w:tc>
          <w:tcPr>
            <w:tcW w:w="1440" w:type="dxa"/>
            <w:vAlign w:val="center"/>
          </w:tcPr>
          <w:p w14:paraId="484F8194" w14:textId="77777777" w:rsidR="00B401EA" w:rsidRDefault="00000000">
            <w:pPr>
              <w:jc w:val="center"/>
            </w:pPr>
            <w:r>
              <w:rPr>
                <w:sz w:val="18"/>
              </w:rPr>
              <w:t>27.0%</w:t>
            </w:r>
          </w:p>
        </w:tc>
        <w:tc>
          <w:tcPr>
            <w:tcW w:w="1728" w:type="dxa"/>
            <w:vAlign w:val="center"/>
          </w:tcPr>
          <w:p w14:paraId="2D2AF23E" w14:textId="77777777" w:rsidR="00B401EA" w:rsidRDefault="00000000">
            <w:pPr>
              <w:jc w:val="center"/>
            </w:pPr>
            <w:r>
              <w:rPr>
                <w:sz w:val="18"/>
              </w:rPr>
              <w:t>72.4%</w:t>
            </w:r>
          </w:p>
        </w:tc>
      </w:tr>
      <w:tr w:rsidR="00B401EA" w14:paraId="1495BB47" w14:textId="77777777">
        <w:trPr>
          <w:jc w:val="center"/>
        </w:trPr>
        <w:tc>
          <w:tcPr>
            <w:tcW w:w="3024" w:type="dxa"/>
            <w:vAlign w:val="center"/>
          </w:tcPr>
          <w:p w14:paraId="73FCC1AC" w14:textId="77777777" w:rsidR="00B401EA" w:rsidRDefault="00000000">
            <w:r>
              <w:rPr>
                <w:sz w:val="18"/>
              </w:rPr>
              <w:t>Massachusetts</w:t>
            </w:r>
          </w:p>
        </w:tc>
        <w:tc>
          <w:tcPr>
            <w:tcW w:w="1728" w:type="dxa"/>
            <w:vAlign w:val="center"/>
          </w:tcPr>
          <w:p w14:paraId="429ECF88" w14:textId="77777777" w:rsidR="00B401EA" w:rsidRDefault="00000000">
            <w:pPr>
              <w:jc w:val="center"/>
            </w:pPr>
            <w:r>
              <w:rPr>
                <w:sz w:val="18"/>
              </w:rPr>
              <w:t>$19,703</w:t>
            </w:r>
          </w:p>
        </w:tc>
        <w:tc>
          <w:tcPr>
            <w:tcW w:w="1440" w:type="dxa"/>
            <w:vAlign w:val="center"/>
          </w:tcPr>
          <w:p w14:paraId="618C6B8C" w14:textId="77777777" w:rsidR="00B401EA" w:rsidRDefault="00000000">
            <w:pPr>
              <w:jc w:val="center"/>
            </w:pPr>
            <w:r>
              <w:rPr>
                <w:sz w:val="18"/>
              </w:rPr>
              <w:t>25.3%</w:t>
            </w:r>
          </w:p>
        </w:tc>
        <w:tc>
          <w:tcPr>
            <w:tcW w:w="1728" w:type="dxa"/>
            <w:vAlign w:val="center"/>
          </w:tcPr>
          <w:p w14:paraId="6306BD36" w14:textId="77777777" w:rsidR="00B401EA" w:rsidRDefault="00000000">
            <w:pPr>
              <w:jc w:val="center"/>
            </w:pPr>
            <w:r>
              <w:rPr>
                <w:sz w:val="18"/>
              </w:rPr>
              <w:t>77.3%</w:t>
            </w:r>
          </w:p>
        </w:tc>
      </w:tr>
      <w:tr w:rsidR="00B401EA" w14:paraId="58C65857" w14:textId="77777777">
        <w:trPr>
          <w:jc w:val="center"/>
        </w:trPr>
        <w:tc>
          <w:tcPr>
            <w:tcW w:w="3024" w:type="dxa"/>
            <w:vAlign w:val="center"/>
          </w:tcPr>
          <w:p w14:paraId="4F3E5388" w14:textId="77777777" w:rsidR="00B401EA" w:rsidRDefault="00000000">
            <w:r>
              <w:rPr>
                <w:sz w:val="18"/>
              </w:rPr>
              <w:t>California</w:t>
            </w:r>
          </w:p>
        </w:tc>
        <w:tc>
          <w:tcPr>
            <w:tcW w:w="1728" w:type="dxa"/>
            <w:vAlign w:val="center"/>
          </w:tcPr>
          <w:p w14:paraId="25175FD9" w14:textId="77777777" w:rsidR="00B401EA" w:rsidRDefault="00000000">
            <w:pPr>
              <w:jc w:val="center"/>
            </w:pPr>
            <w:r>
              <w:rPr>
                <w:sz w:val="18"/>
              </w:rPr>
              <w:t>$17,025</w:t>
            </w:r>
          </w:p>
        </w:tc>
        <w:tc>
          <w:tcPr>
            <w:tcW w:w="1440" w:type="dxa"/>
            <w:vAlign w:val="center"/>
          </w:tcPr>
          <w:p w14:paraId="0CC4E0B3" w14:textId="77777777" w:rsidR="00B401EA" w:rsidRDefault="00000000">
            <w:pPr>
              <w:jc w:val="center"/>
            </w:pPr>
            <w:r>
              <w:rPr>
                <w:sz w:val="18"/>
              </w:rPr>
              <w:t>23.8%</w:t>
            </w:r>
          </w:p>
        </w:tc>
        <w:tc>
          <w:tcPr>
            <w:tcW w:w="1728" w:type="dxa"/>
            <w:vAlign w:val="center"/>
          </w:tcPr>
          <w:p w14:paraId="77ECF6D6" w14:textId="77777777" w:rsidR="00B401EA" w:rsidRDefault="00000000">
            <w:pPr>
              <w:jc w:val="center"/>
            </w:pPr>
            <w:r>
              <w:rPr>
                <w:sz w:val="18"/>
              </w:rPr>
              <w:t>67.2%</w:t>
            </w:r>
          </w:p>
        </w:tc>
      </w:tr>
      <w:tr w:rsidR="00B401EA" w14:paraId="39EEFC84" w14:textId="77777777">
        <w:trPr>
          <w:jc w:val="center"/>
        </w:trPr>
        <w:tc>
          <w:tcPr>
            <w:tcW w:w="3024" w:type="dxa"/>
            <w:vAlign w:val="center"/>
          </w:tcPr>
          <w:p w14:paraId="4C37F153" w14:textId="77777777" w:rsidR="00B401EA" w:rsidRDefault="00000000">
            <w:r>
              <w:rPr>
                <w:sz w:val="18"/>
              </w:rPr>
              <w:t>Hawaii</w:t>
            </w:r>
          </w:p>
        </w:tc>
        <w:tc>
          <w:tcPr>
            <w:tcW w:w="1728" w:type="dxa"/>
            <w:vAlign w:val="center"/>
          </w:tcPr>
          <w:p w14:paraId="1931D053" w14:textId="77777777" w:rsidR="00B401EA" w:rsidRDefault="00000000">
            <w:pPr>
              <w:jc w:val="center"/>
            </w:pPr>
            <w:r>
              <w:rPr>
                <w:sz w:val="18"/>
              </w:rPr>
              <w:t>$18,000</w:t>
            </w:r>
          </w:p>
        </w:tc>
        <w:tc>
          <w:tcPr>
            <w:tcW w:w="1440" w:type="dxa"/>
            <w:vAlign w:val="center"/>
          </w:tcPr>
          <w:p w14:paraId="2711CB75" w14:textId="77777777" w:rsidR="00B401EA" w:rsidRDefault="00000000">
            <w:pPr>
              <w:jc w:val="center"/>
            </w:pPr>
            <w:r>
              <w:rPr>
                <w:sz w:val="18"/>
              </w:rPr>
              <w:t>21.7%</w:t>
            </w:r>
          </w:p>
        </w:tc>
        <w:tc>
          <w:tcPr>
            <w:tcW w:w="1728" w:type="dxa"/>
            <w:vAlign w:val="center"/>
          </w:tcPr>
          <w:p w14:paraId="70B71008" w14:textId="77777777" w:rsidR="00B401EA" w:rsidRDefault="00000000">
            <w:pPr>
              <w:jc w:val="center"/>
            </w:pPr>
            <w:r>
              <w:rPr>
                <w:sz w:val="18"/>
              </w:rPr>
              <w:t>64.5%</w:t>
            </w:r>
          </w:p>
        </w:tc>
      </w:tr>
      <w:tr w:rsidR="00B401EA" w14:paraId="626C3D87" w14:textId="77777777">
        <w:trPr>
          <w:jc w:val="center"/>
        </w:trPr>
        <w:tc>
          <w:tcPr>
            <w:tcW w:w="3024" w:type="dxa"/>
            <w:vAlign w:val="center"/>
          </w:tcPr>
          <w:p w14:paraId="205A264D" w14:textId="77777777" w:rsidR="00B401EA" w:rsidRDefault="00000000">
            <w:r>
              <w:rPr>
                <w:sz w:val="18"/>
              </w:rPr>
              <w:t>Minnesota</w:t>
            </w:r>
          </w:p>
        </w:tc>
        <w:tc>
          <w:tcPr>
            <w:tcW w:w="1728" w:type="dxa"/>
            <w:vAlign w:val="center"/>
          </w:tcPr>
          <w:p w14:paraId="3D7C235A" w14:textId="77777777" w:rsidR="00B401EA" w:rsidRDefault="00000000">
            <w:pPr>
              <w:jc w:val="center"/>
            </w:pPr>
            <w:r>
              <w:rPr>
                <w:sz w:val="18"/>
              </w:rPr>
              <w:t>$15,088</w:t>
            </w:r>
          </w:p>
        </w:tc>
        <w:tc>
          <w:tcPr>
            <w:tcW w:w="1440" w:type="dxa"/>
            <w:vAlign w:val="center"/>
          </w:tcPr>
          <w:p w14:paraId="5E650331" w14:textId="77777777" w:rsidR="00B401EA" w:rsidRDefault="00000000">
            <w:pPr>
              <w:jc w:val="center"/>
            </w:pPr>
            <w:r>
              <w:rPr>
                <w:sz w:val="18"/>
              </w:rPr>
              <w:t>21.4%</w:t>
            </w:r>
          </w:p>
        </w:tc>
        <w:tc>
          <w:tcPr>
            <w:tcW w:w="1728" w:type="dxa"/>
            <w:vAlign w:val="center"/>
          </w:tcPr>
          <w:p w14:paraId="64386449" w14:textId="77777777" w:rsidR="00B401EA" w:rsidRDefault="00000000">
            <w:pPr>
              <w:jc w:val="center"/>
            </w:pPr>
            <w:r>
              <w:rPr>
                <w:sz w:val="18"/>
              </w:rPr>
              <w:t>80.6%</w:t>
            </w:r>
          </w:p>
        </w:tc>
      </w:tr>
      <w:tr w:rsidR="00B401EA" w14:paraId="74BAC325" w14:textId="77777777">
        <w:trPr>
          <w:jc w:val="center"/>
        </w:trPr>
        <w:tc>
          <w:tcPr>
            <w:tcW w:w="3024" w:type="dxa"/>
            <w:vAlign w:val="center"/>
          </w:tcPr>
          <w:p w14:paraId="6D814B4B" w14:textId="77777777" w:rsidR="00B401EA" w:rsidRDefault="00000000">
            <w:r>
              <w:rPr>
                <w:sz w:val="18"/>
              </w:rPr>
              <w:t>Wisconsin</w:t>
            </w:r>
          </w:p>
        </w:tc>
        <w:tc>
          <w:tcPr>
            <w:tcW w:w="1728" w:type="dxa"/>
            <w:vAlign w:val="center"/>
          </w:tcPr>
          <w:p w14:paraId="143261A1" w14:textId="77777777" w:rsidR="00B401EA" w:rsidRDefault="00000000">
            <w:pPr>
              <w:jc w:val="center"/>
            </w:pPr>
            <w:r>
              <w:rPr>
                <w:sz w:val="18"/>
              </w:rPr>
              <w:t>$12,549</w:t>
            </w:r>
          </w:p>
        </w:tc>
        <w:tc>
          <w:tcPr>
            <w:tcW w:w="1440" w:type="dxa"/>
            <w:vAlign w:val="center"/>
          </w:tcPr>
          <w:p w14:paraId="6BD807D2" w14:textId="77777777" w:rsidR="00B401EA" w:rsidRDefault="00000000">
            <w:pPr>
              <w:jc w:val="center"/>
            </w:pPr>
            <w:r>
              <w:rPr>
                <w:sz w:val="18"/>
              </w:rPr>
              <w:t>21.3%</w:t>
            </w:r>
          </w:p>
        </w:tc>
        <w:tc>
          <w:tcPr>
            <w:tcW w:w="1728" w:type="dxa"/>
            <w:vAlign w:val="center"/>
          </w:tcPr>
          <w:p w14:paraId="59B0F52E" w14:textId="77777777" w:rsidR="00B401EA" w:rsidRDefault="00000000">
            <w:pPr>
              <w:jc w:val="center"/>
            </w:pPr>
            <w:r>
              <w:rPr>
                <w:sz w:val="18"/>
              </w:rPr>
              <w:t>78.9%</w:t>
            </w:r>
          </w:p>
        </w:tc>
      </w:tr>
      <w:tr w:rsidR="00B401EA" w14:paraId="2B860275" w14:textId="77777777">
        <w:trPr>
          <w:jc w:val="center"/>
        </w:trPr>
        <w:tc>
          <w:tcPr>
            <w:tcW w:w="3024" w:type="dxa"/>
            <w:vAlign w:val="center"/>
          </w:tcPr>
          <w:p w14:paraId="3BDD4FB0" w14:textId="77777777" w:rsidR="00B401EA" w:rsidRDefault="00000000">
            <w:r>
              <w:rPr>
                <w:sz w:val="18"/>
              </w:rPr>
              <w:t>Connecticut</w:t>
            </w:r>
          </w:p>
        </w:tc>
        <w:tc>
          <w:tcPr>
            <w:tcW w:w="1728" w:type="dxa"/>
            <w:vAlign w:val="center"/>
          </w:tcPr>
          <w:p w14:paraId="3446E67C" w14:textId="77777777" w:rsidR="00B401EA" w:rsidRDefault="00000000">
            <w:pPr>
              <w:jc w:val="center"/>
            </w:pPr>
            <w:r>
              <w:rPr>
                <w:sz w:val="18"/>
              </w:rPr>
              <w:t>$16,291</w:t>
            </w:r>
          </w:p>
        </w:tc>
        <w:tc>
          <w:tcPr>
            <w:tcW w:w="1440" w:type="dxa"/>
            <w:vAlign w:val="center"/>
          </w:tcPr>
          <w:p w14:paraId="1F04EAD5" w14:textId="77777777" w:rsidR="00B401EA" w:rsidRDefault="00000000">
            <w:pPr>
              <w:jc w:val="center"/>
            </w:pPr>
            <w:r>
              <w:rPr>
                <w:sz w:val="18"/>
              </w:rPr>
              <w:t>21.1%</w:t>
            </w:r>
          </w:p>
        </w:tc>
        <w:tc>
          <w:tcPr>
            <w:tcW w:w="1728" w:type="dxa"/>
            <w:vAlign w:val="center"/>
          </w:tcPr>
          <w:p w14:paraId="1AB1A14F" w14:textId="77777777" w:rsidR="00B401EA" w:rsidRDefault="00000000">
            <w:pPr>
              <w:jc w:val="center"/>
            </w:pPr>
            <w:r>
              <w:rPr>
                <w:sz w:val="18"/>
              </w:rPr>
              <w:t>75.3%</w:t>
            </w:r>
          </w:p>
        </w:tc>
      </w:tr>
      <w:tr w:rsidR="00B401EA" w14:paraId="12212E90" w14:textId="77777777">
        <w:trPr>
          <w:jc w:val="center"/>
        </w:trPr>
        <w:tc>
          <w:tcPr>
            <w:tcW w:w="3024" w:type="dxa"/>
            <w:vAlign w:val="center"/>
          </w:tcPr>
          <w:p w14:paraId="4F19032B" w14:textId="77777777" w:rsidR="00B401EA" w:rsidRDefault="00000000">
            <w:r>
              <w:rPr>
                <w:sz w:val="18"/>
              </w:rPr>
              <w:t>Ohio</w:t>
            </w:r>
          </w:p>
        </w:tc>
        <w:tc>
          <w:tcPr>
            <w:tcW w:w="1728" w:type="dxa"/>
            <w:vAlign w:val="center"/>
          </w:tcPr>
          <w:p w14:paraId="0D9B5919" w14:textId="77777777" w:rsidR="00B401EA" w:rsidRDefault="00000000">
            <w:pPr>
              <w:jc w:val="center"/>
            </w:pPr>
            <w:r>
              <w:rPr>
                <w:sz w:val="18"/>
              </w:rPr>
              <w:t>$11,454</w:t>
            </w:r>
          </w:p>
        </w:tc>
        <w:tc>
          <w:tcPr>
            <w:tcW w:w="1440" w:type="dxa"/>
            <w:vAlign w:val="center"/>
          </w:tcPr>
          <w:p w14:paraId="1BB5CAB5" w14:textId="77777777" w:rsidR="00B401EA" w:rsidRDefault="00000000">
            <w:pPr>
              <w:jc w:val="center"/>
            </w:pPr>
            <w:r>
              <w:rPr>
                <w:sz w:val="18"/>
              </w:rPr>
              <w:t>21.0%</w:t>
            </w:r>
          </w:p>
        </w:tc>
        <w:tc>
          <w:tcPr>
            <w:tcW w:w="1728" w:type="dxa"/>
            <w:vAlign w:val="center"/>
          </w:tcPr>
          <w:p w14:paraId="282E4531" w14:textId="77777777" w:rsidR="00B401EA" w:rsidRDefault="00000000">
            <w:pPr>
              <w:jc w:val="center"/>
            </w:pPr>
            <w:r>
              <w:rPr>
                <w:sz w:val="18"/>
              </w:rPr>
              <w:t>75.1%</w:t>
            </w:r>
          </w:p>
        </w:tc>
      </w:tr>
      <w:tr w:rsidR="00B401EA" w14:paraId="37810BE8" w14:textId="77777777">
        <w:trPr>
          <w:jc w:val="center"/>
        </w:trPr>
        <w:tc>
          <w:tcPr>
            <w:tcW w:w="3024" w:type="dxa"/>
            <w:vAlign w:val="center"/>
          </w:tcPr>
          <w:p w14:paraId="1E0401E9" w14:textId="77777777" w:rsidR="00B401EA" w:rsidRDefault="00000000">
            <w:r>
              <w:rPr>
                <w:sz w:val="18"/>
              </w:rPr>
              <w:lastRenderedPageBreak/>
              <w:t>Washington</w:t>
            </w:r>
          </w:p>
        </w:tc>
        <w:tc>
          <w:tcPr>
            <w:tcW w:w="1728" w:type="dxa"/>
            <w:vAlign w:val="center"/>
          </w:tcPr>
          <w:p w14:paraId="1ACA18F2" w14:textId="77777777" w:rsidR="00B401EA" w:rsidRDefault="00000000">
            <w:pPr>
              <w:jc w:val="center"/>
            </w:pPr>
            <w:r>
              <w:rPr>
                <w:sz w:val="18"/>
              </w:rPr>
              <w:t>$14,926</w:t>
            </w:r>
          </w:p>
        </w:tc>
        <w:tc>
          <w:tcPr>
            <w:tcW w:w="1440" w:type="dxa"/>
            <w:vAlign w:val="center"/>
          </w:tcPr>
          <w:p w14:paraId="562BB276" w14:textId="77777777" w:rsidR="00B401EA" w:rsidRDefault="00000000">
            <w:pPr>
              <w:jc w:val="center"/>
            </w:pPr>
            <w:r>
              <w:rPr>
                <w:sz w:val="18"/>
              </w:rPr>
              <w:t>20.8%</w:t>
            </w:r>
          </w:p>
        </w:tc>
        <w:tc>
          <w:tcPr>
            <w:tcW w:w="1728" w:type="dxa"/>
            <w:vAlign w:val="center"/>
          </w:tcPr>
          <w:p w14:paraId="656A3BB2" w14:textId="77777777" w:rsidR="00B401EA" w:rsidRDefault="00000000">
            <w:pPr>
              <w:jc w:val="center"/>
            </w:pPr>
            <w:r>
              <w:rPr>
                <w:sz w:val="18"/>
              </w:rPr>
              <w:t>65.1%</w:t>
            </w:r>
          </w:p>
        </w:tc>
      </w:tr>
      <w:tr w:rsidR="00B401EA" w14:paraId="22281E9C" w14:textId="77777777">
        <w:trPr>
          <w:jc w:val="center"/>
        </w:trPr>
        <w:tc>
          <w:tcPr>
            <w:tcW w:w="3024" w:type="dxa"/>
            <w:vAlign w:val="center"/>
          </w:tcPr>
          <w:p w14:paraId="6CB2A0DD" w14:textId="77777777" w:rsidR="00B401EA" w:rsidRDefault="00000000">
            <w:r>
              <w:rPr>
                <w:sz w:val="18"/>
              </w:rPr>
              <w:t>Illinois</w:t>
            </w:r>
          </w:p>
        </w:tc>
        <w:tc>
          <w:tcPr>
            <w:tcW w:w="1728" w:type="dxa"/>
            <w:vAlign w:val="center"/>
          </w:tcPr>
          <w:p w14:paraId="1BD23978" w14:textId="77777777" w:rsidR="00B401EA" w:rsidRDefault="00000000">
            <w:pPr>
              <w:jc w:val="center"/>
            </w:pPr>
            <w:r>
              <w:rPr>
                <w:sz w:val="18"/>
              </w:rPr>
              <w:t>$13,281</w:t>
            </w:r>
          </w:p>
        </w:tc>
        <w:tc>
          <w:tcPr>
            <w:tcW w:w="1440" w:type="dxa"/>
            <w:vAlign w:val="center"/>
          </w:tcPr>
          <w:p w14:paraId="6AF37BBF" w14:textId="77777777" w:rsidR="00B401EA" w:rsidRDefault="00000000">
            <w:pPr>
              <w:jc w:val="center"/>
            </w:pPr>
            <w:r>
              <w:rPr>
                <w:sz w:val="18"/>
              </w:rPr>
              <w:t>20.6%</w:t>
            </w:r>
          </w:p>
        </w:tc>
        <w:tc>
          <w:tcPr>
            <w:tcW w:w="1728" w:type="dxa"/>
            <w:vAlign w:val="center"/>
          </w:tcPr>
          <w:p w14:paraId="19DF2F59" w14:textId="77777777" w:rsidR="00B401EA" w:rsidRDefault="00000000">
            <w:pPr>
              <w:jc w:val="center"/>
            </w:pPr>
            <w:r>
              <w:rPr>
                <w:sz w:val="18"/>
              </w:rPr>
              <w:t>73.7%</w:t>
            </w:r>
          </w:p>
        </w:tc>
      </w:tr>
    </w:tbl>
    <w:p w14:paraId="782AFFC4" w14:textId="77777777" w:rsidR="00B401EA" w:rsidRDefault="00000000">
      <w:pPr>
        <w:jc w:val="center"/>
      </w:pPr>
      <w:r>
        <w:rPr>
          <w:b/>
        </w:rPr>
        <w:t>Figure 1</w:t>
      </w:r>
    </w:p>
    <w:p w14:paraId="24A2EBC7" w14:textId="77777777" w:rsidR="00B401EA" w:rsidRDefault="00000000">
      <w:pPr>
        <w:jc w:val="center"/>
      </w:pPr>
      <w:r>
        <w:rPr>
          <w:i/>
        </w:rPr>
        <w:t>Summary of Major Findings</w:t>
      </w:r>
    </w:p>
    <w:p w14:paraId="193C0896" w14:textId="77777777" w:rsidR="00B401EA" w:rsidRDefault="00000000">
      <w:pPr>
        <w:jc w:val="center"/>
      </w:pPr>
      <w:r>
        <w:rPr>
          <w:noProof/>
        </w:rPr>
        <w:drawing>
          <wp:inline distT="0" distB="0" distL="0" distR="0" wp14:anchorId="26B778E9" wp14:editId="67A658A9">
            <wp:extent cx="5760720" cy="3979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2D6C" w14:textId="77777777" w:rsidR="00B401EA" w:rsidRDefault="00000000">
      <w:pPr>
        <w:pStyle w:val="FigureCaption"/>
      </w:pPr>
      <w:r>
        <w:t>Note. All estimates are derived from the submitted National Database of Childcare Prices file.</w:t>
      </w:r>
    </w:p>
    <w:p w14:paraId="4D355449" w14:textId="77777777" w:rsidR="00B401EA" w:rsidRDefault="00000000">
      <w:pPr>
        <w:pStyle w:val="Heading1"/>
      </w:pPr>
      <w:r>
        <w:t>Interpretation Note</w:t>
      </w:r>
    </w:p>
    <w:p w14:paraId="11EF5C60" w14:textId="77777777" w:rsidR="00B401EA" w:rsidRDefault="00000000" w:rsidP="00363F84">
      <w:r>
        <w:t>These answers describe association, not causation. Aggregate state and county values cannot identify individual family decisions, and the 2018 ranking includes only states or districts with complete analytical data.</w:t>
      </w:r>
    </w:p>
    <w:sectPr w:rsidR="00B401EA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FC6B9" w14:textId="77777777" w:rsidR="002D3519" w:rsidRDefault="002D3519">
      <w:pPr>
        <w:spacing w:line="240" w:lineRule="auto"/>
      </w:pPr>
      <w:r>
        <w:separator/>
      </w:r>
    </w:p>
  </w:endnote>
  <w:endnote w:type="continuationSeparator" w:id="0">
    <w:p w14:paraId="7B20FFA1" w14:textId="77777777" w:rsidR="002D3519" w:rsidRDefault="002D3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88CE" w14:textId="77777777" w:rsidR="00B401EA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363F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C3C9B" w14:textId="77777777" w:rsidR="002D3519" w:rsidRDefault="002D3519">
      <w:pPr>
        <w:spacing w:line="240" w:lineRule="auto"/>
      </w:pPr>
      <w:r>
        <w:separator/>
      </w:r>
    </w:p>
  </w:footnote>
  <w:footnote w:type="continuationSeparator" w:id="0">
    <w:p w14:paraId="66B5A872" w14:textId="77777777" w:rsidR="002D3519" w:rsidRDefault="002D35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4C63" w14:textId="77777777" w:rsidR="00B401EA" w:rsidRDefault="00000000">
    <w:pPr>
      <w:pStyle w:val="Header"/>
    </w:pPr>
    <w:r>
      <w:rPr>
        <w:color w:val="667085"/>
        <w:sz w:val="18"/>
      </w:rPr>
      <w:t>CHILDCARE PROJECT Q&amp;A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152792">
    <w:abstractNumId w:val="8"/>
  </w:num>
  <w:num w:numId="2" w16cid:durableId="1535339698">
    <w:abstractNumId w:val="6"/>
  </w:num>
  <w:num w:numId="3" w16cid:durableId="1989629964">
    <w:abstractNumId w:val="5"/>
  </w:num>
  <w:num w:numId="4" w16cid:durableId="1728609185">
    <w:abstractNumId w:val="4"/>
  </w:num>
  <w:num w:numId="5" w16cid:durableId="486367062">
    <w:abstractNumId w:val="7"/>
  </w:num>
  <w:num w:numId="6" w16cid:durableId="1818181839">
    <w:abstractNumId w:val="3"/>
  </w:num>
  <w:num w:numId="7" w16cid:durableId="760493154">
    <w:abstractNumId w:val="2"/>
  </w:num>
  <w:num w:numId="8" w16cid:durableId="1468626619">
    <w:abstractNumId w:val="1"/>
  </w:num>
  <w:num w:numId="9" w16cid:durableId="104772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519"/>
    <w:rsid w:val="00326F90"/>
    <w:rsid w:val="003322F2"/>
    <w:rsid w:val="00363F84"/>
    <w:rsid w:val="00AA1D8D"/>
    <w:rsid w:val="00B401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7BA5E"/>
  <w14:defaultImageDpi w14:val="300"/>
  <w15:docId w15:val="{8607429F-CE9A-4310-9F1A-75643B83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B5C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A9D8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20"/>
    </w:pPr>
    <w:rPr>
      <w:rFonts w:ascii="Arial" w:hAnsi="Arial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>generated by python-docx</dc:description>
  <cp:lastModifiedBy>Vijay Sharma</cp:lastModifiedBy>
  <cp:revision>2</cp:revision>
  <dcterms:created xsi:type="dcterms:W3CDTF">2026-08-20T22:00:00Z</dcterms:created>
  <dcterms:modified xsi:type="dcterms:W3CDTF">2026-08-20T23:21:00Z</dcterms:modified>
  <cp:category/>
</cp:coreProperties>
</file>