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ED50B" w14:textId="77777777" w:rsidR="000C4B94" w:rsidRDefault="000C4B94" w:rsidP="000C4B94">
      <w:pPr>
        <w:spacing w:after="150"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color w:val="001D35"/>
          <w:kern w:val="0"/>
          <w:sz w:val="27"/>
          <w:szCs w:val="27"/>
          <w14:ligatures w14:val="none"/>
        </w:rPr>
        <w:t>Milestone 1: Problem Definition and Initial Exploration</w:t>
      </w:r>
    </w:p>
    <w:p w14:paraId="7902C4A6" w14:textId="77777777" w:rsidR="00295727" w:rsidRPr="000C4B94" w:rsidRDefault="00295727" w:rsidP="000C4B94">
      <w:pPr>
        <w:spacing w:after="150" w:line="240" w:lineRule="auto"/>
        <w:rPr>
          <w:rFonts w:ascii="Abadi MT Condensed Light" w:eastAsia="Times New Roman" w:hAnsi="Abadi MT Condensed Light" w:cs="Times New Roman"/>
          <w:color w:val="001D35"/>
          <w:kern w:val="0"/>
          <w:sz w:val="27"/>
          <w:szCs w:val="27"/>
          <w14:ligatures w14:val="none"/>
        </w:rPr>
      </w:pPr>
    </w:p>
    <w:p w14:paraId="199FF6F1" w14:textId="77777777" w:rsidR="000C4B94" w:rsidRPr="000C4B94"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b/>
          <w:bCs/>
          <w:color w:val="001D35"/>
          <w:kern w:val="0"/>
          <w:sz w:val="27"/>
          <w:szCs w:val="27"/>
          <w14:ligatures w14:val="none"/>
        </w:rPr>
        <w:t>Narrative</w:t>
      </w:r>
      <w:r w:rsidRPr="000C4B94">
        <w:rPr>
          <w:rFonts w:ascii="Abadi MT Condensed Light" w:eastAsia="Times New Roman" w:hAnsi="Abadi MT Condensed Light" w:cs="Times New Roman"/>
          <w:color w:val="001D35"/>
          <w:kern w:val="0"/>
          <w:sz w:val="27"/>
          <w:szCs w:val="27"/>
          <w14:ligatures w14:val="none"/>
        </w:rPr>
        <w:t>:</w:t>
      </w:r>
    </w:p>
    <w:p w14:paraId="28D13D44" w14:textId="31F3906C" w:rsidR="000C4B94" w:rsidRPr="000C4B94" w:rsidRDefault="00295727" w:rsidP="000C4B94">
      <w:pPr>
        <w:spacing w:line="240" w:lineRule="auto"/>
        <w:rPr>
          <w:rFonts w:ascii="Abadi MT Condensed Light" w:eastAsia="Times New Roman" w:hAnsi="Abadi MT Condensed Light" w:cs="Times New Roman"/>
          <w:color w:val="001D35"/>
          <w:kern w:val="0"/>
          <w:sz w:val="27"/>
          <w:szCs w:val="27"/>
          <w14:ligatures w14:val="none"/>
        </w:rPr>
      </w:pPr>
      <w:r>
        <w:rPr>
          <w:rFonts w:ascii="Abadi MT Condensed Light" w:eastAsia="Times New Roman" w:hAnsi="Abadi MT Condensed Light" w:cs="Times New Roman"/>
          <w:color w:val="001D35"/>
          <w:kern w:val="0"/>
          <w:sz w:val="27"/>
          <w:szCs w:val="27"/>
          <w14:ligatures w14:val="none"/>
        </w:rPr>
        <w:t>B</w:t>
      </w:r>
      <w:r w:rsidR="000C4B94" w:rsidRPr="000C4B94">
        <w:rPr>
          <w:rFonts w:ascii="Abadi MT Condensed Light" w:eastAsia="Times New Roman" w:hAnsi="Abadi MT Condensed Light" w:cs="Times New Roman"/>
          <w:color w:val="001D35"/>
          <w:kern w:val="0"/>
          <w:sz w:val="27"/>
          <w:szCs w:val="27"/>
          <w14:ligatures w14:val="none"/>
        </w:rPr>
        <w:t>usiness problem centers on customer churn within a subscription-based streaming service. In an increasingly competitive landscape, retaining existing subscribers is paramount to the service's long-term profitability and growth. Understanding why subscribers cancel their service is crucial to developing effective retention strategies. The target for our model is to identify subscribers at high risk of churning so the company can implement targeted interventions and reduce churn rates.</w:t>
      </w:r>
    </w:p>
    <w:p w14:paraId="7E2818A4" w14:textId="77777777" w:rsidR="000C4B94"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color w:val="001D35"/>
          <w:kern w:val="0"/>
          <w:sz w:val="27"/>
          <w:szCs w:val="27"/>
          <w14:ligatures w14:val="none"/>
        </w:rPr>
        <w:t>The current situation is that the company lacks a comprehensive understanding of the drivers behind customer churn. They have historical data on customer demographics, viewing habits, interactions with the platform, and subscription history, but haven't leveraged this data effectively to predict churn. The desired state is to have a predictive model that can accurately identify at-risk customers, allowing the company to proactively engage with them and prevent churn. The success of this initiative will be measured by a reduction in the overall churn rate and an increase in customer lifetime value.</w:t>
      </w:r>
    </w:p>
    <w:p w14:paraId="7EEBA8E5" w14:textId="77777777" w:rsidR="00295727" w:rsidRPr="000C4B94" w:rsidRDefault="00295727" w:rsidP="000C4B94">
      <w:pPr>
        <w:spacing w:line="240" w:lineRule="auto"/>
        <w:rPr>
          <w:rFonts w:ascii="Abadi MT Condensed Light" w:eastAsia="Times New Roman" w:hAnsi="Abadi MT Condensed Light" w:cs="Times New Roman"/>
          <w:color w:val="001D35"/>
          <w:kern w:val="0"/>
          <w:sz w:val="27"/>
          <w:szCs w:val="27"/>
          <w14:ligatures w14:val="none"/>
        </w:rPr>
      </w:pPr>
    </w:p>
    <w:p w14:paraId="63463B98" w14:textId="77777777" w:rsidR="000C4B94" w:rsidRPr="000C4B94"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b/>
          <w:bCs/>
          <w:color w:val="001D35"/>
          <w:kern w:val="0"/>
          <w:sz w:val="27"/>
          <w:szCs w:val="27"/>
          <w14:ligatures w14:val="none"/>
        </w:rPr>
        <w:t>Graphical Analysis</w:t>
      </w:r>
      <w:r w:rsidRPr="000C4B94">
        <w:rPr>
          <w:rFonts w:ascii="Abadi MT Condensed Light" w:eastAsia="Times New Roman" w:hAnsi="Abadi MT Condensed Light" w:cs="Times New Roman"/>
          <w:color w:val="001D35"/>
          <w:kern w:val="0"/>
          <w:sz w:val="27"/>
          <w:szCs w:val="27"/>
          <w14:ligatures w14:val="none"/>
        </w:rPr>
        <w:t>:</w:t>
      </w:r>
    </w:p>
    <w:p w14:paraId="18692557" w14:textId="77777777" w:rsidR="000C4B94"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color w:val="001D35"/>
          <w:kern w:val="0"/>
          <w:sz w:val="27"/>
          <w:szCs w:val="27"/>
          <w14:ligatures w14:val="none"/>
        </w:rPr>
        <w:t>To begin exploring the potential factors influencing churn, a graphical analysis will be performed using four visualizations:</w:t>
      </w:r>
    </w:p>
    <w:p w14:paraId="509599F1" w14:textId="77777777" w:rsidR="00295727" w:rsidRPr="000C4B94" w:rsidRDefault="00295727" w:rsidP="000C4B94">
      <w:pPr>
        <w:spacing w:line="240" w:lineRule="auto"/>
        <w:rPr>
          <w:rFonts w:ascii="Abadi MT Condensed Light" w:eastAsia="Times New Roman" w:hAnsi="Abadi MT Condensed Light" w:cs="Times New Roman"/>
          <w:color w:val="001D35"/>
          <w:kern w:val="0"/>
          <w:sz w:val="27"/>
          <w:szCs w:val="27"/>
          <w14:ligatures w14:val="none"/>
        </w:rPr>
      </w:pPr>
    </w:p>
    <w:p w14:paraId="14CA3C65" w14:textId="77777777" w:rsidR="000C4B94" w:rsidRDefault="000C4B94" w:rsidP="000C4B94">
      <w:pPr>
        <w:numPr>
          <w:ilvl w:val="0"/>
          <w:numId w:val="1"/>
        </w:numPr>
        <w:spacing w:after="120" w:line="240" w:lineRule="auto"/>
        <w:rPr>
          <w:rFonts w:ascii="Abadi MT Condensed Light" w:eastAsia="Times New Roman" w:hAnsi="Abadi MT Condensed Light" w:cs="Times New Roman"/>
          <w:color w:val="001D35"/>
          <w:kern w:val="0"/>
          <w14:ligatures w14:val="none"/>
        </w:rPr>
      </w:pPr>
      <w:r w:rsidRPr="00295727">
        <w:rPr>
          <w:rFonts w:ascii="Abadi MT Condensed Light" w:eastAsia="Times New Roman" w:hAnsi="Abadi MT Condensed Light" w:cs="Times New Roman"/>
          <w:b/>
          <w:bCs/>
          <w:color w:val="001D35"/>
          <w:kern w:val="0"/>
          <w:u w:val="single"/>
          <w14:ligatures w14:val="none"/>
        </w:rPr>
        <w:t>Churn Rate by Subscription Tier:</w:t>
      </w:r>
      <w:r w:rsidRPr="000C4B94">
        <w:rPr>
          <w:rFonts w:ascii="Abadi MT Condensed Light" w:eastAsia="Times New Roman" w:hAnsi="Abadi MT Condensed Light" w:cs="Times New Roman"/>
          <w:color w:val="001D35"/>
          <w:kern w:val="0"/>
          <w14:ligatures w14:val="none"/>
        </w:rPr>
        <w:t> A bar chart will illustrate the churn rate for each subscription tier offered by the service (e.g., basic, standard, premium). This can be used to see if there are significant differences in churn rates across the different tiers, which could indicate that certain pricing or feature sets are less appealing to subscribers.</w:t>
      </w:r>
    </w:p>
    <w:p w14:paraId="3642B325" w14:textId="77777777" w:rsidR="00295727" w:rsidRPr="000C4B94" w:rsidRDefault="00295727" w:rsidP="00295727">
      <w:pPr>
        <w:spacing w:after="120" w:line="240" w:lineRule="auto"/>
        <w:ind w:left="720"/>
        <w:rPr>
          <w:rFonts w:ascii="Abadi MT Condensed Light" w:eastAsia="Times New Roman" w:hAnsi="Abadi MT Condensed Light" w:cs="Times New Roman"/>
          <w:color w:val="001D35"/>
          <w:kern w:val="0"/>
          <w14:ligatures w14:val="none"/>
        </w:rPr>
      </w:pPr>
    </w:p>
    <w:p w14:paraId="2D7BB49A" w14:textId="77777777" w:rsidR="000C4B94" w:rsidRDefault="000C4B94" w:rsidP="000C4B94">
      <w:pPr>
        <w:numPr>
          <w:ilvl w:val="0"/>
          <w:numId w:val="1"/>
        </w:numPr>
        <w:spacing w:after="120" w:line="240" w:lineRule="auto"/>
        <w:rPr>
          <w:rFonts w:ascii="Abadi MT Condensed Light" w:eastAsia="Times New Roman" w:hAnsi="Abadi MT Condensed Light" w:cs="Times New Roman"/>
          <w:color w:val="001D35"/>
          <w:kern w:val="0"/>
          <w14:ligatures w14:val="none"/>
        </w:rPr>
      </w:pPr>
      <w:r w:rsidRPr="00295727">
        <w:rPr>
          <w:rFonts w:ascii="Abadi MT Condensed Light" w:eastAsia="Times New Roman" w:hAnsi="Abadi MT Condensed Light" w:cs="Times New Roman"/>
          <w:b/>
          <w:bCs/>
          <w:color w:val="001D35"/>
          <w:kern w:val="0"/>
          <w:u w:val="single"/>
          <w14:ligatures w14:val="none"/>
        </w:rPr>
        <w:t>Churn Rate over Time:</w:t>
      </w:r>
      <w:r w:rsidRPr="000C4B94">
        <w:rPr>
          <w:rFonts w:ascii="Abadi MT Condensed Light" w:eastAsia="Times New Roman" w:hAnsi="Abadi MT Condensed Light" w:cs="Times New Roman"/>
          <w:color w:val="001D35"/>
          <w:kern w:val="0"/>
          <w14:ligatures w14:val="none"/>
        </w:rPr>
        <w:t> A line graph tracking the overall churn rate over the past year. This will help identify any seasonal trends or unexpected spikes in churn that could be linked to external factors or internal changes.</w:t>
      </w:r>
    </w:p>
    <w:p w14:paraId="48BE6F8B" w14:textId="77777777" w:rsidR="00295727" w:rsidRPr="000C4B94" w:rsidRDefault="00295727" w:rsidP="00295727">
      <w:pPr>
        <w:spacing w:after="120" w:line="240" w:lineRule="auto"/>
        <w:rPr>
          <w:rFonts w:ascii="Abadi MT Condensed Light" w:eastAsia="Times New Roman" w:hAnsi="Abadi MT Condensed Light" w:cs="Times New Roman"/>
          <w:color w:val="001D35"/>
          <w:kern w:val="0"/>
          <w14:ligatures w14:val="none"/>
        </w:rPr>
      </w:pPr>
    </w:p>
    <w:p w14:paraId="7DCC3D7A" w14:textId="77777777" w:rsidR="000C4B94" w:rsidRDefault="000C4B94" w:rsidP="000C4B94">
      <w:pPr>
        <w:numPr>
          <w:ilvl w:val="0"/>
          <w:numId w:val="1"/>
        </w:numPr>
        <w:spacing w:after="120" w:line="240" w:lineRule="auto"/>
        <w:rPr>
          <w:rFonts w:ascii="Abadi MT Condensed Light" w:eastAsia="Times New Roman" w:hAnsi="Abadi MT Condensed Light" w:cs="Times New Roman"/>
          <w:color w:val="001D35"/>
          <w:kern w:val="0"/>
          <w14:ligatures w14:val="none"/>
        </w:rPr>
      </w:pPr>
      <w:r w:rsidRPr="00295727">
        <w:rPr>
          <w:rFonts w:ascii="Abadi MT Condensed Light" w:eastAsia="Times New Roman" w:hAnsi="Abadi MT Condensed Light" w:cs="Times New Roman"/>
          <w:b/>
          <w:bCs/>
          <w:color w:val="001D35"/>
          <w:kern w:val="0"/>
          <w:u w:val="single"/>
          <w14:ligatures w14:val="none"/>
        </w:rPr>
        <w:t>Viewing Hours vs. Churn Status (Scatter Plot):</w:t>
      </w:r>
      <w:r w:rsidRPr="000C4B94">
        <w:rPr>
          <w:rFonts w:ascii="Abadi MT Condensed Light" w:eastAsia="Times New Roman" w:hAnsi="Abadi MT Condensed Light" w:cs="Times New Roman"/>
          <w:color w:val="001D35"/>
          <w:kern w:val="0"/>
          <w14:ligatures w14:val="none"/>
        </w:rPr>
        <w:t> A scatter plot showing the relationship between average monthly viewing hours and churn status (churned vs. retained). This will help determine if engagement with the platform is a strong indicator of churn risk.</w:t>
      </w:r>
    </w:p>
    <w:p w14:paraId="5462590D" w14:textId="77777777" w:rsidR="00295727" w:rsidRPr="000C4B94" w:rsidRDefault="00295727" w:rsidP="00295727">
      <w:pPr>
        <w:spacing w:after="120" w:line="240" w:lineRule="auto"/>
        <w:ind w:left="720"/>
        <w:rPr>
          <w:rFonts w:ascii="Abadi MT Condensed Light" w:eastAsia="Times New Roman" w:hAnsi="Abadi MT Condensed Light" w:cs="Times New Roman"/>
          <w:color w:val="001D35"/>
          <w:kern w:val="0"/>
          <w14:ligatures w14:val="none"/>
        </w:rPr>
      </w:pPr>
    </w:p>
    <w:p w14:paraId="25BAA919" w14:textId="7302FF7E" w:rsidR="000C4B94" w:rsidRPr="000C4B94" w:rsidRDefault="000C4B94" w:rsidP="000C4B94">
      <w:pPr>
        <w:numPr>
          <w:ilvl w:val="0"/>
          <w:numId w:val="1"/>
        </w:numPr>
        <w:spacing w:after="120" w:line="240" w:lineRule="auto"/>
        <w:rPr>
          <w:rFonts w:ascii="Abadi MT Condensed Light" w:eastAsia="Times New Roman" w:hAnsi="Abadi MT Condensed Light" w:cs="Times New Roman"/>
          <w:color w:val="001D35"/>
          <w:kern w:val="0"/>
          <w14:ligatures w14:val="none"/>
        </w:rPr>
      </w:pPr>
      <w:r w:rsidRPr="00295727">
        <w:rPr>
          <w:rFonts w:ascii="Abadi MT Condensed Light" w:eastAsia="Times New Roman" w:hAnsi="Abadi MT Condensed Light" w:cs="Times New Roman"/>
          <w:b/>
          <w:bCs/>
          <w:color w:val="001D35"/>
          <w:kern w:val="0"/>
          <w:u w:val="single"/>
          <w14:ligatures w14:val="none"/>
        </w:rPr>
        <w:t xml:space="preserve">Distribution of Customer Support Interactions for Churned vs. Retained Customers </w:t>
      </w:r>
      <w:r w:rsidRPr="000C4B94">
        <w:rPr>
          <w:rFonts w:ascii="Abadi MT Condensed Light" w:eastAsia="Times New Roman" w:hAnsi="Abadi MT Condensed Light" w:cs="Times New Roman"/>
          <w:color w:val="001D35"/>
          <w:kern w:val="0"/>
          <w14:ligatures w14:val="none"/>
        </w:rPr>
        <w:t>(Histograms): Histograms comparing the distribution of customer support interactions for customers who churned versus those who remained subscribed. This may indicate if frequent customer service issues are linked to higher churn rates</w:t>
      </w:r>
      <w:r>
        <w:rPr>
          <w:rFonts w:ascii="Abadi MT Condensed Light" w:eastAsia="Times New Roman" w:hAnsi="Abadi MT Condensed Light" w:cs="Times New Roman"/>
          <w:color w:val="001D35"/>
          <w:kern w:val="0"/>
          <w14:ligatures w14:val="none"/>
        </w:rPr>
        <w:t>.</w:t>
      </w:r>
    </w:p>
    <w:p w14:paraId="41F4D572" w14:textId="0036A4DC" w:rsidR="000C4B94" w:rsidRPr="000C4B94" w:rsidRDefault="000C4B94" w:rsidP="000C4B94">
      <w:pPr>
        <w:spacing w:line="240" w:lineRule="auto"/>
        <w:rPr>
          <w:rFonts w:ascii="Abadi MT Condensed Light" w:eastAsia="Times New Roman" w:hAnsi="Abadi MT Condensed Light" w:cs="Times New Roman"/>
          <w:b/>
          <w:bCs/>
          <w:color w:val="001D35"/>
          <w:kern w:val="0"/>
          <w:sz w:val="27"/>
          <w:szCs w:val="27"/>
          <w14:ligatures w14:val="none"/>
        </w:rPr>
      </w:pPr>
      <w:r w:rsidRPr="000C4B94">
        <w:rPr>
          <w:rFonts w:ascii="Abadi MT Condensed Light" w:eastAsia="Times New Roman" w:hAnsi="Abadi MT Condensed Light" w:cs="Times New Roman"/>
          <w:b/>
          <w:bCs/>
          <w:color w:val="001D35"/>
          <w:kern w:val="0"/>
          <w:sz w:val="27"/>
          <w:szCs w:val="27"/>
          <w14:ligatures w14:val="none"/>
        </w:rPr>
        <w:lastRenderedPageBreak/>
        <w:t>Graph 1: Churn Rate by Subscription Tier (Bar Chart)</w:t>
      </w:r>
    </w:p>
    <w:p w14:paraId="68AD5FB0" w14:textId="77777777" w:rsidR="000C4B94" w:rsidRPr="00295727" w:rsidRDefault="000C4B94" w:rsidP="000C4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Abadi MT Condensed Light" w:eastAsia="Times New Roman" w:hAnsi="Abadi MT Condensed Light" w:cs="Courier New"/>
          <w:kern w:val="0"/>
          <w:sz w:val="22"/>
          <w:szCs w:val="22"/>
          <w14:ligatures w14:val="none"/>
        </w:rPr>
      </w:pPr>
      <w:r w:rsidRPr="00295727">
        <w:rPr>
          <w:rFonts w:ascii="Abadi MT Condensed Light" w:eastAsia="Times New Roman" w:hAnsi="Abadi MT Condensed Light" w:cs="Courier New"/>
          <w:kern w:val="0"/>
          <w:sz w:val="22"/>
          <w:szCs w:val="22"/>
          <w14:ligatures w14:val="none"/>
        </w:rPr>
        <w:t>A bar chart illustrating churn rates across subscription tiers (e.g., Basic, Standard, Premium). The x-axis represents the subscription tiers, and the y-axis represents the churn rate (percentage). Bars show the height corresponding to the churn rate for each tier.</w:t>
      </w:r>
    </w:p>
    <w:p w14:paraId="5E3CC4A4" w14:textId="77777777" w:rsidR="000C4B94" w:rsidRPr="000C4B94"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color w:val="001D35"/>
          <w:kern w:val="0"/>
          <w:sz w:val="27"/>
          <w:szCs w:val="27"/>
          <w14:ligatures w14:val="none"/>
        </w:rPr>
        <w:t>Analysis of Graph 1: The bar chart reveals that the "Basic" subscription tier exhibits the highest churn rate, followed by "Standard," while the "Premium" tier has the lowest churn. This suggests that customers on the basic plan might be less satisfied with the features offered or find the price point less compelling compared to the premium offering.</w:t>
      </w:r>
    </w:p>
    <w:p w14:paraId="55792209" w14:textId="77777777" w:rsidR="00295727" w:rsidRDefault="00295727" w:rsidP="000C4B94">
      <w:pPr>
        <w:spacing w:line="240" w:lineRule="auto"/>
        <w:rPr>
          <w:rFonts w:ascii="Abadi MT Condensed Light" w:eastAsia="Times New Roman" w:hAnsi="Abadi MT Condensed Light" w:cs="Times New Roman"/>
          <w:color w:val="001D35"/>
          <w:kern w:val="0"/>
          <w:sz w:val="27"/>
          <w:szCs w:val="27"/>
          <w14:ligatures w14:val="none"/>
        </w:rPr>
      </w:pPr>
    </w:p>
    <w:p w14:paraId="5C50C262" w14:textId="5C737C6C" w:rsidR="000C4B94" w:rsidRPr="000C4B94"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color w:val="001D35"/>
          <w:kern w:val="0"/>
          <w:sz w:val="27"/>
          <w:szCs w:val="27"/>
          <w14:ligatures w14:val="none"/>
        </w:rPr>
        <w:t>Graph 2: Churn Rate over Time (Line Graph)</w:t>
      </w:r>
    </w:p>
    <w:p w14:paraId="213E1EA4" w14:textId="77777777" w:rsidR="000C4B94" w:rsidRPr="000C4B94" w:rsidRDefault="000C4B94" w:rsidP="000C4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Abadi MT Condensed Light" w:eastAsia="Times New Roman" w:hAnsi="Abadi MT Condensed Light" w:cs="Courier New"/>
          <w:kern w:val="0"/>
          <w:sz w:val="20"/>
          <w:szCs w:val="20"/>
          <w14:ligatures w14:val="none"/>
        </w:rPr>
      </w:pPr>
      <w:r w:rsidRPr="000C4B94">
        <w:rPr>
          <w:rFonts w:ascii="Abadi MT Condensed Light" w:eastAsia="Times New Roman" w:hAnsi="Abadi MT Condensed Light" w:cs="Courier New"/>
          <w:kern w:val="0"/>
          <w:sz w:val="20"/>
          <w:szCs w:val="20"/>
          <w14:ligatures w14:val="none"/>
        </w:rPr>
        <w:t>A line chart showing the monthly churn rate over the past 12 months. The x-axis represents the months, and the y-axis represents the churn rate (percentage). A line connects the data points for each month, illustrating the trend over time.</w:t>
      </w:r>
    </w:p>
    <w:p w14:paraId="21BCA0DA" w14:textId="77777777" w:rsidR="00295727" w:rsidRDefault="00295727" w:rsidP="000C4B94">
      <w:pPr>
        <w:spacing w:line="240" w:lineRule="auto"/>
        <w:rPr>
          <w:rFonts w:ascii="Abadi MT Condensed Light" w:eastAsia="Times New Roman" w:hAnsi="Abadi MT Condensed Light" w:cs="Times New Roman"/>
          <w:color w:val="001D35"/>
          <w:kern w:val="0"/>
          <w:sz w:val="27"/>
          <w:szCs w:val="27"/>
          <w14:ligatures w14:val="none"/>
        </w:rPr>
      </w:pPr>
    </w:p>
    <w:p w14:paraId="672A48C6" w14:textId="0DB988AA" w:rsidR="000C4B94" w:rsidRPr="000C4B94"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color w:val="001D35"/>
          <w:kern w:val="0"/>
          <w:sz w:val="27"/>
          <w:szCs w:val="27"/>
          <w14:ligatures w14:val="none"/>
        </w:rPr>
        <w:t>Analysis of Graph 2: The line graph indicates a general upward trend in churn rate over the past year, with a noticeable spike in the past two months. This could be due to factors such as increased competition, changes in content offerings, or issues with service quality that have recently emerged.</w:t>
      </w:r>
    </w:p>
    <w:p w14:paraId="52010F6C" w14:textId="77777777" w:rsidR="00295727" w:rsidRDefault="00295727" w:rsidP="000C4B94">
      <w:pPr>
        <w:spacing w:line="240" w:lineRule="auto"/>
        <w:rPr>
          <w:rFonts w:ascii="Abadi MT Condensed Light" w:eastAsia="Times New Roman" w:hAnsi="Abadi MT Condensed Light" w:cs="Times New Roman"/>
          <w:color w:val="001D35"/>
          <w:kern w:val="0"/>
          <w:sz w:val="27"/>
          <w:szCs w:val="27"/>
          <w14:ligatures w14:val="none"/>
        </w:rPr>
      </w:pPr>
    </w:p>
    <w:p w14:paraId="5C36D3E8" w14:textId="5D4F9B2E" w:rsidR="000C4B94" w:rsidRPr="000C4B94"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color w:val="001D35"/>
          <w:kern w:val="0"/>
          <w:sz w:val="27"/>
          <w:szCs w:val="27"/>
          <w14:ligatures w14:val="none"/>
        </w:rPr>
        <w:t>Graph 3: Viewing Hours vs. Churn Status (Scatter Plot)</w:t>
      </w:r>
    </w:p>
    <w:p w14:paraId="3E6C4E69" w14:textId="3A342F31" w:rsidR="000C4B94" w:rsidRPr="000C4B94" w:rsidRDefault="000C4B94" w:rsidP="000C4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Abadi MT Condensed Light" w:eastAsia="Times New Roman" w:hAnsi="Abadi MT Condensed Light" w:cs="Courier New"/>
          <w:kern w:val="0"/>
          <w:sz w:val="20"/>
          <w:szCs w:val="20"/>
          <w14:ligatures w14:val="none"/>
        </w:rPr>
      </w:pPr>
      <w:r w:rsidRPr="000C4B94">
        <w:rPr>
          <w:rFonts w:ascii="Abadi MT Condensed Light" w:eastAsia="Times New Roman" w:hAnsi="Abadi MT Condensed Light" w:cs="Courier New"/>
          <w:kern w:val="0"/>
          <w:sz w:val="20"/>
          <w:szCs w:val="20"/>
          <w14:ligatures w14:val="none"/>
        </w:rPr>
        <w:t>A scatter plot with average monthly viewing hours on the x-axis and churn status (Churned/Retained) on the y-axis (representing two distinct categories). Data points are plotted for each customer. Customers who churned are represented by one color and retained customers by another.</w:t>
      </w:r>
    </w:p>
    <w:p w14:paraId="1536405B" w14:textId="77777777" w:rsidR="00295727" w:rsidRDefault="00295727" w:rsidP="000C4B94">
      <w:pPr>
        <w:spacing w:line="240" w:lineRule="auto"/>
        <w:rPr>
          <w:rFonts w:ascii="Abadi MT Condensed Light" w:eastAsia="Times New Roman" w:hAnsi="Abadi MT Condensed Light" w:cs="Times New Roman"/>
          <w:color w:val="001D35"/>
          <w:kern w:val="0"/>
          <w:sz w:val="27"/>
          <w:szCs w:val="27"/>
          <w14:ligatures w14:val="none"/>
        </w:rPr>
      </w:pPr>
    </w:p>
    <w:p w14:paraId="5C08F7E5" w14:textId="36452201" w:rsidR="000C4B94" w:rsidRPr="000C4B94"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color w:val="001D35"/>
          <w:kern w:val="0"/>
          <w:sz w:val="27"/>
          <w:szCs w:val="27"/>
          <w14:ligatures w14:val="none"/>
        </w:rPr>
        <w:t>Analysis of Graph 3: The scatter plot shows a general pattern where customers with higher average monthly viewing hours are more likely to be retained. Conversely, those with lower viewing hours seem more likely to churn. However, there is some overlap, indicating that viewing hours aren't the sole predictor of churn.</w:t>
      </w:r>
    </w:p>
    <w:p w14:paraId="436935E3" w14:textId="77777777" w:rsidR="00295727" w:rsidRDefault="00295727" w:rsidP="000C4B94">
      <w:pPr>
        <w:spacing w:line="240" w:lineRule="auto"/>
        <w:rPr>
          <w:rFonts w:ascii="Abadi MT Condensed Light" w:eastAsia="Times New Roman" w:hAnsi="Abadi MT Condensed Light" w:cs="Times New Roman"/>
          <w:color w:val="001D35"/>
          <w:kern w:val="0"/>
          <w:sz w:val="27"/>
          <w:szCs w:val="27"/>
          <w14:ligatures w14:val="none"/>
        </w:rPr>
      </w:pPr>
    </w:p>
    <w:p w14:paraId="5F1AFFA8" w14:textId="6DFDF9E8" w:rsidR="000C4B94" w:rsidRPr="000C4B94"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color w:val="001D35"/>
          <w:kern w:val="0"/>
          <w:sz w:val="27"/>
          <w:szCs w:val="27"/>
          <w14:ligatures w14:val="none"/>
        </w:rPr>
        <w:t>Graph 4: Distribution of Customer Support Interactions for Churned vs. Retained Customers (Histograms)</w:t>
      </w:r>
    </w:p>
    <w:p w14:paraId="29CEA65A" w14:textId="77777777" w:rsidR="000C4B94" w:rsidRPr="000C4B94" w:rsidRDefault="000C4B94" w:rsidP="000C4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Abadi MT Condensed Light" w:eastAsia="Times New Roman" w:hAnsi="Abadi MT Condensed Light" w:cs="Courier New"/>
          <w:kern w:val="0"/>
          <w:sz w:val="20"/>
          <w:szCs w:val="20"/>
          <w14:ligatures w14:val="none"/>
        </w:rPr>
      </w:pPr>
      <w:r w:rsidRPr="000C4B94">
        <w:rPr>
          <w:rFonts w:ascii="Abadi MT Condensed Light" w:eastAsia="Times New Roman" w:hAnsi="Abadi MT Condensed Light" w:cs="Courier New"/>
          <w:kern w:val="0"/>
          <w:sz w:val="20"/>
          <w:szCs w:val="20"/>
          <w14:ligatures w14:val="none"/>
        </w:rPr>
        <w:t>Two histograms side-by-side. The left histogram shows the frequency distribution of customer support interactions for churned customers, and the right histogram shows the frequency distribution for retained customers. The x-axis in both represents the number of customer support interactions, and the y-axis represents the frequency.</w:t>
      </w:r>
    </w:p>
    <w:p w14:paraId="7043A42B" w14:textId="77777777" w:rsidR="00295727" w:rsidRDefault="00295727" w:rsidP="000C4B94">
      <w:pPr>
        <w:spacing w:line="240" w:lineRule="auto"/>
        <w:rPr>
          <w:rFonts w:ascii="Abadi MT Condensed Light" w:eastAsia="Times New Roman" w:hAnsi="Abadi MT Condensed Light" w:cs="Times New Roman"/>
          <w:color w:val="001D35"/>
          <w:kern w:val="0"/>
          <w:sz w:val="27"/>
          <w:szCs w:val="27"/>
          <w14:ligatures w14:val="none"/>
        </w:rPr>
      </w:pPr>
    </w:p>
    <w:p w14:paraId="0552D049" w14:textId="2B91FC6E" w:rsidR="00295727"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color w:val="001D35"/>
          <w:kern w:val="0"/>
          <w:sz w:val="27"/>
          <w:szCs w:val="27"/>
          <w14:ligatures w14:val="none"/>
        </w:rPr>
        <w:t>Analysis of Graph 4: The histograms reveal that churned customers tend to have a higher frequency of customer support interactions compared to retained customers. This suggests a potential link between issues requiring customer support and the likelihood of churning.</w:t>
      </w:r>
    </w:p>
    <w:p w14:paraId="7825DD12" w14:textId="77777777" w:rsidR="00295727" w:rsidRPr="000C4B94" w:rsidRDefault="00295727" w:rsidP="000C4B94">
      <w:pPr>
        <w:spacing w:line="240" w:lineRule="auto"/>
        <w:rPr>
          <w:rFonts w:ascii="Abadi MT Condensed Light" w:eastAsia="Times New Roman" w:hAnsi="Abadi MT Condensed Light" w:cs="Times New Roman"/>
          <w:color w:val="001D35"/>
          <w:kern w:val="0"/>
          <w:sz w:val="27"/>
          <w:szCs w:val="27"/>
          <w14:ligatures w14:val="none"/>
        </w:rPr>
      </w:pPr>
    </w:p>
    <w:p w14:paraId="15F51F1B" w14:textId="77777777" w:rsidR="000C4B94" w:rsidRPr="000C4B94" w:rsidRDefault="000C4B94" w:rsidP="000C4B94">
      <w:pPr>
        <w:spacing w:line="240" w:lineRule="auto"/>
        <w:rPr>
          <w:rFonts w:ascii="Abadi MT Condensed Light" w:eastAsia="Times New Roman" w:hAnsi="Abadi MT Condensed Light" w:cs="Times New Roman"/>
          <w:b/>
          <w:bCs/>
          <w:color w:val="001D35"/>
          <w:kern w:val="0"/>
          <w:sz w:val="27"/>
          <w:szCs w:val="27"/>
          <w14:ligatures w14:val="none"/>
        </w:rPr>
      </w:pPr>
      <w:r w:rsidRPr="000C4B94">
        <w:rPr>
          <w:rFonts w:ascii="Abadi MT Condensed Light" w:eastAsia="Times New Roman" w:hAnsi="Abadi MT Condensed Light" w:cs="Times New Roman"/>
          <w:b/>
          <w:bCs/>
          <w:color w:val="001D35"/>
          <w:kern w:val="0"/>
          <w:sz w:val="27"/>
          <w:szCs w:val="27"/>
          <w14:ligatures w14:val="none"/>
        </w:rPr>
        <w:t>Overview/Conclusion of Insights:</w:t>
      </w:r>
    </w:p>
    <w:p w14:paraId="08B0D985" w14:textId="7F033B45" w:rsidR="00115627" w:rsidRPr="000C4B94" w:rsidRDefault="000C4B94" w:rsidP="000C4B94">
      <w:pPr>
        <w:spacing w:line="240" w:lineRule="auto"/>
        <w:rPr>
          <w:rFonts w:ascii="Abadi MT Condensed Light" w:eastAsia="Times New Roman" w:hAnsi="Abadi MT Condensed Light" w:cs="Times New Roman"/>
          <w:color w:val="001D35"/>
          <w:kern w:val="0"/>
          <w:sz w:val="27"/>
          <w:szCs w:val="27"/>
          <w14:ligatures w14:val="none"/>
        </w:rPr>
      </w:pPr>
      <w:r w:rsidRPr="000C4B94">
        <w:rPr>
          <w:rFonts w:ascii="Abadi MT Condensed Light" w:eastAsia="Times New Roman" w:hAnsi="Abadi MT Condensed Light" w:cs="Times New Roman"/>
          <w:color w:val="001D35"/>
          <w:kern w:val="0"/>
          <w:sz w:val="27"/>
          <w:szCs w:val="27"/>
          <w14:ligatures w14:val="none"/>
        </w:rPr>
        <w:t>From this initial graphical analysis, several key insights regarding the business problem of customer churn were gained. A notable difference in churn rates across subscription tiers was observed, with the basic tier experiencing the highest churn. Additionally, a concerning upward trend in overall churn over the past year was identified, indicating a potential need for urgent intervention. The scatter plot highlighted viewing hours as a potential predictor of churn, with lower engagement correlating with higher churn risk. Finally, the histograms suggest that frequent customer support interactions might be a sign of underlying issues contributing to churn. These insights provide a starting point for the modeling efforts and suggest key variables to consider in building a predictive model for customer churn. The next steps will involve further data preparation, potentially feature engineering, and the development and evaluation of machine learning models to predict churn risk more accurately.</w:t>
      </w:r>
    </w:p>
    <w:sectPr w:rsidR="00115627" w:rsidRPr="000C4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badi MT Condensed Light">
    <w:panose1 w:val="020B0306030101010103"/>
    <w:charset w:val="4D"/>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537B8"/>
    <w:multiLevelType w:val="multilevel"/>
    <w:tmpl w:val="9230A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6918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94"/>
    <w:rsid w:val="000C4B94"/>
    <w:rsid w:val="00115627"/>
    <w:rsid w:val="00295727"/>
    <w:rsid w:val="00A012BB"/>
    <w:rsid w:val="00A911DE"/>
    <w:rsid w:val="00E042BE"/>
    <w:rsid w:val="00F05953"/>
    <w:rsid w:val="00F76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DC1145"/>
  <w15:chartTrackingRefBased/>
  <w15:docId w15:val="{F8B17D4B-8806-F74E-A968-6968A984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B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B94"/>
    <w:rPr>
      <w:rFonts w:eastAsiaTheme="majorEastAsia" w:cstheme="majorBidi"/>
      <w:color w:val="272727" w:themeColor="text1" w:themeTint="D8"/>
    </w:rPr>
  </w:style>
  <w:style w:type="paragraph" w:styleId="Title">
    <w:name w:val="Title"/>
    <w:basedOn w:val="Normal"/>
    <w:next w:val="Normal"/>
    <w:link w:val="TitleChar"/>
    <w:uiPriority w:val="10"/>
    <w:qFormat/>
    <w:rsid w:val="000C4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B94"/>
    <w:pPr>
      <w:spacing w:before="160"/>
      <w:jc w:val="center"/>
    </w:pPr>
    <w:rPr>
      <w:i/>
      <w:iCs/>
      <w:color w:val="404040" w:themeColor="text1" w:themeTint="BF"/>
    </w:rPr>
  </w:style>
  <w:style w:type="character" w:customStyle="1" w:styleId="QuoteChar">
    <w:name w:val="Quote Char"/>
    <w:basedOn w:val="DefaultParagraphFont"/>
    <w:link w:val="Quote"/>
    <w:uiPriority w:val="29"/>
    <w:rsid w:val="000C4B94"/>
    <w:rPr>
      <w:i/>
      <w:iCs/>
      <w:color w:val="404040" w:themeColor="text1" w:themeTint="BF"/>
    </w:rPr>
  </w:style>
  <w:style w:type="paragraph" w:styleId="ListParagraph">
    <w:name w:val="List Paragraph"/>
    <w:basedOn w:val="Normal"/>
    <w:uiPriority w:val="34"/>
    <w:qFormat/>
    <w:rsid w:val="000C4B94"/>
    <w:pPr>
      <w:ind w:left="720"/>
      <w:contextualSpacing/>
    </w:pPr>
  </w:style>
  <w:style w:type="character" w:styleId="IntenseEmphasis">
    <w:name w:val="Intense Emphasis"/>
    <w:basedOn w:val="DefaultParagraphFont"/>
    <w:uiPriority w:val="21"/>
    <w:qFormat/>
    <w:rsid w:val="000C4B94"/>
    <w:rPr>
      <w:i/>
      <w:iCs/>
      <w:color w:val="0F4761" w:themeColor="accent1" w:themeShade="BF"/>
    </w:rPr>
  </w:style>
  <w:style w:type="paragraph" w:styleId="IntenseQuote">
    <w:name w:val="Intense Quote"/>
    <w:basedOn w:val="Normal"/>
    <w:next w:val="Normal"/>
    <w:link w:val="IntenseQuoteChar"/>
    <w:uiPriority w:val="30"/>
    <w:qFormat/>
    <w:rsid w:val="000C4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B94"/>
    <w:rPr>
      <w:i/>
      <w:iCs/>
      <w:color w:val="0F4761" w:themeColor="accent1" w:themeShade="BF"/>
    </w:rPr>
  </w:style>
  <w:style w:type="character" w:styleId="IntenseReference">
    <w:name w:val="Intense Reference"/>
    <w:basedOn w:val="DefaultParagraphFont"/>
    <w:uiPriority w:val="32"/>
    <w:qFormat/>
    <w:rsid w:val="000C4B94"/>
    <w:rPr>
      <w:b/>
      <w:bCs/>
      <w:smallCaps/>
      <w:color w:val="0F4761" w:themeColor="accent1" w:themeShade="BF"/>
      <w:spacing w:val="5"/>
    </w:rPr>
  </w:style>
  <w:style w:type="character" w:customStyle="1" w:styleId="apple-converted-space">
    <w:name w:val="apple-converted-space"/>
    <w:basedOn w:val="DefaultParagraphFont"/>
    <w:rsid w:val="000C4B94"/>
  </w:style>
  <w:style w:type="character" w:customStyle="1" w:styleId="t286pc">
    <w:name w:val="t286pc"/>
    <w:basedOn w:val="DefaultParagraphFont"/>
    <w:rsid w:val="000C4B94"/>
  </w:style>
  <w:style w:type="paragraph" w:styleId="HTMLPreformatted">
    <w:name w:val="HTML Preformatted"/>
    <w:basedOn w:val="Normal"/>
    <w:link w:val="HTMLPreformattedChar"/>
    <w:uiPriority w:val="99"/>
    <w:semiHidden/>
    <w:unhideWhenUsed/>
    <w:rsid w:val="000C4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C4B94"/>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0C4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437475">
      <w:bodyDiv w:val="1"/>
      <w:marLeft w:val="0"/>
      <w:marRight w:val="0"/>
      <w:marTop w:val="0"/>
      <w:marBottom w:val="0"/>
      <w:divBdr>
        <w:top w:val="none" w:sz="0" w:space="0" w:color="auto"/>
        <w:left w:val="none" w:sz="0" w:space="0" w:color="auto"/>
        <w:bottom w:val="none" w:sz="0" w:space="0" w:color="auto"/>
        <w:right w:val="none" w:sz="0" w:space="0" w:color="auto"/>
      </w:divBdr>
      <w:divsChild>
        <w:div w:id="287518112">
          <w:marLeft w:val="0"/>
          <w:marRight w:val="0"/>
          <w:marTop w:val="300"/>
          <w:marBottom w:val="150"/>
          <w:divBdr>
            <w:top w:val="none" w:sz="0" w:space="0" w:color="auto"/>
            <w:left w:val="none" w:sz="0" w:space="0" w:color="auto"/>
            <w:bottom w:val="none" w:sz="0" w:space="0" w:color="auto"/>
            <w:right w:val="none" w:sz="0" w:space="0" w:color="auto"/>
          </w:divBdr>
        </w:div>
        <w:div w:id="1535924643">
          <w:marLeft w:val="0"/>
          <w:marRight w:val="0"/>
          <w:marTop w:val="150"/>
          <w:marBottom w:val="300"/>
          <w:divBdr>
            <w:top w:val="none" w:sz="0" w:space="0" w:color="auto"/>
            <w:left w:val="none" w:sz="0" w:space="0" w:color="auto"/>
            <w:bottom w:val="none" w:sz="0" w:space="0" w:color="auto"/>
            <w:right w:val="none" w:sz="0" w:space="0" w:color="auto"/>
          </w:divBdr>
        </w:div>
        <w:div w:id="1411735733">
          <w:marLeft w:val="0"/>
          <w:marRight w:val="0"/>
          <w:marTop w:val="150"/>
          <w:marBottom w:val="300"/>
          <w:divBdr>
            <w:top w:val="none" w:sz="0" w:space="0" w:color="auto"/>
            <w:left w:val="none" w:sz="0" w:space="0" w:color="auto"/>
            <w:bottom w:val="none" w:sz="0" w:space="0" w:color="auto"/>
            <w:right w:val="none" w:sz="0" w:space="0" w:color="auto"/>
          </w:divBdr>
        </w:div>
        <w:div w:id="689600740">
          <w:marLeft w:val="0"/>
          <w:marRight w:val="0"/>
          <w:marTop w:val="150"/>
          <w:marBottom w:val="300"/>
          <w:divBdr>
            <w:top w:val="none" w:sz="0" w:space="0" w:color="auto"/>
            <w:left w:val="none" w:sz="0" w:space="0" w:color="auto"/>
            <w:bottom w:val="none" w:sz="0" w:space="0" w:color="auto"/>
            <w:right w:val="none" w:sz="0" w:space="0" w:color="auto"/>
          </w:divBdr>
        </w:div>
        <w:div w:id="1798530165">
          <w:marLeft w:val="0"/>
          <w:marRight w:val="0"/>
          <w:marTop w:val="150"/>
          <w:marBottom w:val="300"/>
          <w:divBdr>
            <w:top w:val="none" w:sz="0" w:space="0" w:color="auto"/>
            <w:left w:val="none" w:sz="0" w:space="0" w:color="auto"/>
            <w:bottom w:val="none" w:sz="0" w:space="0" w:color="auto"/>
            <w:right w:val="none" w:sz="0" w:space="0" w:color="auto"/>
          </w:divBdr>
        </w:div>
        <w:div w:id="67581768">
          <w:marLeft w:val="0"/>
          <w:marRight w:val="0"/>
          <w:marTop w:val="150"/>
          <w:marBottom w:val="300"/>
          <w:divBdr>
            <w:top w:val="none" w:sz="0" w:space="0" w:color="auto"/>
            <w:left w:val="none" w:sz="0" w:space="0" w:color="auto"/>
            <w:bottom w:val="none" w:sz="0" w:space="0" w:color="auto"/>
            <w:right w:val="none" w:sz="0" w:space="0" w:color="auto"/>
          </w:divBdr>
        </w:div>
        <w:div w:id="106656694">
          <w:marLeft w:val="0"/>
          <w:marRight w:val="0"/>
          <w:marTop w:val="150"/>
          <w:marBottom w:val="300"/>
          <w:divBdr>
            <w:top w:val="none" w:sz="0" w:space="0" w:color="auto"/>
            <w:left w:val="none" w:sz="0" w:space="0" w:color="auto"/>
            <w:bottom w:val="none" w:sz="0" w:space="0" w:color="auto"/>
            <w:right w:val="none" w:sz="0" w:space="0" w:color="auto"/>
          </w:divBdr>
        </w:div>
        <w:div w:id="993607350">
          <w:marLeft w:val="0"/>
          <w:marRight w:val="0"/>
          <w:marTop w:val="150"/>
          <w:marBottom w:val="300"/>
          <w:divBdr>
            <w:top w:val="none" w:sz="0" w:space="0" w:color="auto"/>
            <w:left w:val="none" w:sz="0" w:space="0" w:color="auto"/>
            <w:bottom w:val="none" w:sz="0" w:space="0" w:color="auto"/>
            <w:right w:val="none" w:sz="0" w:space="0" w:color="auto"/>
          </w:divBdr>
        </w:div>
        <w:div w:id="565802323">
          <w:marLeft w:val="0"/>
          <w:marRight w:val="0"/>
          <w:marTop w:val="240"/>
          <w:marBottom w:val="240"/>
          <w:divBdr>
            <w:top w:val="none" w:sz="0" w:space="0" w:color="auto"/>
            <w:left w:val="none" w:sz="0" w:space="0" w:color="auto"/>
            <w:bottom w:val="none" w:sz="0" w:space="0" w:color="auto"/>
            <w:right w:val="none" w:sz="0" w:space="0" w:color="auto"/>
          </w:divBdr>
          <w:divsChild>
            <w:div w:id="1530677958">
              <w:marLeft w:val="0"/>
              <w:marRight w:val="0"/>
              <w:marTop w:val="0"/>
              <w:marBottom w:val="0"/>
              <w:divBdr>
                <w:top w:val="none" w:sz="0" w:space="0" w:color="auto"/>
                <w:left w:val="none" w:sz="0" w:space="0" w:color="auto"/>
                <w:bottom w:val="none" w:sz="0" w:space="0" w:color="auto"/>
                <w:right w:val="none" w:sz="0" w:space="0" w:color="auto"/>
              </w:divBdr>
              <w:divsChild>
                <w:div w:id="1138960142">
                  <w:marLeft w:val="0"/>
                  <w:marRight w:val="0"/>
                  <w:marTop w:val="0"/>
                  <w:marBottom w:val="0"/>
                  <w:divBdr>
                    <w:top w:val="none" w:sz="0" w:space="0" w:color="auto"/>
                    <w:left w:val="none" w:sz="0" w:space="0" w:color="auto"/>
                    <w:bottom w:val="none" w:sz="0" w:space="0" w:color="auto"/>
                    <w:right w:val="none" w:sz="0" w:space="0" w:color="auto"/>
                  </w:divBdr>
                  <w:divsChild>
                    <w:div w:id="14544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458551">
          <w:marLeft w:val="0"/>
          <w:marRight w:val="0"/>
          <w:marTop w:val="150"/>
          <w:marBottom w:val="300"/>
          <w:divBdr>
            <w:top w:val="none" w:sz="0" w:space="0" w:color="auto"/>
            <w:left w:val="none" w:sz="0" w:space="0" w:color="auto"/>
            <w:bottom w:val="none" w:sz="0" w:space="0" w:color="auto"/>
            <w:right w:val="none" w:sz="0" w:space="0" w:color="auto"/>
          </w:divBdr>
        </w:div>
        <w:div w:id="1119909424">
          <w:marLeft w:val="0"/>
          <w:marRight w:val="0"/>
          <w:marTop w:val="150"/>
          <w:marBottom w:val="300"/>
          <w:divBdr>
            <w:top w:val="none" w:sz="0" w:space="0" w:color="auto"/>
            <w:left w:val="none" w:sz="0" w:space="0" w:color="auto"/>
            <w:bottom w:val="none" w:sz="0" w:space="0" w:color="auto"/>
            <w:right w:val="none" w:sz="0" w:space="0" w:color="auto"/>
          </w:divBdr>
        </w:div>
        <w:div w:id="1002581901">
          <w:marLeft w:val="0"/>
          <w:marRight w:val="0"/>
          <w:marTop w:val="240"/>
          <w:marBottom w:val="240"/>
          <w:divBdr>
            <w:top w:val="none" w:sz="0" w:space="0" w:color="auto"/>
            <w:left w:val="none" w:sz="0" w:space="0" w:color="auto"/>
            <w:bottom w:val="none" w:sz="0" w:space="0" w:color="auto"/>
            <w:right w:val="none" w:sz="0" w:space="0" w:color="auto"/>
          </w:divBdr>
          <w:divsChild>
            <w:div w:id="29041725">
              <w:marLeft w:val="0"/>
              <w:marRight w:val="0"/>
              <w:marTop w:val="0"/>
              <w:marBottom w:val="0"/>
              <w:divBdr>
                <w:top w:val="none" w:sz="0" w:space="0" w:color="auto"/>
                <w:left w:val="none" w:sz="0" w:space="0" w:color="auto"/>
                <w:bottom w:val="none" w:sz="0" w:space="0" w:color="auto"/>
                <w:right w:val="none" w:sz="0" w:space="0" w:color="auto"/>
              </w:divBdr>
              <w:divsChild>
                <w:div w:id="470906808">
                  <w:marLeft w:val="0"/>
                  <w:marRight w:val="0"/>
                  <w:marTop w:val="0"/>
                  <w:marBottom w:val="0"/>
                  <w:divBdr>
                    <w:top w:val="none" w:sz="0" w:space="0" w:color="auto"/>
                    <w:left w:val="none" w:sz="0" w:space="0" w:color="auto"/>
                    <w:bottom w:val="none" w:sz="0" w:space="0" w:color="auto"/>
                    <w:right w:val="none" w:sz="0" w:space="0" w:color="auto"/>
                  </w:divBdr>
                  <w:divsChild>
                    <w:div w:id="106236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964227">
          <w:marLeft w:val="0"/>
          <w:marRight w:val="0"/>
          <w:marTop w:val="150"/>
          <w:marBottom w:val="300"/>
          <w:divBdr>
            <w:top w:val="none" w:sz="0" w:space="0" w:color="auto"/>
            <w:left w:val="none" w:sz="0" w:space="0" w:color="auto"/>
            <w:bottom w:val="none" w:sz="0" w:space="0" w:color="auto"/>
            <w:right w:val="none" w:sz="0" w:space="0" w:color="auto"/>
          </w:divBdr>
        </w:div>
        <w:div w:id="1112432324">
          <w:marLeft w:val="0"/>
          <w:marRight w:val="0"/>
          <w:marTop w:val="150"/>
          <w:marBottom w:val="300"/>
          <w:divBdr>
            <w:top w:val="none" w:sz="0" w:space="0" w:color="auto"/>
            <w:left w:val="none" w:sz="0" w:space="0" w:color="auto"/>
            <w:bottom w:val="none" w:sz="0" w:space="0" w:color="auto"/>
            <w:right w:val="none" w:sz="0" w:space="0" w:color="auto"/>
          </w:divBdr>
        </w:div>
        <w:div w:id="1743789348">
          <w:marLeft w:val="0"/>
          <w:marRight w:val="0"/>
          <w:marTop w:val="240"/>
          <w:marBottom w:val="240"/>
          <w:divBdr>
            <w:top w:val="none" w:sz="0" w:space="0" w:color="auto"/>
            <w:left w:val="none" w:sz="0" w:space="0" w:color="auto"/>
            <w:bottom w:val="none" w:sz="0" w:space="0" w:color="auto"/>
            <w:right w:val="none" w:sz="0" w:space="0" w:color="auto"/>
          </w:divBdr>
          <w:divsChild>
            <w:div w:id="409429382">
              <w:marLeft w:val="0"/>
              <w:marRight w:val="0"/>
              <w:marTop w:val="0"/>
              <w:marBottom w:val="0"/>
              <w:divBdr>
                <w:top w:val="none" w:sz="0" w:space="0" w:color="auto"/>
                <w:left w:val="none" w:sz="0" w:space="0" w:color="auto"/>
                <w:bottom w:val="none" w:sz="0" w:space="0" w:color="auto"/>
                <w:right w:val="none" w:sz="0" w:space="0" w:color="auto"/>
              </w:divBdr>
              <w:divsChild>
                <w:div w:id="377825030">
                  <w:marLeft w:val="0"/>
                  <w:marRight w:val="0"/>
                  <w:marTop w:val="0"/>
                  <w:marBottom w:val="0"/>
                  <w:divBdr>
                    <w:top w:val="none" w:sz="0" w:space="0" w:color="auto"/>
                    <w:left w:val="none" w:sz="0" w:space="0" w:color="auto"/>
                    <w:bottom w:val="none" w:sz="0" w:space="0" w:color="auto"/>
                    <w:right w:val="none" w:sz="0" w:space="0" w:color="auto"/>
                  </w:divBdr>
                  <w:divsChild>
                    <w:div w:id="92446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060806">
          <w:marLeft w:val="0"/>
          <w:marRight w:val="0"/>
          <w:marTop w:val="150"/>
          <w:marBottom w:val="300"/>
          <w:divBdr>
            <w:top w:val="none" w:sz="0" w:space="0" w:color="auto"/>
            <w:left w:val="none" w:sz="0" w:space="0" w:color="auto"/>
            <w:bottom w:val="none" w:sz="0" w:space="0" w:color="auto"/>
            <w:right w:val="none" w:sz="0" w:space="0" w:color="auto"/>
          </w:divBdr>
        </w:div>
        <w:div w:id="1016342749">
          <w:marLeft w:val="0"/>
          <w:marRight w:val="0"/>
          <w:marTop w:val="150"/>
          <w:marBottom w:val="300"/>
          <w:divBdr>
            <w:top w:val="none" w:sz="0" w:space="0" w:color="auto"/>
            <w:left w:val="none" w:sz="0" w:space="0" w:color="auto"/>
            <w:bottom w:val="none" w:sz="0" w:space="0" w:color="auto"/>
            <w:right w:val="none" w:sz="0" w:space="0" w:color="auto"/>
          </w:divBdr>
        </w:div>
        <w:div w:id="1752893470">
          <w:marLeft w:val="0"/>
          <w:marRight w:val="0"/>
          <w:marTop w:val="240"/>
          <w:marBottom w:val="240"/>
          <w:divBdr>
            <w:top w:val="none" w:sz="0" w:space="0" w:color="auto"/>
            <w:left w:val="none" w:sz="0" w:space="0" w:color="auto"/>
            <w:bottom w:val="none" w:sz="0" w:space="0" w:color="auto"/>
            <w:right w:val="none" w:sz="0" w:space="0" w:color="auto"/>
          </w:divBdr>
          <w:divsChild>
            <w:div w:id="648510786">
              <w:marLeft w:val="0"/>
              <w:marRight w:val="0"/>
              <w:marTop w:val="0"/>
              <w:marBottom w:val="0"/>
              <w:divBdr>
                <w:top w:val="none" w:sz="0" w:space="0" w:color="auto"/>
                <w:left w:val="none" w:sz="0" w:space="0" w:color="auto"/>
                <w:bottom w:val="none" w:sz="0" w:space="0" w:color="auto"/>
                <w:right w:val="none" w:sz="0" w:space="0" w:color="auto"/>
              </w:divBdr>
              <w:divsChild>
                <w:div w:id="223762903">
                  <w:marLeft w:val="0"/>
                  <w:marRight w:val="0"/>
                  <w:marTop w:val="0"/>
                  <w:marBottom w:val="0"/>
                  <w:divBdr>
                    <w:top w:val="none" w:sz="0" w:space="0" w:color="auto"/>
                    <w:left w:val="none" w:sz="0" w:space="0" w:color="auto"/>
                    <w:bottom w:val="none" w:sz="0" w:space="0" w:color="auto"/>
                    <w:right w:val="none" w:sz="0" w:space="0" w:color="auto"/>
                  </w:divBdr>
                  <w:divsChild>
                    <w:div w:id="105292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936566">
          <w:marLeft w:val="0"/>
          <w:marRight w:val="0"/>
          <w:marTop w:val="150"/>
          <w:marBottom w:val="300"/>
          <w:divBdr>
            <w:top w:val="none" w:sz="0" w:space="0" w:color="auto"/>
            <w:left w:val="none" w:sz="0" w:space="0" w:color="auto"/>
            <w:bottom w:val="none" w:sz="0" w:space="0" w:color="auto"/>
            <w:right w:val="none" w:sz="0" w:space="0" w:color="auto"/>
          </w:divBdr>
        </w:div>
        <w:div w:id="1174607641">
          <w:marLeft w:val="0"/>
          <w:marRight w:val="0"/>
          <w:marTop w:val="150"/>
          <w:marBottom w:val="300"/>
          <w:divBdr>
            <w:top w:val="none" w:sz="0" w:space="0" w:color="auto"/>
            <w:left w:val="none" w:sz="0" w:space="0" w:color="auto"/>
            <w:bottom w:val="none" w:sz="0" w:space="0" w:color="auto"/>
            <w:right w:val="none" w:sz="0" w:space="0" w:color="auto"/>
          </w:divBdr>
        </w:div>
        <w:div w:id="392823550">
          <w:marLeft w:val="0"/>
          <w:marRight w:val="0"/>
          <w:marTop w:val="150"/>
          <w:marBottom w:val="300"/>
          <w:divBdr>
            <w:top w:val="none" w:sz="0" w:space="0" w:color="auto"/>
            <w:left w:val="none" w:sz="0" w:space="0" w:color="auto"/>
            <w:bottom w:val="none" w:sz="0" w:space="0" w:color="auto"/>
            <w:right w:val="none" w:sz="0" w:space="0" w:color="auto"/>
          </w:divBdr>
        </w:div>
      </w:divsChild>
    </w:div>
    <w:div w:id="2081250063">
      <w:bodyDiv w:val="1"/>
      <w:marLeft w:val="0"/>
      <w:marRight w:val="0"/>
      <w:marTop w:val="0"/>
      <w:marBottom w:val="0"/>
      <w:divBdr>
        <w:top w:val="none" w:sz="0" w:space="0" w:color="auto"/>
        <w:left w:val="none" w:sz="0" w:space="0" w:color="auto"/>
        <w:bottom w:val="none" w:sz="0" w:space="0" w:color="auto"/>
        <w:right w:val="none" w:sz="0" w:space="0" w:color="auto"/>
      </w:divBdr>
      <w:divsChild>
        <w:div w:id="713312337">
          <w:marLeft w:val="0"/>
          <w:marRight w:val="0"/>
          <w:marTop w:val="300"/>
          <w:marBottom w:val="150"/>
          <w:divBdr>
            <w:top w:val="none" w:sz="0" w:space="0" w:color="auto"/>
            <w:left w:val="none" w:sz="0" w:space="0" w:color="auto"/>
            <w:bottom w:val="none" w:sz="0" w:space="0" w:color="auto"/>
            <w:right w:val="none" w:sz="0" w:space="0" w:color="auto"/>
          </w:divBdr>
        </w:div>
        <w:div w:id="1818762179">
          <w:marLeft w:val="0"/>
          <w:marRight w:val="0"/>
          <w:marTop w:val="150"/>
          <w:marBottom w:val="300"/>
          <w:divBdr>
            <w:top w:val="none" w:sz="0" w:space="0" w:color="auto"/>
            <w:left w:val="none" w:sz="0" w:space="0" w:color="auto"/>
            <w:bottom w:val="none" w:sz="0" w:space="0" w:color="auto"/>
            <w:right w:val="none" w:sz="0" w:space="0" w:color="auto"/>
          </w:divBdr>
        </w:div>
        <w:div w:id="225344010">
          <w:marLeft w:val="0"/>
          <w:marRight w:val="0"/>
          <w:marTop w:val="150"/>
          <w:marBottom w:val="300"/>
          <w:divBdr>
            <w:top w:val="none" w:sz="0" w:space="0" w:color="auto"/>
            <w:left w:val="none" w:sz="0" w:space="0" w:color="auto"/>
            <w:bottom w:val="none" w:sz="0" w:space="0" w:color="auto"/>
            <w:right w:val="none" w:sz="0" w:space="0" w:color="auto"/>
          </w:divBdr>
        </w:div>
        <w:div w:id="1881437962">
          <w:marLeft w:val="0"/>
          <w:marRight w:val="0"/>
          <w:marTop w:val="150"/>
          <w:marBottom w:val="300"/>
          <w:divBdr>
            <w:top w:val="none" w:sz="0" w:space="0" w:color="auto"/>
            <w:left w:val="none" w:sz="0" w:space="0" w:color="auto"/>
            <w:bottom w:val="none" w:sz="0" w:space="0" w:color="auto"/>
            <w:right w:val="none" w:sz="0" w:space="0" w:color="auto"/>
          </w:divBdr>
        </w:div>
        <w:div w:id="1705859954">
          <w:marLeft w:val="0"/>
          <w:marRight w:val="0"/>
          <w:marTop w:val="150"/>
          <w:marBottom w:val="300"/>
          <w:divBdr>
            <w:top w:val="none" w:sz="0" w:space="0" w:color="auto"/>
            <w:left w:val="none" w:sz="0" w:space="0" w:color="auto"/>
            <w:bottom w:val="none" w:sz="0" w:space="0" w:color="auto"/>
            <w:right w:val="none" w:sz="0" w:space="0" w:color="auto"/>
          </w:divBdr>
        </w:div>
        <w:div w:id="1279682470">
          <w:marLeft w:val="0"/>
          <w:marRight w:val="0"/>
          <w:marTop w:val="150"/>
          <w:marBottom w:val="300"/>
          <w:divBdr>
            <w:top w:val="none" w:sz="0" w:space="0" w:color="auto"/>
            <w:left w:val="none" w:sz="0" w:space="0" w:color="auto"/>
            <w:bottom w:val="none" w:sz="0" w:space="0" w:color="auto"/>
            <w:right w:val="none" w:sz="0" w:space="0" w:color="auto"/>
          </w:divBdr>
        </w:div>
        <w:div w:id="1040668319">
          <w:marLeft w:val="0"/>
          <w:marRight w:val="0"/>
          <w:marTop w:val="150"/>
          <w:marBottom w:val="300"/>
          <w:divBdr>
            <w:top w:val="none" w:sz="0" w:space="0" w:color="auto"/>
            <w:left w:val="none" w:sz="0" w:space="0" w:color="auto"/>
            <w:bottom w:val="none" w:sz="0" w:space="0" w:color="auto"/>
            <w:right w:val="none" w:sz="0" w:space="0" w:color="auto"/>
          </w:divBdr>
        </w:div>
        <w:div w:id="593560303">
          <w:marLeft w:val="0"/>
          <w:marRight w:val="0"/>
          <w:marTop w:val="150"/>
          <w:marBottom w:val="300"/>
          <w:divBdr>
            <w:top w:val="none" w:sz="0" w:space="0" w:color="auto"/>
            <w:left w:val="none" w:sz="0" w:space="0" w:color="auto"/>
            <w:bottom w:val="none" w:sz="0" w:space="0" w:color="auto"/>
            <w:right w:val="none" w:sz="0" w:space="0" w:color="auto"/>
          </w:divBdr>
        </w:div>
        <w:div w:id="885409228">
          <w:marLeft w:val="0"/>
          <w:marRight w:val="0"/>
          <w:marTop w:val="240"/>
          <w:marBottom w:val="240"/>
          <w:divBdr>
            <w:top w:val="none" w:sz="0" w:space="0" w:color="auto"/>
            <w:left w:val="none" w:sz="0" w:space="0" w:color="auto"/>
            <w:bottom w:val="none" w:sz="0" w:space="0" w:color="auto"/>
            <w:right w:val="none" w:sz="0" w:space="0" w:color="auto"/>
          </w:divBdr>
          <w:divsChild>
            <w:div w:id="251164732">
              <w:marLeft w:val="0"/>
              <w:marRight w:val="0"/>
              <w:marTop w:val="0"/>
              <w:marBottom w:val="0"/>
              <w:divBdr>
                <w:top w:val="none" w:sz="0" w:space="0" w:color="auto"/>
                <w:left w:val="none" w:sz="0" w:space="0" w:color="auto"/>
                <w:bottom w:val="none" w:sz="0" w:space="0" w:color="auto"/>
                <w:right w:val="none" w:sz="0" w:space="0" w:color="auto"/>
              </w:divBdr>
              <w:divsChild>
                <w:div w:id="616646361">
                  <w:marLeft w:val="0"/>
                  <w:marRight w:val="0"/>
                  <w:marTop w:val="0"/>
                  <w:marBottom w:val="0"/>
                  <w:divBdr>
                    <w:top w:val="none" w:sz="0" w:space="0" w:color="auto"/>
                    <w:left w:val="none" w:sz="0" w:space="0" w:color="auto"/>
                    <w:bottom w:val="none" w:sz="0" w:space="0" w:color="auto"/>
                    <w:right w:val="none" w:sz="0" w:space="0" w:color="auto"/>
                  </w:divBdr>
                  <w:divsChild>
                    <w:div w:id="2222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307384">
          <w:marLeft w:val="0"/>
          <w:marRight w:val="0"/>
          <w:marTop w:val="150"/>
          <w:marBottom w:val="300"/>
          <w:divBdr>
            <w:top w:val="none" w:sz="0" w:space="0" w:color="auto"/>
            <w:left w:val="none" w:sz="0" w:space="0" w:color="auto"/>
            <w:bottom w:val="none" w:sz="0" w:space="0" w:color="auto"/>
            <w:right w:val="none" w:sz="0" w:space="0" w:color="auto"/>
          </w:divBdr>
        </w:div>
        <w:div w:id="571164777">
          <w:marLeft w:val="0"/>
          <w:marRight w:val="0"/>
          <w:marTop w:val="150"/>
          <w:marBottom w:val="300"/>
          <w:divBdr>
            <w:top w:val="none" w:sz="0" w:space="0" w:color="auto"/>
            <w:left w:val="none" w:sz="0" w:space="0" w:color="auto"/>
            <w:bottom w:val="none" w:sz="0" w:space="0" w:color="auto"/>
            <w:right w:val="none" w:sz="0" w:space="0" w:color="auto"/>
          </w:divBdr>
        </w:div>
        <w:div w:id="180632455">
          <w:marLeft w:val="0"/>
          <w:marRight w:val="0"/>
          <w:marTop w:val="240"/>
          <w:marBottom w:val="240"/>
          <w:divBdr>
            <w:top w:val="none" w:sz="0" w:space="0" w:color="auto"/>
            <w:left w:val="none" w:sz="0" w:space="0" w:color="auto"/>
            <w:bottom w:val="none" w:sz="0" w:space="0" w:color="auto"/>
            <w:right w:val="none" w:sz="0" w:space="0" w:color="auto"/>
          </w:divBdr>
          <w:divsChild>
            <w:div w:id="2058427127">
              <w:marLeft w:val="0"/>
              <w:marRight w:val="0"/>
              <w:marTop w:val="0"/>
              <w:marBottom w:val="0"/>
              <w:divBdr>
                <w:top w:val="none" w:sz="0" w:space="0" w:color="auto"/>
                <w:left w:val="none" w:sz="0" w:space="0" w:color="auto"/>
                <w:bottom w:val="none" w:sz="0" w:space="0" w:color="auto"/>
                <w:right w:val="none" w:sz="0" w:space="0" w:color="auto"/>
              </w:divBdr>
              <w:divsChild>
                <w:div w:id="980043464">
                  <w:marLeft w:val="0"/>
                  <w:marRight w:val="0"/>
                  <w:marTop w:val="0"/>
                  <w:marBottom w:val="0"/>
                  <w:divBdr>
                    <w:top w:val="none" w:sz="0" w:space="0" w:color="auto"/>
                    <w:left w:val="none" w:sz="0" w:space="0" w:color="auto"/>
                    <w:bottom w:val="none" w:sz="0" w:space="0" w:color="auto"/>
                    <w:right w:val="none" w:sz="0" w:space="0" w:color="auto"/>
                  </w:divBdr>
                  <w:divsChild>
                    <w:div w:id="14755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866500">
          <w:marLeft w:val="0"/>
          <w:marRight w:val="0"/>
          <w:marTop w:val="150"/>
          <w:marBottom w:val="300"/>
          <w:divBdr>
            <w:top w:val="none" w:sz="0" w:space="0" w:color="auto"/>
            <w:left w:val="none" w:sz="0" w:space="0" w:color="auto"/>
            <w:bottom w:val="none" w:sz="0" w:space="0" w:color="auto"/>
            <w:right w:val="none" w:sz="0" w:space="0" w:color="auto"/>
          </w:divBdr>
        </w:div>
        <w:div w:id="1135179086">
          <w:marLeft w:val="0"/>
          <w:marRight w:val="0"/>
          <w:marTop w:val="150"/>
          <w:marBottom w:val="300"/>
          <w:divBdr>
            <w:top w:val="none" w:sz="0" w:space="0" w:color="auto"/>
            <w:left w:val="none" w:sz="0" w:space="0" w:color="auto"/>
            <w:bottom w:val="none" w:sz="0" w:space="0" w:color="auto"/>
            <w:right w:val="none" w:sz="0" w:space="0" w:color="auto"/>
          </w:divBdr>
        </w:div>
        <w:div w:id="2017269943">
          <w:marLeft w:val="0"/>
          <w:marRight w:val="0"/>
          <w:marTop w:val="240"/>
          <w:marBottom w:val="240"/>
          <w:divBdr>
            <w:top w:val="none" w:sz="0" w:space="0" w:color="auto"/>
            <w:left w:val="none" w:sz="0" w:space="0" w:color="auto"/>
            <w:bottom w:val="none" w:sz="0" w:space="0" w:color="auto"/>
            <w:right w:val="none" w:sz="0" w:space="0" w:color="auto"/>
          </w:divBdr>
          <w:divsChild>
            <w:div w:id="217592485">
              <w:marLeft w:val="0"/>
              <w:marRight w:val="0"/>
              <w:marTop w:val="0"/>
              <w:marBottom w:val="0"/>
              <w:divBdr>
                <w:top w:val="none" w:sz="0" w:space="0" w:color="auto"/>
                <w:left w:val="none" w:sz="0" w:space="0" w:color="auto"/>
                <w:bottom w:val="none" w:sz="0" w:space="0" w:color="auto"/>
                <w:right w:val="none" w:sz="0" w:space="0" w:color="auto"/>
              </w:divBdr>
              <w:divsChild>
                <w:div w:id="1874228759">
                  <w:marLeft w:val="0"/>
                  <w:marRight w:val="0"/>
                  <w:marTop w:val="0"/>
                  <w:marBottom w:val="0"/>
                  <w:divBdr>
                    <w:top w:val="none" w:sz="0" w:space="0" w:color="auto"/>
                    <w:left w:val="none" w:sz="0" w:space="0" w:color="auto"/>
                    <w:bottom w:val="none" w:sz="0" w:space="0" w:color="auto"/>
                    <w:right w:val="none" w:sz="0" w:space="0" w:color="auto"/>
                  </w:divBdr>
                  <w:divsChild>
                    <w:div w:id="15302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582083">
          <w:marLeft w:val="0"/>
          <w:marRight w:val="0"/>
          <w:marTop w:val="150"/>
          <w:marBottom w:val="300"/>
          <w:divBdr>
            <w:top w:val="none" w:sz="0" w:space="0" w:color="auto"/>
            <w:left w:val="none" w:sz="0" w:space="0" w:color="auto"/>
            <w:bottom w:val="none" w:sz="0" w:space="0" w:color="auto"/>
            <w:right w:val="none" w:sz="0" w:space="0" w:color="auto"/>
          </w:divBdr>
        </w:div>
        <w:div w:id="257493266">
          <w:marLeft w:val="0"/>
          <w:marRight w:val="0"/>
          <w:marTop w:val="150"/>
          <w:marBottom w:val="300"/>
          <w:divBdr>
            <w:top w:val="none" w:sz="0" w:space="0" w:color="auto"/>
            <w:left w:val="none" w:sz="0" w:space="0" w:color="auto"/>
            <w:bottom w:val="none" w:sz="0" w:space="0" w:color="auto"/>
            <w:right w:val="none" w:sz="0" w:space="0" w:color="auto"/>
          </w:divBdr>
        </w:div>
        <w:div w:id="839582147">
          <w:marLeft w:val="0"/>
          <w:marRight w:val="0"/>
          <w:marTop w:val="240"/>
          <w:marBottom w:val="240"/>
          <w:divBdr>
            <w:top w:val="none" w:sz="0" w:space="0" w:color="auto"/>
            <w:left w:val="none" w:sz="0" w:space="0" w:color="auto"/>
            <w:bottom w:val="none" w:sz="0" w:space="0" w:color="auto"/>
            <w:right w:val="none" w:sz="0" w:space="0" w:color="auto"/>
          </w:divBdr>
          <w:divsChild>
            <w:div w:id="1688218938">
              <w:marLeft w:val="0"/>
              <w:marRight w:val="0"/>
              <w:marTop w:val="0"/>
              <w:marBottom w:val="0"/>
              <w:divBdr>
                <w:top w:val="none" w:sz="0" w:space="0" w:color="auto"/>
                <w:left w:val="none" w:sz="0" w:space="0" w:color="auto"/>
                <w:bottom w:val="none" w:sz="0" w:space="0" w:color="auto"/>
                <w:right w:val="none" w:sz="0" w:space="0" w:color="auto"/>
              </w:divBdr>
              <w:divsChild>
                <w:div w:id="785781420">
                  <w:marLeft w:val="0"/>
                  <w:marRight w:val="0"/>
                  <w:marTop w:val="0"/>
                  <w:marBottom w:val="0"/>
                  <w:divBdr>
                    <w:top w:val="none" w:sz="0" w:space="0" w:color="auto"/>
                    <w:left w:val="none" w:sz="0" w:space="0" w:color="auto"/>
                    <w:bottom w:val="none" w:sz="0" w:space="0" w:color="auto"/>
                    <w:right w:val="none" w:sz="0" w:space="0" w:color="auto"/>
                  </w:divBdr>
                  <w:divsChild>
                    <w:div w:id="19531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546188">
          <w:marLeft w:val="0"/>
          <w:marRight w:val="0"/>
          <w:marTop w:val="150"/>
          <w:marBottom w:val="300"/>
          <w:divBdr>
            <w:top w:val="none" w:sz="0" w:space="0" w:color="auto"/>
            <w:left w:val="none" w:sz="0" w:space="0" w:color="auto"/>
            <w:bottom w:val="none" w:sz="0" w:space="0" w:color="auto"/>
            <w:right w:val="none" w:sz="0" w:space="0" w:color="auto"/>
          </w:divBdr>
        </w:div>
        <w:div w:id="610817384">
          <w:marLeft w:val="0"/>
          <w:marRight w:val="0"/>
          <w:marTop w:val="150"/>
          <w:marBottom w:val="300"/>
          <w:divBdr>
            <w:top w:val="none" w:sz="0" w:space="0" w:color="auto"/>
            <w:left w:val="none" w:sz="0" w:space="0" w:color="auto"/>
            <w:bottom w:val="none" w:sz="0" w:space="0" w:color="auto"/>
            <w:right w:val="none" w:sz="0" w:space="0" w:color="auto"/>
          </w:divBdr>
        </w:div>
        <w:div w:id="522792376">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Sharma</dc:creator>
  <cp:keywords/>
  <dc:description/>
  <cp:lastModifiedBy>Vijay Sharma</cp:lastModifiedBy>
  <cp:revision>3</cp:revision>
  <dcterms:created xsi:type="dcterms:W3CDTF">2025-07-06T23:35:00Z</dcterms:created>
  <dcterms:modified xsi:type="dcterms:W3CDTF">2025-07-15T05:38:00Z</dcterms:modified>
</cp:coreProperties>
</file>