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right="733"/>
        <w:jc w:val="center"/>
      </w:pPr>
      <w:r>
        <w:rPr>
          <w:color w:val="0E4660"/>
        </w:rPr>
        <w:t>DSC</w:t>
      </w:r>
      <w:r>
        <w:rPr>
          <w:color w:val="0E4660"/>
          <w:spacing w:val="-7"/>
        </w:rPr>
        <w:t> </w:t>
      </w:r>
      <w:r>
        <w:rPr>
          <w:color w:val="0E4660"/>
        </w:rPr>
        <w:t>640</w:t>
      </w:r>
      <w:r>
        <w:rPr>
          <w:color w:val="0E4660"/>
          <w:spacing w:val="-9"/>
        </w:rPr>
        <w:t> </w:t>
      </w:r>
      <w:r>
        <w:rPr>
          <w:color w:val="0E4660"/>
        </w:rPr>
        <w:t>Week</w:t>
      </w:r>
      <w:r>
        <w:rPr>
          <w:color w:val="0E4660"/>
          <w:spacing w:val="-8"/>
        </w:rPr>
        <w:t> </w:t>
      </w:r>
      <w:r>
        <w:rPr>
          <w:color w:val="0E4660"/>
        </w:rPr>
        <w:t>5&amp;6</w:t>
      </w:r>
      <w:r>
        <w:rPr>
          <w:color w:val="0E4660"/>
          <w:spacing w:val="-8"/>
        </w:rPr>
        <w:t> </w:t>
      </w:r>
      <w:r>
        <w:rPr>
          <w:color w:val="0E4660"/>
        </w:rPr>
        <w:t>Kia</w:t>
      </w:r>
      <w:r>
        <w:rPr>
          <w:color w:val="0E4660"/>
          <w:spacing w:val="-7"/>
        </w:rPr>
        <w:t> </w:t>
      </w:r>
      <w:r>
        <w:rPr>
          <w:color w:val="0E4660"/>
        </w:rPr>
        <w:t>Theft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Analysis</w:t>
      </w:r>
    </w:p>
    <w:p>
      <w:pPr>
        <w:spacing w:before="240"/>
        <w:ind w:left="720" w:right="0" w:firstLine="0"/>
        <w:jc w:val="left"/>
        <w:rPr>
          <w:sz w:val="28"/>
        </w:rPr>
      </w:pPr>
      <w:r>
        <w:rPr>
          <w:color w:val="0E4660"/>
          <w:w w:val="105"/>
          <w:sz w:val="28"/>
        </w:rPr>
        <w:t>The</w:t>
      </w:r>
      <w:r>
        <w:rPr>
          <w:color w:val="0E4660"/>
          <w:spacing w:val="-1"/>
          <w:w w:val="105"/>
          <w:sz w:val="28"/>
        </w:rPr>
        <w:t> </w:t>
      </w:r>
      <w:r>
        <w:rPr>
          <w:color w:val="0E4660"/>
          <w:w w:val="105"/>
          <w:sz w:val="28"/>
        </w:rPr>
        <w:t>Kia/Hyundai</w:t>
      </w:r>
      <w:r>
        <w:rPr>
          <w:color w:val="0E4660"/>
          <w:spacing w:val="-5"/>
          <w:w w:val="105"/>
          <w:sz w:val="28"/>
        </w:rPr>
        <w:t> </w:t>
      </w:r>
      <w:r>
        <w:rPr>
          <w:color w:val="0E4660"/>
          <w:w w:val="105"/>
          <w:sz w:val="28"/>
        </w:rPr>
        <w:t>Vehicle</w:t>
      </w:r>
      <w:r>
        <w:rPr>
          <w:color w:val="0E4660"/>
          <w:spacing w:val="-1"/>
          <w:w w:val="105"/>
          <w:sz w:val="28"/>
        </w:rPr>
        <w:t> </w:t>
      </w:r>
      <w:r>
        <w:rPr>
          <w:color w:val="0E4660"/>
          <w:w w:val="105"/>
          <w:sz w:val="28"/>
        </w:rPr>
        <w:t>Theft</w:t>
      </w:r>
      <w:r>
        <w:rPr>
          <w:color w:val="0E4660"/>
          <w:spacing w:val="-1"/>
          <w:w w:val="105"/>
          <w:sz w:val="28"/>
        </w:rPr>
        <w:t> </w:t>
      </w:r>
      <w:r>
        <w:rPr>
          <w:color w:val="0E4660"/>
          <w:w w:val="105"/>
          <w:sz w:val="28"/>
        </w:rPr>
        <w:t>Crisis:</w:t>
      </w:r>
      <w:r>
        <w:rPr>
          <w:color w:val="0E4660"/>
          <w:spacing w:val="-2"/>
          <w:w w:val="105"/>
          <w:sz w:val="28"/>
        </w:rPr>
        <w:t> </w:t>
      </w:r>
      <w:r>
        <w:rPr>
          <w:color w:val="0E4660"/>
          <w:w w:val="105"/>
          <w:sz w:val="28"/>
        </w:rPr>
        <w:t>A</w:t>
      </w:r>
      <w:r>
        <w:rPr>
          <w:color w:val="0E4660"/>
          <w:spacing w:val="-6"/>
          <w:w w:val="105"/>
          <w:sz w:val="28"/>
        </w:rPr>
        <w:t> </w:t>
      </w:r>
      <w:r>
        <w:rPr>
          <w:color w:val="0E4660"/>
          <w:w w:val="105"/>
          <w:sz w:val="28"/>
        </w:rPr>
        <w:t>Data-Driven</w:t>
      </w:r>
      <w:r>
        <w:rPr>
          <w:color w:val="0E4660"/>
          <w:spacing w:val="-2"/>
          <w:w w:val="105"/>
          <w:sz w:val="28"/>
        </w:rPr>
        <w:t> </w:t>
      </w:r>
      <w:r>
        <w:rPr>
          <w:color w:val="0E4660"/>
          <w:w w:val="105"/>
          <w:sz w:val="28"/>
        </w:rPr>
        <w:t>Call</w:t>
      </w:r>
      <w:r>
        <w:rPr>
          <w:color w:val="0E4660"/>
          <w:spacing w:val="-4"/>
          <w:w w:val="105"/>
          <w:sz w:val="28"/>
        </w:rPr>
        <w:t> </w:t>
      </w:r>
      <w:r>
        <w:rPr>
          <w:color w:val="0E4660"/>
          <w:w w:val="105"/>
          <w:sz w:val="28"/>
        </w:rPr>
        <w:t>to</w:t>
      </w:r>
      <w:r>
        <w:rPr>
          <w:color w:val="0E4660"/>
          <w:spacing w:val="-5"/>
          <w:w w:val="105"/>
          <w:sz w:val="28"/>
        </w:rPr>
        <w:t> </w:t>
      </w:r>
      <w:r>
        <w:rPr>
          <w:color w:val="0E4660"/>
          <w:spacing w:val="-2"/>
          <w:w w:val="105"/>
          <w:sz w:val="28"/>
        </w:rPr>
        <w:t>Action</w:t>
      </w:r>
    </w:p>
    <w:p>
      <w:pPr>
        <w:pStyle w:val="BodyText"/>
        <w:spacing w:before="71"/>
        <w:rPr>
          <w:sz w:val="28"/>
        </w:rPr>
      </w:pPr>
    </w:p>
    <w:p>
      <w:pPr>
        <w:pStyle w:val="Heading1"/>
      </w:pPr>
      <w:r>
        <w:rPr>
          <w:color w:val="0E4660"/>
          <w:spacing w:val="-2"/>
        </w:rPr>
        <w:t>Project</w:t>
      </w:r>
      <w:r>
        <w:rPr>
          <w:color w:val="0E4660"/>
          <w:spacing w:val="-19"/>
        </w:rPr>
        <w:t> </w:t>
      </w:r>
      <w:r>
        <w:rPr>
          <w:color w:val="0E4660"/>
          <w:spacing w:val="-2"/>
        </w:rPr>
        <w:t>Summary</w:t>
      </w:r>
    </w:p>
    <w:p>
      <w:pPr>
        <w:pStyle w:val="BodyText"/>
        <w:spacing w:line="436" w:lineRule="auto" w:before="158"/>
        <w:ind w:right="7364"/>
      </w:pPr>
      <w:r>
        <w:rPr>
          <w:w w:val="105"/>
        </w:rPr>
        <w:t>Author:</w:t>
      </w:r>
      <w:r>
        <w:rPr>
          <w:spacing w:val="-12"/>
          <w:w w:val="105"/>
        </w:rPr>
        <w:t> </w:t>
      </w:r>
      <w:r>
        <w:rPr>
          <w:w w:val="105"/>
        </w:rPr>
        <w:t>[Vijay</w:t>
      </w:r>
      <w:r>
        <w:rPr>
          <w:spacing w:val="-12"/>
          <w:w w:val="105"/>
        </w:rPr>
        <w:t> </w:t>
      </w:r>
      <w:r>
        <w:rPr>
          <w:w w:val="105"/>
        </w:rPr>
        <w:t>Sharma] Date:</w:t>
      </w:r>
      <w:r>
        <w:rPr>
          <w:spacing w:val="-10"/>
          <w:w w:val="105"/>
        </w:rPr>
        <w:t> </w:t>
      </w:r>
      <w:r>
        <w:rPr>
          <w:w w:val="105"/>
        </w:rPr>
        <w:t>January</w:t>
      </w:r>
      <w:r>
        <w:rPr>
          <w:spacing w:val="-7"/>
          <w:w w:val="105"/>
        </w:rPr>
        <w:t> </w:t>
      </w:r>
      <w:r>
        <w:rPr>
          <w:w w:val="105"/>
        </w:rPr>
        <w:t>25,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Heading1"/>
        <w:spacing w:before="194"/>
      </w:pPr>
      <w:r>
        <w:rPr>
          <w:color w:val="0E4660"/>
          <w:spacing w:val="-4"/>
        </w:rPr>
        <w:t>Audience,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Purpose,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and</w:t>
      </w:r>
      <w:r>
        <w:rPr>
          <w:color w:val="0E4660"/>
          <w:spacing w:val="-7"/>
        </w:rPr>
        <w:t> </w:t>
      </w:r>
      <w:r>
        <w:rPr>
          <w:color w:val="0E4660"/>
          <w:spacing w:val="-4"/>
        </w:rPr>
        <w:t>Medium</w:t>
      </w:r>
    </w:p>
    <w:p>
      <w:pPr>
        <w:pStyle w:val="BodyText"/>
        <w:spacing w:line="278" w:lineRule="auto" w:before="163"/>
        <w:ind w:right="373"/>
      </w:pPr>
      <w:r>
        <w:rPr>
          <w:color w:val="0E4660"/>
          <w:w w:val="105"/>
          <w:sz w:val="28"/>
        </w:rPr>
        <w:t>Audience</w:t>
      </w:r>
      <w:r>
        <w:rPr>
          <w:w w:val="105"/>
          <w:sz w:val="28"/>
        </w:rPr>
        <w:t>:</w:t>
      </w:r>
      <w:r>
        <w:rPr>
          <w:spacing w:val="-15"/>
          <w:w w:val="105"/>
          <w:sz w:val="28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3"/>
          <w:w w:val="105"/>
        </w:rPr>
        <w:t> </w:t>
      </w:r>
      <w:r>
        <w:rPr>
          <w:w w:val="105"/>
        </w:rPr>
        <w:t>story</w:t>
      </w:r>
      <w:r>
        <w:rPr>
          <w:spacing w:val="-2"/>
          <w:w w:val="105"/>
        </w:rPr>
        <w:t> </w:t>
      </w:r>
      <w:r>
        <w:rPr>
          <w:w w:val="105"/>
        </w:rPr>
        <w:t>targets</w:t>
      </w:r>
      <w:r>
        <w:rPr>
          <w:spacing w:val="-4"/>
          <w:w w:val="105"/>
        </w:rPr>
        <w:t> </w:t>
      </w:r>
      <w:r>
        <w:rPr>
          <w:w w:val="105"/>
        </w:rPr>
        <w:t>urban</w:t>
      </w:r>
      <w:r>
        <w:rPr>
          <w:spacing w:val="-3"/>
          <w:w w:val="105"/>
        </w:rPr>
        <w:t> </w:t>
      </w:r>
      <w:r>
        <w:rPr>
          <w:w w:val="105"/>
        </w:rPr>
        <w:t>policymakers,</w:t>
      </w:r>
      <w:r>
        <w:rPr>
          <w:spacing w:val="-3"/>
          <w:w w:val="105"/>
        </w:rPr>
        <w:t> </w:t>
      </w:r>
      <w:r>
        <w:rPr>
          <w:w w:val="105"/>
        </w:rPr>
        <w:t>law</w:t>
      </w:r>
      <w:r>
        <w:rPr>
          <w:spacing w:val="-3"/>
          <w:w w:val="105"/>
        </w:rPr>
        <w:t> </w:t>
      </w:r>
      <w:r>
        <w:rPr>
          <w:w w:val="105"/>
        </w:rPr>
        <w:t>enforcement</w:t>
      </w:r>
      <w:r>
        <w:rPr>
          <w:spacing w:val="-3"/>
          <w:w w:val="105"/>
        </w:rPr>
        <w:t> </w:t>
      </w:r>
      <w:r>
        <w:rPr>
          <w:w w:val="105"/>
        </w:rPr>
        <w:t>agencies,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concerned citizens in affected metropolitan areas, particularly those in Chicago, Cleveland, Milwaukee, and other cities</w:t>
      </w:r>
    </w:p>
    <w:p>
      <w:pPr>
        <w:pStyle w:val="BodyText"/>
        <w:spacing w:line="276" w:lineRule="auto"/>
        <w:ind w:right="373"/>
      </w:pPr>
      <w:r>
        <w:rPr>
          <w:w w:val="105"/>
        </w:rPr>
        <w:t>experiencing unprecedented vehicle theft rates. Secondary audiences include automotive insurance companies, consumer advocacy groups, and Kia/Hyundai vehicle owners.</w:t>
      </w:r>
    </w:p>
    <w:p>
      <w:pPr>
        <w:pStyle w:val="BodyText"/>
        <w:spacing w:line="278" w:lineRule="auto" w:before="163"/>
        <w:ind w:right="373"/>
      </w:pPr>
      <w:r>
        <w:rPr>
          <w:color w:val="0E4660"/>
          <w:w w:val="105"/>
          <w:sz w:val="28"/>
        </w:rPr>
        <w:t>Purpose:</w:t>
      </w:r>
      <w:r>
        <w:rPr>
          <w:color w:val="0E4660"/>
          <w:spacing w:val="-17"/>
          <w:w w:val="105"/>
          <w:sz w:val="28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primary</w:t>
      </w:r>
      <w:r>
        <w:rPr>
          <w:spacing w:val="-6"/>
          <w:w w:val="105"/>
        </w:rPr>
        <w:t> </w:t>
      </w:r>
      <w:r>
        <w:rPr>
          <w:w w:val="105"/>
        </w:rPr>
        <w:t>purpose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raise</w:t>
      </w:r>
      <w:r>
        <w:rPr>
          <w:spacing w:val="-7"/>
          <w:w w:val="105"/>
        </w:rPr>
        <w:t> </w:t>
      </w:r>
      <w:r>
        <w:rPr>
          <w:w w:val="105"/>
        </w:rPr>
        <w:t>urgent</w:t>
      </w:r>
      <w:r>
        <w:rPr>
          <w:spacing w:val="-7"/>
          <w:w w:val="105"/>
        </w:rPr>
        <w:t> </w:t>
      </w:r>
      <w:r>
        <w:rPr>
          <w:w w:val="105"/>
        </w:rPr>
        <w:t>awareness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Kia/Hyundai</w:t>
      </w:r>
      <w:r>
        <w:rPr>
          <w:spacing w:val="-4"/>
          <w:w w:val="105"/>
        </w:rPr>
        <w:t> </w:t>
      </w:r>
      <w:r>
        <w:rPr>
          <w:w w:val="105"/>
        </w:rPr>
        <w:t>vehicle</w:t>
      </w:r>
      <w:r>
        <w:rPr>
          <w:spacing w:val="-7"/>
          <w:w w:val="105"/>
        </w:rPr>
        <w:t> </w:t>
      </w:r>
      <w:r>
        <w:rPr>
          <w:w w:val="105"/>
        </w:rPr>
        <w:t>theft</w:t>
      </w:r>
      <w:r>
        <w:rPr>
          <w:spacing w:val="-7"/>
          <w:w w:val="105"/>
        </w:rPr>
        <w:t> </w:t>
      </w:r>
      <w:r>
        <w:rPr>
          <w:w w:val="105"/>
        </w:rPr>
        <w:t>epidemic that has devastated communities across the United States from 2019 to 2022. By visualizing the dramatic escalation of these thefts, which increased by over 1,000% in some cities this analysis aims to galvanize immediate</w:t>
      </w:r>
      <w:r>
        <w:rPr>
          <w:spacing w:val="-5"/>
          <w:w w:val="105"/>
        </w:rPr>
        <w:t> </w:t>
      </w:r>
      <w:r>
        <w:rPr>
          <w:w w:val="105"/>
        </w:rPr>
        <w:t>action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stakeholders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implement</w:t>
      </w:r>
      <w:r>
        <w:rPr>
          <w:spacing w:val="-5"/>
          <w:w w:val="105"/>
        </w:rPr>
        <w:t> </w:t>
      </w:r>
      <w:r>
        <w:rPr>
          <w:w w:val="105"/>
        </w:rPr>
        <w:t>preventative</w:t>
      </w:r>
      <w:r>
        <w:rPr>
          <w:spacing w:val="-5"/>
          <w:w w:val="105"/>
        </w:rPr>
        <w:t> </w:t>
      </w:r>
      <w:r>
        <w:rPr>
          <w:w w:val="105"/>
        </w:rPr>
        <w:t>measures,</w:t>
      </w:r>
      <w:r>
        <w:rPr>
          <w:spacing w:val="-5"/>
          <w:w w:val="105"/>
        </w:rPr>
        <w:t> </w:t>
      </w:r>
      <w:r>
        <w:rPr>
          <w:w w:val="105"/>
        </w:rPr>
        <w:t>support</w:t>
      </w:r>
      <w:r>
        <w:rPr>
          <w:spacing w:val="-5"/>
          <w:w w:val="105"/>
        </w:rPr>
        <w:t> </w:t>
      </w:r>
      <w:r>
        <w:rPr>
          <w:w w:val="105"/>
        </w:rPr>
        <w:t>affected</w:t>
      </w:r>
      <w:r>
        <w:rPr>
          <w:spacing w:val="-4"/>
          <w:w w:val="105"/>
        </w:rPr>
        <w:t> </w:t>
      </w:r>
      <w:r>
        <w:rPr>
          <w:w w:val="105"/>
        </w:rPr>
        <w:t>vehicle</w:t>
      </w:r>
      <w:r>
        <w:rPr>
          <w:spacing w:val="-5"/>
          <w:w w:val="105"/>
        </w:rPr>
        <w:t> </w:t>
      </w:r>
      <w:r>
        <w:rPr>
          <w:w w:val="105"/>
        </w:rPr>
        <w:t>owners, and hold manufacturers accountable for security vulnerabilities.</w:t>
      </w:r>
    </w:p>
    <w:p>
      <w:pPr>
        <w:pStyle w:val="BodyText"/>
        <w:spacing w:line="276" w:lineRule="auto" w:before="158"/>
        <w:ind w:right="373"/>
      </w:pPr>
      <w:r>
        <w:rPr>
          <w:color w:val="0E4660"/>
          <w:w w:val="105"/>
          <w:sz w:val="28"/>
        </w:rPr>
        <w:t>Medium</w:t>
      </w:r>
      <w:r>
        <w:rPr>
          <w:w w:val="105"/>
          <w:sz w:val="28"/>
        </w:rPr>
        <w:t>:</w:t>
      </w:r>
      <w:r>
        <w:rPr>
          <w:spacing w:val="-12"/>
          <w:w w:val="105"/>
          <w:sz w:val="28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story is</w:t>
      </w:r>
      <w:r>
        <w:rPr>
          <w:spacing w:val="-2"/>
          <w:w w:val="105"/>
        </w:rPr>
        <w:t> </w:t>
      </w:r>
      <w:r>
        <w:rPr>
          <w:w w:val="105"/>
        </w:rPr>
        <w:t>presented 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digital</w:t>
      </w:r>
      <w:r>
        <w:rPr>
          <w:spacing w:val="-1"/>
          <w:w w:val="105"/>
        </w:rPr>
        <w:t> </w:t>
      </w:r>
      <w:r>
        <w:rPr>
          <w:w w:val="105"/>
        </w:rPr>
        <w:t>report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high-resolution</w:t>
      </w:r>
      <w:r>
        <w:rPr>
          <w:spacing w:val="-1"/>
          <w:w w:val="105"/>
        </w:rPr>
        <w:t> </w:t>
      </w:r>
      <w:r>
        <w:rPr>
          <w:w w:val="105"/>
        </w:rPr>
        <w:t>data</w:t>
      </w:r>
      <w:r>
        <w:rPr>
          <w:spacing w:val="-1"/>
          <w:w w:val="105"/>
        </w:rPr>
        <w:t> </w:t>
      </w:r>
      <w:r>
        <w:rPr>
          <w:w w:val="105"/>
        </w:rPr>
        <w:t>visualizations</w:t>
      </w:r>
      <w:r>
        <w:rPr>
          <w:spacing w:val="-2"/>
          <w:w w:val="105"/>
        </w:rPr>
        <w:t> </w:t>
      </w:r>
      <w:r>
        <w:rPr>
          <w:w w:val="105"/>
        </w:rPr>
        <w:t>designed for distribution via city council presentations, online news platforms, social media infographics, and law enforcement</w:t>
      </w:r>
      <w:r>
        <w:rPr>
          <w:spacing w:val="-1"/>
          <w:w w:val="105"/>
        </w:rPr>
        <w:t> </w:t>
      </w:r>
      <w:r>
        <w:rPr>
          <w:w w:val="105"/>
        </w:rPr>
        <w:t>briefings.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visual-heavy format</w:t>
      </w:r>
      <w:r>
        <w:rPr>
          <w:spacing w:val="-1"/>
          <w:w w:val="105"/>
        </w:rPr>
        <w:t> </w:t>
      </w:r>
      <w:r>
        <w:rPr>
          <w:w w:val="105"/>
        </w:rPr>
        <w:t>ensures accessibility and immediate</w:t>
      </w:r>
      <w:r>
        <w:rPr>
          <w:spacing w:val="-1"/>
          <w:w w:val="105"/>
        </w:rPr>
        <w:t> </w:t>
      </w:r>
      <w:r>
        <w:rPr>
          <w:w w:val="105"/>
        </w:rPr>
        <w:t>comprehension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crisis’s</w:t>
      </w:r>
      <w:r>
        <w:rPr>
          <w:spacing w:val="-10"/>
          <w:w w:val="105"/>
        </w:rPr>
        <w:t> </w:t>
      </w:r>
      <w:r>
        <w:rPr>
          <w:w w:val="105"/>
        </w:rPr>
        <w:t>magnitude</w:t>
      </w:r>
    </w:p>
    <w:p>
      <w:pPr>
        <w:pStyle w:val="Heading1"/>
        <w:spacing w:before="165"/>
      </w:pPr>
      <w:r>
        <w:rPr>
          <w:color w:val="0E4660"/>
        </w:rPr>
        <w:t>Design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Choices</w:t>
      </w:r>
    </w:p>
    <w:p>
      <w:pPr>
        <w:pStyle w:val="BodyText"/>
        <w:spacing w:line="278" w:lineRule="auto" w:before="242"/>
        <w:ind w:right="386"/>
      </w:pPr>
      <w:r>
        <w:rPr>
          <w:w w:val="105"/>
        </w:rPr>
        <w:t>The visualization strategy employs eight complementary charts to tell a comprehensive, multidimensional story. The </w:t>
      </w:r>
      <w:r>
        <w:rPr>
          <w:b/>
          <w:w w:val="105"/>
        </w:rPr>
        <w:t>pie chart </w:t>
      </w:r>
      <w:r>
        <w:rPr>
          <w:w w:val="105"/>
        </w:rPr>
        <w:t>immediately establishes Chicago’s dominance (45% of all thefts), while the </w:t>
      </w:r>
      <w:r>
        <w:rPr>
          <w:b/>
          <w:w w:val="105"/>
        </w:rPr>
        <w:t>donut chart </w:t>
      </w:r>
      <w:r>
        <w:rPr>
          <w:w w:val="105"/>
        </w:rPr>
        <w:t>reveals that Kia/Hyundai vehicles represented over one-third of all vehicle thefts in 2022 despite being a smaller market share. The </w:t>
      </w:r>
      <w:r>
        <w:rPr>
          <w:b/>
          <w:w w:val="105"/>
        </w:rPr>
        <w:t>stacked bar chart </w:t>
      </w:r>
      <w:r>
        <w:rPr>
          <w:w w:val="105"/>
        </w:rPr>
        <w:t>powerfully demonstrates how Kia/Hyundai thefts exploded</w:t>
      </w:r>
      <w:r>
        <w:rPr>
          <w:spacing w:val="40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vehicle</w:t>
      </w:r>
      <w:r>
        <w:rPr>
          <w:spacing w:val="-7"/>
          <w:w w:val="105"/>
        </w:rPr>
        <w:t> </w:t>
      </w:r>
      <w:r>
        <w:rPr>
          <w:w w:val="105"/>
        </w:rPr>
        <w:t>thefts</w:t>
      </w:r>
      <w:r>
        <w:rPr>
          <w:spacing w:val="-7"/>
          <w:w w:val="105"/>
        </w:rPr>
        <w:t> </w:t>
      </w:r>
      <w:r>
        <w:rPr>
          <w:w w:val="105"/>
        </w:rPr>
        <w:t>remained</w:t>
      </w:r>
      <w:r>
        <w:rPr>
          <w:spacing w:val="-6"/>
          <w:w w:val="105"/>
        </w:rPr>
        <w:t> </w:t>
      </w:r>
      <w:r>
        <w:rPr>
          <w:w w:val="105"/>
        </w:rPr>
        <w:t>relatively</w:t>
      </w:r>
      <w:r>
        <w:rPr>
          <w:spacing w:val="-6"/>
          <w:w w:val="105"/>
        </w:rPr>
        <w:t> </w:t>
      </w:r>
      <w:r>
        <w:rPr>
          <w:w w:val="105"/>
        </w:rPr>
        <w:t>stable,</w:t>
      </w:r>
      <w:r>
        <w:rPr>
          <w:spacing w:val="-7"/>
          <w:w w:val="105"/>
        </w:rPr>
        <w:t> </w:t>
      </w:r>
      <w:r>
        <w:rPr>
          <w:w w:val="105"/>
        </w:rPr>
        <w:t>dispelling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notion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represents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general</w:t>
      </w:r>
      <w:r>
        <w:rPr>
          <w:spacing w:val="-7"/>
          <w:w w:val="105"/>
        </w:rPr>
        <w:t> </w:t>
      </w:r>
      <w:r>
        <w:rPr>
          <w:w w:val="105"/>
        </w:rPr>
        <w:t>crime </w:t>
      </w:r>
      <w:r>
        <w:rPr>
          <w:spacing w:val="-2"/>
          <w:w w:val="105"/>
        </w:rPr>
        <w:t>wave.</w:t>
      </w:r>
    </w:p>
    <w:p>
      <w:pPr>
        <w:pStyle w:val="BodyText"/>
        <w:spacing w:line="278" w:lineRule="auto" w:before="159"/>
        <w:ind w:right="373"/>
      </w:pPr>
      <w:r>
        <w:rPr>
          <w:w w:val="105"/>
        </w:rPr>
        <w:t>The </w:t>
      </w:r>
      <w:r>
        <w:rPr>
          <w:b/>
          <w:w w:val="105"/>
        </w:rPr>
        <w:t>tree map </w:t>
      </w:r>
      <w:r>
        <w:rPr>
          <w:w w:val="105"/>
        </w:rPr>
        <w:t>provides instant geographic understanding through proportional sizing, making the concentration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problem</w:t>
      </w:r>
      <w:r>
        <w:rPr>
          <w:spacing w:val="-3"/>
          <w:w w:val="105"/>
        </w:rPr>
        <w:t> </w:t>
      </w:r>
      <w:r>
        <w:rPr>
          <w:w w:val="105"/>
        </w:rPr>
        <w:t>undeniable.</w:t>
      </w:r>
      <w:r>
        <w:rPr>
          <w:spacing w:val="-3"/>
          <w:w w:val="105"/>
        </w:rPr>
        <w:t> </w:t>
      </w:r>
      <w:r>
        <w:rPr>
          <w:w w:val="105"/>
        </w:rPr>
        <w:t>Both </w:t>
      </w:r>
      <w:r>
        <w:rPr>
          <w:b/>
          <w:w w:val="105"/>
        </w:rPr>
        <w:t>area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charts</w:t>
      </w:r>
      <w:r>
        <w:rPr>
          <w:w w:val="105"/>
        </w:rPr>
        <w:t>—the</w:t>
      </w:r>
      <w:r>
        <w:rPr>
          <w:spacing w:val="-3"/>
          <w:w w:val="105"/>
        </w:rPr>
        <w:t> </w:t>
      </w:r>
      <w:r>
        <w:rPr>
          <w:w w:val="105"/>
        </w:rPr>
        <w:t>stacked</w:t>
      </w:r>
      <w:r>
        <w:rPr>
          <w:spacing w:val="-2"/>
          <w:w w:val="105"/>
        </w:rPr>
        <w:t> </w:t>
      </w:r>
      <w:r>
        <w:rPr>
          <w:w w:val="105"/>
        </w:rPr>
        <w:t>version</w:t>
      </w:r>
      <w:r>
        <w:rPr>
          <w:spacing w:val="-3"/>
          <w:w w:val="105"/>
        </w:rPr>
        <w:t> </w:t>
      </w:r>
      <w:r>
        <w:rPr>
          <w:w w:val="105"/>
        </w:rPr>
        <w:t>showing</w:t>
      </w:r>
      <w:r>
        <w:rPr>
          <w:spacing w:val="-3"/>
          <w:w w:val="105"/>
        </w:rPr>
        <w:t> </w:t>
      </w:r>
      <w:r>
        <w:rPr>
          <w:w w:val="105"/>
        </w:rPr>
        <w:t>aggregate</w:t>
      </w:r>
      <w:r>
        <w:rPr>
          <w:spacing w:val="-3"/>
          <w:w w:val="105"/>
        </w:rPr>
        <w:t> </w:t>
      </w:r>
      <w:r>
        <w:rPr>
          <w:w w:val="105"/>
        </w:rPr>
        <w:t>trends and the Milwaukee-focused percentage chart—reveal the crisis’s timeline, pinpointing 1 late 2020 as the inflection point</w:t>
      </w:r>
      <w:r>
        <w:rPr>
          <w:spacing w:val="-1"/>
          <w:w w:val="105"/>
        </w:rPr>
        <w:t> </w:t>
      </w:r>
      <w:r>
        <w:rPr>
          <w:w w:val="105"/>
        </w:rPr>
        <w:t>when TikTok videos popularized the</w:t>
      </w:r>
      <w:r>
        <w:rPr>
          <w:spacing w:val="-9"/>
          <w:w w:val="105"/>
        </w:rPr>
        <w:t> </w:t>
      </w:r>
      <w:r>
        <w:rPr>
          <w:w w:val="105"/>
        </w:rPr>
        <w:t>“Kia Challenge”</w:t>
      </w:r>
      <w:r>
        <w:rPr>
          <w:spacing w:val="-9"/>
          <w:w w:val="105"/>
        </w:rPr>
        <w:t> </w:t>
      </w:r>
      <w:r>
        <w:rPr>
          <w:w w:val="105"/>
        </w:rPr>
        <w:t>theft method. Milwaukee’s trajectory from 9%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over</w:t>
      </w:r>
      <w:r>
        <w:rPr>
          <w:spacing w:val="-1"/>
          <w:w w:val="105"/>
        </w:rPr>
        <w:t> </w:t>
      </w:r>
      <w:r>
        <w:rPr>
          <w:w w:val="105"/>
        </w:rPr>
        <w:t>70%</w:t>
      </w:r>
      <w:r>
        <w:rPr>
          <w:spacing w:val="-1"/>
          <w:w w:val="105"/>
        </w:rPr>
        <w:t> </w:t>
      </w:r>
      <w:r>
        <w:rPr>
          <w:w w:val="105"/>
        </w:rPr>
        <w:t>Kia/Hyundai</w:t>
      </w:r>
      <w:r>
        <w:rPr>
          <w:spacing w:val="-1"/>
          <w:w w:val="105"/>
        </w:rPr>
        <w:t> </w:t>
      </w:r>
      <w:r>
        <w:rPr>
          <w:w w:val="105"/>
        </w:rPr>
        <w:t>thefts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particularly devastating.</w:t>
      </w:r>
      <w:r>
        <w:rPr>
          <w:spacing w:val="-1"/>
          <w:w w:val="105"/>
        </w:rPr>
        <w:t> </w:t>
      </w:r>
      <w:r>
        <w:rPr>
          <w:w w:val="105"/>
        </w:rPr>
        <w:t>Color choices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1"/>
          <w:w w:val="105"/>
        </w:rPr>
        <w:t> </w:t>
      </w:r>
      <w:r>
        <w:rPr>
          <w:w w:val="105"/>
        </w:rPr>
        <w:t>deliberate:</w:t>
      </w:r>
      <w:r>
        <w:rPr>
          <w:spacing w:val="-1"/>
          <w:w w:val="105"/>
        </w:rPr>
        <w:t> </w:t>
      </w:r>
      <w:r>
        <w:rPr>
          <w:w w:val="105"/>
        </w:rPr>
        <w:t>reds</w:t>
      </w:r>
      <w:r>
        <w:rPr>
          <w:spacing w:val="-3"/>
          <w:w w:val="105"/>
        </w:rPr>
        <w:t> </w:t>
      </w:r>
      <w:r>
        <w:rPr>
          <w:w w:val="105"/>
        </w:rPr>
        <w:t>and dark</w:t>
      </w:r>
      <w:r>
        <w:rPr>
          <w:spacing w:val="-8"/>
          <w:w w:val="105"/>
        </w:rPr>
        <w:t> </w:t>
      </w:r>
      <w:r>
        <w:rPr>
          <w:w w:val="105"/>
        </w:rPr>
        <w:t>oranges</w:t>
      </w:r>
      <w:r>
        <w:rPr>
          <w:spacing w:val="-9"/>
          <w:w w:val="105"/>
        </w:rPr>
        <w:t> </w:t>
      </w:r>
      <w:r>
        <w:rPr>
          <w:w w:val="105"/>
        </w:rPr>
        <w:t>signal</w:t>
      </w:r>
      <w:r>
        <w:rPr>
          <w:spacing w:val="-8"/>
          <w:w w:val="105"/>
        </w:rPr>
        <w:t> </w:t>
      </w:r>
      <w:r>
        <w:rPr>
          <w:w w:val="105"/>
        </w:rPr>
        <w:t>danger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urgency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Kia/Hyundai</w:t>
      </w:r>
      <w:r>
        <w:rPr>
          <w:spacing w:val="-4"/>
          <w:w w:val="105"/>
        </w:rPr>
        <w:t> </w:t>
      </w:r>
      <w:r>
        <w:rPr>
          <w:w w:val="105"/>
        </w:rPr>
        <w:t>data,</w:t>
      </w:r>
      <w:r>
        <w:rPr>
          <w:spacing w:val="-7"/>
          <w:w w:val="105"/>
        </w:rPr>
        <w:t> </w:t>
      </w:r>
      <w:r>
        <w:rPr>
          <w:w w:val="105"/>
        </w:rPr>
        <w:t>while</w:t>
      </w:r>
      <w:r>
        <w:rPr>
          <w:spacing w:val="-8"/>
          <w:w w:val="105"/>
        </w:rPr>
        <w:t> </w:t>
      </w:r>
      <w:r>
        <w:rPr>
          <w:w w:val="105"/>
        </w:rPr>
        <w:t>blues</w:t>
      </w:r>
      <w:r>
        <w:rPr>
          <w:spacing w:val="-8"/>
          <w:w w:val="105"/>
        </w:rPr>
        <w:t> </w:t>
      </w:r>
      <w:r>
        <w:rPr>
          <w:w w:val="105"/>
        </w:rPr>
        <w:t>represent</w:t>
      </w:r>
      <w:r>
        <w:rPr>
          <w:spacing w:val="-8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vehicles,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creating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720" w:bottom="280" w:left="1440" w:right="1080"/>
        </w:sectPr>
      </w:pPr>
    </w:p>
    <w:p>
      <w:pPr>
        <w:pStyle w:val="BodyText"/>
        <w:spacing w:line="276" w:lineRule="auto" w:before="79"/>
        <w:ind w:right="373"/>
      </w:pPr>
      <w:r>
        <w:rPr>
          <w:w w:val="105"/>
        </w:rPr>
        <w:t>clear visual distinction. Bold</w:t>
      </w:r>
      <w:r>
        <w:rPr>
          <w:spacing w:val="-2"/>
          <w:w w:val="105"/>
        </w:rPr>
        <w:t> </w:t>
      </w:r>
      <w:r>
        <w:rPr>
          <w:w w:val="105"/>
        </w:rPr>
        <w:t>typography and minimal design elements ensure focus remains</w:t>
      </w:r>
      <w:r>
        <w:rPr>
          <w:spacing w:val="-1"/>
          <w:w w:val="105"/>
        </w:rPr>
        <w:t> </w:t>
      </w:r>
      <w:r>
        <w:rPr>
          <w:w w:val="105"/>
        </w:rPr>
        <w:t>on the alarming data</w:t>
      </w:r>
      <w:r>
        <w:rPr>
          <w:spacing w:val="-8"/>
          <w:w w:val="105"/>
        </w:rPr>
        <w:t> </w:t>
      </w:r>
      <w:r>
        <w:rPr>
          <w:w w:val="105"/>
        </w:rPr>
        <w:t>itself.</w:t>
      </w:r>
    </w:p>
    <w:p>
      <w:pPr>
        <w:pStyle w:val="BodyText"/>
        <w:spacing w:before="161"/>
      </w:pPr>
      <w:r>
        <w:rPr>
          <w:w w:val="105"/>
        </w:rPr>
        <w:t>Here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snips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different</w:t>
      </w:r>
      <w:r>
        <w:rPr>
          <w:spacing w:val="-6"/>
          <w:w w:val="105"/>
        </w:rPr>
        <w:t> </w:t>
      </w:r>
      <w:r>
        <w:rPr>
          <w:w w:val="105"/>
        </w:rPr>
        <w:t>charts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analysis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4"/>
          <w:w w:val="105"/>
        </w:rPr>
        <w:t> </w:t>
      </w:r>
      <w:r>
        <w:rPr>
          <w:w w:val="105"/>
        </w:rPr>
        <w:t>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script</w:t>
      </w:r>
    </w:p>
    <w:p>
      <w:pPr>
        <w:pStyle w:val="Heading2"/>
        <w:spacing w:before="200"/>
        <w:rPr>
          <w:i/>
          <w:u w:val="none"/>
        </w:rPr>
      </w:pPr>
      <w:r>
        <w:rPr>
          <w:i/>
          <w:color w:val="E97031"/>
          <w:u w:val="single" w:color="E97031"/>
        </w:rPr>
        <w:t>Donut</w:t>
      </w:r>
      <w:r>
        <w:rPr>
          <w:i/>
          <w:color w:val="E97031"/>
          <w:spacing w:val="35"/>
          <w:u w:val="single" w:color="E97031"/>
        </w:rPr>
        <w:t> </w:t>
      </w:r>
      <w:r>
        <w:rPr>
          <w:i/>
          <w:color w:val="E97031"/>
          <w:u w:val="single" w:color="E97031"/>
        </w:rPr>
        <w:t>Chart</w:t>
      </w:r>
      <w:r>
        <w:rPr>
          <w:i/>
          <w:color w:val="E97031"/>
          <w:spacing w:val="34"/>
          <w:u w:val="single" w:color="E97031"/>
        </w:rPr>
        <w:t> </w:t>
      </w:r>
      <w:r>
        <w:rPr>
          <w:i/>
          <w:color w:val="E97031"/>
          <w:u w:val="single" w:color="E97031"/>
        </w:rPr>
        <w:t>by</w:t>
      </w:r>
      <w:r>
        <w:rPr>
          <w:i/>
          <w:color w:val="E97031"/>
          <w:spacing w:val="30"/>
          <w:u w:val="single" w:color="E97031"/>
        </w:rPr>
        <w:t> </w:t>
      </w:r>
      <w:r>
        <w:rPr>
          <w:i/>
          <w:color w:val="E97031"/>
          <w:u w:val="single" w:color="E97031"/>
        </w:rPr>
        <w:t>Theft</w:t>
      </w:r>
      <w:r>
        <w:rPr>
          <w:i/>
          <w:color w:val="E97031"/>
          <w:spacing w:val="35"/>
          <w:u w:val="single" w:color="E97031"/>
        </w:rPr>
        <w:t> </w:t>
      </w:r>
      <w:r>
        <w:rPr>
          <w:i/>
          <w:color w:val="E97031"/>
          <w:spacing w:val="-4"/>
          <w:u w:val="single" w:color="E97031"/>
        </w:rPr>
        <w:t>Type</w:t>
      </w:r>
    </w:p>
    <w:p>
      <w:pPr>
        <w:pStyle w:val="BodyText"/>
        <w:rPr>
          <w:b/>
          <w:i/>
        </w:rPr>
      </w:pPr>
    </w:p>
    <w:p>
      <w:pPr>
        <w:pStyle w:val="BodyText"/>
        <w:spacing w:before="76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218710</wp:posOffset>
            </wp:positionV>
            <wp:extent cx="3826698" cy="32218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698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238"/>
        <w:rPr>
          <w:b/>
          <w:i/>
          <w:sz w:val="24"/>
        </w:rPr>
      </w:pPr>
    </w:p>
    <w:p>
      <w:pPr>
        <w:pStyle w:val="Heading2"/>
        <w:rPr>
          <w:i/>
          <w:u w:val="none"/>
        </w:rPr>
      </w:pPr>
      <w:r>
        <w:rPr>
          <w:i/>
          <w:color w:val="E97031"/>
          <w:w w:val="110"/>
          <w:u w:val="single" w:color="E97031"/>
        </w:rPr>
        <w:t>Stacked</w:t>
      </w:r>
      <w:r>
        <w:rPr>
          <w:i/>
          <w:color w:val="E97031"/>
          <w:spacing w:val="-5"/>
          <w:w w:val="110"/>
          <w:u w:val="single" w:color="E97031"/>
        </w:rPr>
        <w:t> </w:t>
      </w:r>
      <w:r>
        <w:rPr>
          <w:i/>
          <w:color w:val="E97031"/>
          <w:w w:val="110"/>
          <w:u w:val="single" w:color="E97031"/>
        </w:rPr>
        <w:t>Bar</w:t>
      </w:r>
      <w:r>
        <w:rPr>
          <w:i/>
          <w:color w:val="E97031"/>
          <w:spacing w:val="-3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Yearly</w:t>
      </w:r>
    </w:p>
    <w:p>
      <w:pPr>
        <w:pStyle w:val="BodyText"/>
        <w:spacing w:before="6"/>
        <w:rPr>
          <w:b/>
          <w:i/>
          <w:sz w:val="10"/>
        </w:rPr>
      </w:pPr>
      <w:r>
        <w:rPr>
          <w:b/>
          <w:i/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943290</wp:posOffset>
            </wp:positionH>
            <wp:positionV relativeFrom="paragraph">
              <wp:posOffset>97027</wp:posOffset>
            </wp:positionV>
            <wp:extent cx="4697599" cy="230590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599" cy="230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  <w:sz w:val="10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77"/>
        <w:rPr>
          <w:i/>
          <w:u w:val="none"/>
        </w:rPr>
      </w:pPr>
      <w:r>
        <w:rPr>
          <w:i/>
          <w:color w:val="E97031"/>
          <w:spacing w:val="4"/>
          <w:u w:val="single" w:color="E97031"/>
        </w:rPr>
        <w:t>Geographic</w:t>
      </w:r>
      <w:r>
        <w:rPr>
          <w:i/>
          <w:color w:val="E97031"/>
          <w:spacing w:val="30"/>
          <w:u w:val="single" w:color="E97031"/>
        </w:rPr>
        <w:t> </w:t>
      </w:r>
      <w:r>
        <w:rPr>
          <w:i/>
          <w:color w:val="E97031"/>
          <w:spacing w:val="4"/>
          <w:u w:val="single" w:color="E97031"/>
        </w:rPr>
        <w:t>Distribution</w:t>
      </w:r>
      <w:r>
        <w:rPr>
          <w:i/>
          <w:color w:val="E97031"/>
          <w:spacing w:val="32"/>
          <w:u w:val="single" w:color="E97031"/>
        </w:rPr>
        <w:t> </w:t>
      </w:r>
      <w:r>
        <w:rPr>
          <w:i/>
          <w:color w:val="E97031"/>
          <w:spacing w:val="4"/>
          <w:u w:val="single" w:color="E97031"/>
        </w:rPr>
        <w:t>of</w:t>
      </w:r>
      <w:r>
        <w:rPr>
          <w:i/>
          <w:color w:val="E97031"/>
          <w:spacing w:val="35"/>
          <w:u w:val="single" w:color="E97031"/>
        </w:rPr>
        <w:t> </w:t>
      </w:r>
      <w:r>
        <w:rPr>
          <w:i/>
          <w:color w:val="E97031"/>
          <w:spacing w:val="4"/>
          <w:u w:val="single" w:color="E97031"/>
        </w:rPr>
        <w:t>Kia/Hyundai</w:t>
      </w:r>
      <w:r>
        <w:rPr>
          <w:i/>
          <w:color w:val="E97031"/>
          <w:spacing w:val="34"/>
          <w:u w:val="single" w:color="E97031"/>
        </w:rPr>
        <w:t> </w:t>
      </w:r>
      <w:r>
        <w:rPr>
          <w:i/>
          <w:color w:val="E97031"/>
          <w:spacing w:val="-2"/>
          <w:u w:val="single" w:color="E97031"/>
        </w:rPr>
        <w:t>Thefts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5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1030778</wp:posOffset>
            </wp:positionH>
            <wp:positionV relativeFrom="paragraph">
              <wp:posOffset>180134</wp:posOffset>
            </wp:positionV>
            <wp:extent cx="5729490" cy="36210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9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rPr>
          <w:b/>
          <w:i/>
          <w:sz w:val="24"/>
        </w:rPr>
      </w:pPr>
    </w:p>
    <w:p>
      <w:pPr>
        <w:pStyle w:val="Heading2"/>
        <w:rPr>
          <w:i/>
          <w:u w:val="none"/>
        </w:rPr>
      </w:pPr>
      <w:r>
        <w:rPr>
          <w:i/>
          <w:color w:val="E97031"/>
          <w:spacing w:val="-2"/>
          <w:w w:val="110"/>
          <w:u w:val="single" w:color="E97031"/>
        </w:rPr>
        <w:t>Monthly</w:t>
      </w:r>
      <w:r>
        <w:rPr>
          <w:i/>
          <w:color w:val="E97031"/>
          <w:spacing w:val="-10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Vehicle</w:t>
      </w:r>
      <w:r>
        <w:rPr>
          <w:i/>
          <w:color w:val="E97031"/>
          <w:spacing w:val="-9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Theft</w:t>
      </w:r>
      <w:r>
        <w:rPr>
          <w:i/>
          <w:color w:val="E97031"/>
          <w:spacing w:val="-8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Trends</w:t>
      </w:r>
      <w:r>
        <w:rPr>
          <w:i/>
          <w:color w:val="E97031"/>
          <w:spacing w:val="-7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Across</w:t>
      </w:r>
      <w:r>
        <w:rPr>
          <w:i/>
          <w:color w:val="E97031"/>
          <w:spacing w:val="-8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All</w:t>
      </w:r>
      <w:r>
        <w:rPr>
          <w:i/>
          <w:color w:val="E97031"/>
          <w:spacing w:val="-7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cities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6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1026621</wp:posOffset>
            </wp:positionH>
            <wp:positionV relativeFrom="paragraph">
              <wp:posOffset>180950</wp:posOffset>
            </wp:positionV>
            <wp:extent cx="5633100" cy="266223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00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77"/>
        <w:rPr>
          <w:i/>
          <w:u w:val="none"/>
        </w:rPr>
      </w:pPr>
      <w:r>
        <w:rPr>
          <w:i/>
          <w:color w:val="E97031"/>
          <w:spacing w:val="-2"/>
          <w:w w:val="110"/>
          <w:u w:val="single" w:color="E97031"/>
        </w:rPr>
        <w:t>MI:</w:t>
      </w:r>
      <w:r>
        <w:rPr>
          <w:i/>
          <w:color w:val="E97031"/>
          <w:spacing w:val="-11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Kia/Hyundai</w:t>
      </w:r>
      <w:r>
        <w:rPr>
          <w:i/>
          <w:color w:val="E97031"/>
          <w:spacing w:val="-8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Vehicles</w:t>
      </w:r>
      <w:r>
        <w:rPr>
          <w:i/>
          <w:color w:val="E97031"/>
          <w:spacing w:val="-9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as</w:t>
      </w:r>
      <w:r>
        <w:rPr>
          <w:i/>
          <w:color w:val="E97031"/>
          <w:spacing w:val="-8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Percentage</w:t>
      </w:r>
      <w:r>
        <w:rPr>
          <w:i/>
          <w:color w:val="E97031"/>
          <w:spacing w:val="-11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of</w:t>
      </w:r>
      <w:r>
        <w:rPr>
          <w:i/>
          <w:color w:val="E97031"/>
          <w:spacing w:val="-10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All</w:t>
      </w:r>
      <w:r>
        <w:rPr>
          <w:i/>
          <w:color w:val="E97031"/>
          <w:spacing w:val="-9"/>
          <w:w w:val="110"/>
          <w:u w:val="single" w:color="E97031"/>
        </w:rPr>
        <w:t> </w:t>
      </w:r>
      <w:r>
        <w:rPr>
          <w:i/>
          <w:color w:val="E97031"/>
          <w:spacing w:val="-2"/>
          <w:w w:val="110"/>
          <w:u w:val="single" w:color="E97031"/>
        </w:rPr>
        <w:t>Thefts</w:t>
      </w:r>
    </w:p>
    <w:p>
      <w:pPr>
        <w:pStyle w:val="BodyText"/>
        <w:spacing w:before="4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1026621</wp:posOffset>
            </wp:positionH>
            <wp:positionV relativeFrom="paragraph">
              <wp:posOffset>173167</wp:posOffset>
            </wp:positionV>
            <wp:extent cx="5762624" cy="27492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b/>
          <w:i/>
          <w:sz w:val="24"/>
        </w:rPr>
      </w:pPr>
    </w:p>
    <w:p>
      <w:pPr>
        <w:pStyle w:val="Heading2"/>
        <w:rPr>
          <w:i/>
          <w:u w:val="none"/>
        </w:rPr>
      </w:pPr>
      <w:r>
        <w:rPr>
          <w:i/>
          <w:color w:val="E97031"/>
          <w:u w:val="single" w:color="E97031"/>
        </w:rPr>
        <w:t>Monthly</w:t>
      </w:r>
      <w:r>
        <w:rPr>
          <w:i/>
          <w:color w:val="E97031"/>
          <w:spacing w:val="36"/>
          <w:u w:val="single" w:color="E97031"/>
        </w:rPr>
        <w:t> </w:t>
      </w:r>
      <w:r>
        <w:rPr>
          <w:i/>
          <w:color w:val="E97031"/>
          <w:u w:val="single" w:color="E97031"/>
        </w:rPr>
        <w:t>Kia/Hyundai</w:t>
      </w:r>
      <w:r>
        <w:rPr>
          <w:i/>
          <w:color w:val="E97031"/>
          <w:spacing w:val="41"/>
          <w:u w:val="single" w:color="E97031"/>
        </w:rPr>
        <w:t> </w:t>
      </w:r>
      <w:r>
        <w:rPr>
          <w:i/>
          <w:color w:val="E97031"/>
          <w:u w:val="single" w:color="E97031"/>
        </w:rPr>
        <w:t>Theft</w:t>
      </w:r>
      <w:r>
        <w:rPr>
          <w:i/>
          <w:color w:val="E97031"/>
          <w:spacing w:val="41"/>
          <w:u w:val="single" w:color="E97031"/>
        </w:rPr>
        <w:t> </w:t>
      </w:r>
      <w:r>
        <w:rPr>
          <w:i/>
          <w:color w:val="E97031"/>
          <w:u w:val="single" w:color="E97031"/>
        </w:rPr>
        <w:t>Trends</w:t>
      </w:r>
      <w:r>
        <w:rPr>
          <w:i/>
          <w:color w:val="E97031"/>
          <w:spacing w:val="40"/>
          <w:u w:val="single" w:color="E97031"/>
        </w:rPr>
        <w:t> </w:t>
      </w:r>
      <w:r>
        <w:rPr>
          <w:i/>
          <w:color w:val="E97031"/>
          <w:u w:val="single" w:color="E97031"/>
        </w:rPr>
        <w:t>in</w:t>
      </w:r>
      <w:r>
        <w:rPr>
          <w:i/>
          <w:color w:val="E97031"/>
          <w:spacing w:val="39"/>
          <w:u w:val="single" w:color="E97031"/>
        </w:rPr>
        <w:t> </w:t>
      </w:r>
      <w:r>
        <w:rPr>
          <w:i/>
          <w:color w:val="E97031"/>
          <w:u w:val="single" w:color="E97031"/>
        </w:rPr>
        <w:t>Most</w:t>
      </w:r>
      <w:r>
        <w:rPr>
          <w:i/>
          <w:color w:val="E97031"/>
          <w:spacing w:val="41"/>
          <w:u w:val="single" w:color="E97031"/>
        </w:rPr>
        <w:t> </w:t>
      </w:r>
      <w:r>
        <w:rPr>
          <w:i/>
          <w:color w:val="E97031"/>
          <w:u w:val="single" w:color="E97031"/>
        </w:rPr>
        <w:t>Affected</w:t>
      </w:r>
      <w:r>
        <w:rPr>
          <w:i/>
          <w:color w:val="E97031"/>
          <w:spacing w:val="38"/>
          <w:u w:val="single" w:color="E97031"/>
        </w:rPr>
        <w:t> </w:t>
      </w:r>
      <w:r>
        <w:rPr>
          <w:i/>
          <w:color w:val="E97031"/>
          <w:spacing w:val="-2"/>
          <w:u w:val="single" w:color="E97031"/>
        </w:rPr>
        <w:t>Cities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4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1026621</wp:posOffset>
            </wp:positionH>
            <wp:positionV relativeFrom="paragraph">
              <wp:posOffset>179468</wp:posOffset>
            </wp:positionV>
            <wp:extent cx="5630220" cy="30677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220" cy="306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164"/>
        <w:rPr>
          <w:b/>
          <w:i/>
          <w:sz w:val="24"/>
        </w:rPr>
      </w:pPr>
    </w:p>
    <w:p>
      <w:pPr>
        <w:pStyle w:val="Heading2"/>
        <w:rPr>
          <w:i/>
          <w:u w:val="none"/>
        </w:rPr>
      </w:pPr>
      <w:r>
        <w:rPr>
          <w:i/>
          <w:color w:val="E97031"/>
          <w:spacing w:val="2"/>
          <w:u w:val="single" w:color="E97031"/>
        </w:rPr>
        <w:t>Cities</w:t>
      </w:r>
      <w:r>
        <w:rPr>
          <w:i/>
          <w:color w:val="E97031"/>
          <w:spacing w:val="42"/>
          <w:u w:val="single" w:color="E97031"/>
        </w:rPr>
        <w:t> </w:t>
      </w:r>
      <w:r>
        <w:rPr>
          <w:i/>
          <w:color w:val="E97031"/>
          <w:spacing w:val="2"/>
          <w:u w:val="single" w:color="E97031"/>
        </w:rPr>
        <w:t>with</w:t>
      </w:r>
      <w:r>
        <w:rPr>
          <w:i/>
          <w:color w:val="E97031"/>
          <w:spacing w:val="40"/>
          <w:u w:val="single" w:color="E97031"/>
        </w:rPr>
        <w:t> </w:t>
      </w:r>
      <w:r>
        <w:rPr>
          <w:i/>
          <w:color w:val="E97031"/>
          <w:spacing w:val="2"/>
          <w:u w:val="single" w:color="E97031"/>
        </w:rPr>
        <w:t>Highest</w:t>
      </w:r>
      <w:r>
        <w:rPr>
          <w:i/>
          <w:color w:val="E97031"/>
          <w:spacing w:val="42"/>
          <w:u w:val="single" w:color="E97031"/>
        </w:rPr>
        <w:t> </w:t>
      </w:r>
      <w:r>
        <w:rPr>
          <w:i/>
          <w:color w:val="E97031"/>
          <w:spacing w:val="2"/>
          <w:u w:val="single" w:color="E97031"/>
        </w:rPr>
        <w:t>Kia/Hyundai</w:t>
      </w:r>
      <w:r>
        <w:rPr>
          <w:i/>
          <w:color w:val="E97031"/>
          <w:spacing w:val="37"/>
          <w:u w:val="single" w:color="E97031"/>
        </w:rPr>
        <w:t> </w:t>
      </w:r>
      <w:r>
        <w:rPr>
          <w:i/>
          <w:color w:val="E97031"/>
          <w:spacing w:val="2"/>
          <w:u w:val="single" w:color="E97031"/>
        </w:rPr>
        <w:t>Theft</w:t>
      </w:r>
      <w:r>
        <w:rPr>
          <w:i/>
          <w:color w:val="E97031"/>
          <w:spacing w:val="42"/>
          <w:u w:val="single" w:color="E97031"/>
        </w:rPr>
        <w:t> </w:t>
      </w:r>
      <w:r>
        <w:rPr>
          <w:i/>
          <w:color w:val="E97031"/>
          <w:spacing w:val="-2"/>
          <w:u w:val="single" w:color="E97031"/>
        </w:rPr>
        <w:t>Increase</w:t>
      </w:r>
    </w:p>
    <w:p>
      <w:pPr>
        <w:pStyle w:val="BodyText"/>
        <w:spacing w:before="30"/>
        <w:rPr>
          <w:b/>
          <w:i/>
        </w:rPr>
      </w:pPr>
      <w:r>
        <w:rPr>
          <w:b/>
          <w:i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1151312</wp:posOffset>
            </wp:positionH>
            <wp:positionV relativeFrom="paragraph">
              <wp:posOffset>189724</wp:posOffset>
            </wp:positionV>
            <wp:extent cx="5476019" cy="422452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19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207"/>
        <w:rPr>
          <w:b/>
          <w:i/>
          <w:sz w:val="24"/>
        </w:rPr>
      </w:pPr>
    </w:p>
    <w:p>
      <w:pPr>
        <w:pStyle w:val="Heading1"/>
      </w:pPr>
      <w:r>
        <w:rPr>
          <w:color w:val="0E4660"/>
        </w:rPr>
        <w:t>Ethical</w:t>
      </w:r>
      <w:r>
        <w:rPr>
          <w:color w:val="0E4660"/>
          <w:spacing w:val="11"/>
        </w:rPr>
        <w:t> </w:t>
      </w:r>
      <w:r>
        <w:rPr>
          <w:color w:val="0E4660"/>
          <w:spacing w:val="-2"/>
        </w:rPr>
        <w:t>Considerations</w:t>
      </w:r>
    </w:p>
    <w:p>
      <w:pPr>
        <w:pStyle w:val="BodyText"/>
        <w:spacing w:line="278" w:lineRule="auto" w:before="241"/>
      </w:pPr>
      <w:r>
        <w:rPr>
          <w:color w:val="0E4660"/>
          <w:w w:val="105"/>
          <w:sz w:val="28"/>
        </w:rPr>
        <w:t>Data</w:t>
      </w:r>
      <w:r>
        <w:rPr>
          <w:color w:val="0E4660"/>
          <w:spacing w:val="-17"/>
          <w:w w:val="105"/>
          <w:sz w:val="28"/>
        </w:rPr>
        <w:t> </w:t>
      </w:r>
      <w:r>
        <w:rPr>
          <w:color w:val="0E4660"/>
          <w:w w:val="105"/>
          <w:sz w:val="28"/>
        </w:rPr>
        <w:t>Transparency:</w:t>
      </w:r>
      <w:r>
        <w:rPr>
          <w:color w:val="0E4660"/>
          <w:spacing w:val="-18"/>
          <w:w w:val="105"/>
          <w:sz w:val="28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sources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publicly</w:t>
      </w:r>
      <w:r>
        <w:rPr>
          <w:spacing w:val="-9"/>
          <w:w w:val="105"/>
        </w:rPr>
        <w:t> </w:t>
      </w:r>
      <w:r>
        <w:rPr>
          <w:w w:val="105"/>
        </w:rPr>
        <w:t>available</w:t>
      </w:r>
      <w:r>
        <w:rPr>
          <w:spacing w:val="-11"/>
          <w:w w:val="105"/>
        </w:rPr>
        <w:t> </w:t>
      </w:r>
      <w:r>
        <w:rPr>
          <w:w w:val="105"/>
        </w:rPr>
        <w:t>crime</w:t>
      </w:r>
      <w:r>
        <w:rPr>
          <w:spacing w:val="-11"/>
          <w:w w:val="105"/>
        </w:rPr>
        <w:t> </w:t>
      </w:r>
      <w:r>
        <w:rPr>
          <w:w w:val="105"/>
        </w:rPr>
        <w:t>statistics,</w:t>
      </w:r>
      <w:r>
        <w:rPr>
          <w:spacing w:val="-11"/>
          <w:w w:val="105"/>
        </w:rPr>
        <w:t> </w:t>
      </w:r>
      <w:r>
        <w:rPr>
          <w:w w:val="105"/>
        </w:rPr>
        <w:t>ensuring</w:t>
      </w:r>
      <w:r>
        <w:rPr>
          <w:spacing w:val="-11"/>
          <w:w w:val="105"/>
        </w:rPr>
        <w:t> </w:t>
      </w:r>
      <w:r>
        <w:rPr>
          <w:w w:val="105"/>
        </w:rPr>
        <w:t>verifiability.</w:t>
      </w:r>
      <w:r>
        <w:rPr>
          <w:spacing w:val="-11"/>
          <w:w w:val="105"/>
        </w:rPr>
        <w:t> </w:t>
      </w:r>
      <w:r>
        <w:rPr>
          <w:w w:val="105"/>
        </w:rPr>
        <w:t>No individual victim information is displayed, protecting privacy while maintaining statistical integrity.</w:t>
      </w:r>
    </w:p>
    <w:p>
      <w:pPr>
        <w:spacing w:before="160"/>
        <w:ind w:left="0" w:right="0" w:firstLine="0"/>
        <w:jc w:val="left"/>
        <w:rPr>
          <w:sz w:val="20"/>
        </w:rPr>
      </w:pPr>
      <w:r>
        <w:rPr>
          <w:color w:val="0E4660"/>
          <w:sz w:val="28"/>
        </w:rPr>
        <w:t>Avoiding</w:t>
      </w:r>
      <w:r>
        <w:rPr>
          <w:color w:val="0E4660"/>
          <w:spacing w:val="13"/>
          <w:sz w:val="28"/>
        </w:rPr>
        <w:t> </w:t>
      </w:r>
      <w:r>
        <w:rPr>
          <w:color w:val="0E4660"/>
          <w:sz w:val="28"/>
        </w:rPr>
        <w:t>Stigmatization:</w:t>
      </w:r>
      <w:r>
        <w:rPr>
          <w:color w:val="0E4660"/>
          <w:spacing w:val="9"/>
          <w:sz w:val="28"/>
        </w:rPr>
        <w:t> </w:t>
      </w:r>
      <w:r>
        <w:rPr>
          <w:sz w:val="20"/>
        </w:rPr>
        <w:t>While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analysis</w:t>
      </w:r>
      <w:r>
        <w:rPr>
          <w:spacing w:val="12"/>
          <w:sz w:val="20"/>
        </w:rPr>
        <w:t> </w:t>
      </w:r>
      <w:r>
        <w:rPr>
          <w:sz w:val="20"/>
        </w:rPr>
        <w:t>focuses</w:t>
      </w:r>
      <w:r>
        <w:rPr>
          <w:spacing w:val="11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specific</w:t>
      </w:r>
      <w:r>
        <w:rPr>
          <w:spacing w:val="13"/>
          <w:sz w:val="20"/>
        </w:rPr>
        <w:t> </w:t>
      </w:r>
      <w:r>
        <w:rPr>
          <w:sz w:val="20"/>
        </w:rPr>
        <w:t>vehicle</w:t>
      </w:r>
      <w:r>
        <w:rPr>
          <w:spacing w:val="13"/>
          <w:sz w:val="20"/>
        </w:rPr>
        <w:t> </w:t>
      </w:r>
      <w:r>
        <w:rPr>
          <w:sz w:val="20"/>
        </w:rPr>
        <w:t>brands,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framing</w:t>
      </w:r>
    </w:p>
    <w:p>
      <w:pPr>
        <w:pStyle w:val="BodyText"/>
        <w:spacing w:line="273" w:lineRule="auto" w:before="56"/>
      </w:pPr>
      <w:r>
        <w:rPr>
          <w:w w:val="105"/>
        </w:rPr>
        <w:t>emphasizes</w:t>
      </w:r>
      <w:r>
        <w:rPr>
          <w:spacing w:val="-7"/>
          <w:w w:val="105"/>
        </w:rPr>
        <w:t> </w:t>
      </w:r>
      <w:r>
        <w:rPr>
          <w:w w:val="105"/>
        </w:rPr>
        <w:t>manufacturer</w:t>
      </w:r>
      <w:r>
        <w:rPr>
          <w:spacing w:val="-6"/>
          <w:w w:val="105"/>
        </w:rPr>
        <w:t> </w:t>
      </w:r>
      <w:r>
        <w:rPr>
          <w:w w:val="105"/>
        </w:rPr>
        <w:t>responsibility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security</w:t>
      </w:r>
      <w:r>
        <w:rPr>
          <w:spacing w:val="-5"/>
          <w:w w:val="105"/>
        </w:rPr>
        <w:t> </w:t>
      </w:r>
      <w:r>
        <w:rPr>
          <w:w w:val="105"/>
        </w:rPr>
        <w:t>vulnerabilities</w:t>
      </w:r>
      <w:r>
        <w:rPr>
          <w:spacing w:val="-7"/>
          <w:w w:val="105"/>
        </w:rPr>
        <w:t> </w:t>
      </w:r>
      <w:r>
        <w:rPr>
          <w:w w:val="105"/>
        </w:rPr>
        <w:t>rather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blaming</w:t>
      </w:r>
      <w:r>
        <w:rPr>
          <w:spacing w:val="-6"/>
          <w:w w:val="105"/>
        </w:rPr>
        <w:t> </w:t>
      </w:r>
      <w:r>
        <w:rPr>
          <w:w w:val="105"/>
        </w:rPr>
        <w:t>vehicle</w:t>
      </w:r>
      <w:r>
        <w:rPr>
          <w:spacing w:val="-6"/>
          <w:w w:val="105"/>
        </w:rPr>
        <w:t> </w:t>
      </w:r>
      <w:r>
        <w:rPr>
          <w:w w:val="105"/>
        </w:rPr>
        <w:t>owners</w:t>
      </w:r>
      <w:r>
        <w:rPr>
          <w:spacing w:val="-7"/>
          <w:w w:val="105"/>
        </w:rPr>
        <w:t> </w:t>
      </w:r>
      <w:r>
        <w:rPr>
          <w:w w:val="105"/>
        </w:rPr>
        <w:t>for becoming</w:t>
      </w:r>
      <w:r>
        <w:rPr>
          <w:spacing w:val="-8"/>
          <w:w w:val="105"/>
        </w:rPr>
        <w:t> </w:t>
      </w:r>
      <w:r>
        <w:rPr>
          <w:w w:val="105"/>
        </w:rPr>
        <w:t>victims.</w:t>
      </w:r>
    </w:p>
    <w:p>
      <w:pPr>
        <w:pStyle w:val="BodyText"/>
        <w:spacing w:line="278" w:lineRule="auto" w:before="167"/>
        <w:ind w:right="373"/>
      </w:pPr>
      <w:r>
        <w:rPr>
          <w:color w:val="0E4660"/>
          <w:spacing w:val="-2"/>
          <w:w w:val="105"/>
          <w:sz w:val="28"/>
        </w:rPr>
        <w:t>Balanced</w:t>
      </w:r>
      <w:r>
        <w:rPr>
          <w:color w:val="0E4660"/>
          <w:spacing w:val="-7"/>
          <w:w w:val="105"/>
          <w:sz w:val="28"/>
        </w:rPr>
        <w:t> </w:t>
      </w:r>
      <w:r>
        <w:rPr>
          <w:color w:val="0E4660"/>
          <w:spacing w:val="-2"/>
          <w:w w:val="105"/>
          <w:sz w:val="28"/>
        </w:rPr>
        <w:t>Representation:</w:t>
      </w:r>
      <w:r>
        <w:rPr>
          <w:color w:val="0E4660"/>
          <w:spacing w:val="-12"/>
          <w:w w:val="105"/>
          <w:sz w:val="28"/>
        </w:rPr>
        <w:t> </w:t>
      </w:r>
      <w:r>
        <w:rPr>
          <w:spacing w:val="-2"/>
          <w:w w:val="105"/>
        </w:rPr>
        <w:t>By including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all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vehicle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thefts,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visualizations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provide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context </w:t>
      </w:r>
      <w:r>
        <w:rPr>
          <w:w w:val="105"/>
        </w:rPr>
        <w:t>and avoid sensationalism, though the disparity speaks for itself.</w:t>
      </w:r>
    </w:p>
    <w:p>
      <w:pPr>
        <w:pStyle w:val="BodyText"/>
        <w:spacing w:after="0" w:line="278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line="278" w:lineRule="auto" w:before="77"/>
        <w:ind w:right="373"/>
      </w:pPr>
      <w:r>
        <w:rPr>
          <w:color w:val="0E4660"/>
          <w:spacing w:val="-2"/>
          <w:w w:val="105"/>
          <w:sz w:val="28"/>
        </w:rPr>
        <w:t>Geographic</w:t>
      </w:r>
      <w:r>
        <w:rPr>
          <w:color w:val="0E4660"/>
          <w:spacing w:val="-3"/>
          <w:w w:val="105"/>
          <w:sz w:val="28"/>
        </w:rPr>
        <w:t> </w:t>
      </w:r>
      <w:r>
        <w:rPr>
          <w:color w:val="0E4660"/>
          <w:spacing w:val="-2"/>
          <w:w w:val="105"/>
          <w:sz w:val="28"/>
        </w:rPr>
        <w:t>Fairness:</w:t>
      </w:r>
      <w:r>
        <w:rPr>
          <w:color w:val="0E4660"/>
          <w:spacing w:val="-10"/>
          <w:w w:val="105"/>
          <w:sz w:val="28"/>
        </w:rPr>
        <w:t> </w:t>
      </w:r>
      <w:r>
        <w:rPr>
          <w:spacing w:val="-2"/>
          <w:w w:val="105"/>
        </w:rPr>
        <w:t>All affected cities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receive proportional representation, preventing selective </w:t>
      </w:r>
      <w:r>
        <w:rPr>
          <w:w w:val="105"/>
        </w:rPr>
        <w:t>storytelling that might minimize certain communities’ suffering.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</w:pPr>
      <w:r>
        <w:rPr>
          <w:color w:val="0E4660"/>
        </w:rPr>
        <w:t>Call</w:t>
      </w:r>
      <w:r>
        <w:rPr>
          <w:color w:val="0E4660"/>
          <w:spacing w:val="4"/>
        </w:rPr>
        <w:t> </w:t>
      </w:r>
      <w:r>
        <w:rPr>
          <w:color w:val="0E4660"/>
        </w:rPr>
        <w:t>to</w:t>
      </w:r>
      <w:r>
        <w:rPr>
          <w:color w:val="0E4660"/>
          <w:spacing w:val="5"/>
        </w:rPr>
        <w:t> </w:t>
      </w:r>
      <w:r>
        <w:rPr>
          <w:color w:val="0E4660"/>
          <w:spacing w:val="-2"/>
        </w:rPr>
        <w:t>Action</w:t>
      </w:r>
    </w:p>
    <w:p>
      <w:pPr>
        <w:spacing w:before="239"/>
        <w:ind w:left="0" w:right="0" w:firstLine="0"/>
        <w:jc w:val="left"/>
        <w:rPr>
          <w:sz w:val="32"/>
        </w:rPr>
      </w:pPr>
      <w:r>
        <w:rPr>
          <w:color w:val="0E4660"/>
          <w:spacing w:val="-2"/>
          <w:sz w:val="32"/>
        </w:rPr>
        <w:t>Immediate</w:t>
      </w:r>
      <w:r>
        <w:rPr>
          <w:color w:val="0E4660"/>
          <w:spacing w:val="-7"/>
          <w:sz w:val="32"/>
        </w:rPr>
        <w:t> </w:t>
      </w:r>
      <w:r>
        <w:rPr>
          <w:color w:val="0E4660"/>
          <w:spacing w:val="-2"/>
          <w:sz w:val="32"/>
        </w:rPr>
        <w:t>actions</w:t>
      </w:r>
      <w:r>
        <w:rPr>
          <w:color w:val="0E4660"/>
          <w:spacing w:val="-6"/>
          <w:sz w:val="32"/>
        </w:rPr>
        <w:t> </w:t>
      </w:r>
      <w:r>
        <w:rPr>
          <w:color w:val="0E4660"/>
          <w:spacing w:val="-2"/>
          <w:sz w:val="3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0" w:lineRule="auto" w:before="223" w:after="0"/>
        <w:ind w:left="720" w:right="880" w:hanging="360"/>
        <w:jc w:val="left"/>
        <w:rPr>
          <w:sz w:val="20"/>
        </w:rPr>
      </w:pPr>
      <w:r>
        <w:rPr>
          <w:color w:val="0E4660"/>
          <w:w w:val="105"/>
          <w:sz w:val="24"/>
        </w:rPr>
        <w:t>Manufacturers: </w:t>
      </w:r>
      <w:r>
        <w:rPr>
          <w:w w:val="105"/>
          <w:sz w:val="20"/>
        </w:rPr>
        <w:t>Kia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Hyundai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free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security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upgrades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affected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vehicles </w:t>
      </w:r>
      <w:r>
        <w:rPr>
          <w:spacing w:val="-2"/>
          <w:w w:val="105"/>
          <w:sz w:val="20"/>
        </w:rPr>
        <w:t>immediately.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89" w:lineRule="exact" w:before="0" w:after="0"/>
        <w:ind w:left="719" w:right="0" w:hanging="359"/>
        <w:jc w:val="left"/>
        <w:rPr>
          <w:sz w:val="24"/>
        </w:rPr>
      </w:pPr>
      <w:r>
        <w:rPr>
          <w:color w:val="0E4660"/>
          <w:sz w:val="24"/>
        </w:rPr>
        <w:t>Legislators:</w:t>
      </w:r>
      <w:r>
        <w:rPr>
          <w:color w:val="0E4660"/>
          <w:spacing w:val="35"/>
          <w:sz w:val="24"/>
        </w:rPr>
        <w:t> </w:t>
      </w:r>
      <w:r>
        <w:rPr>
          <w:sz w:val="20"/>
        </w:rPr>
        <w:t>Pass</w:t>
      </w:r>
      <w:r>
        <w:rPr>
          <w:spacing w:val="26"/>
          <w:sz w:val="20"/>
        </w:rPr>
        <w:t> </w:t>
      </w:r>
      <w:r>
        <w:rPr>
          <w:sz w:val="20"/>
        </w:rPr>
        <w:t>laws</w:t>
      </w:r>
      <w:r>
        <w:rPr>
          <w:spacing w:val="26"/>
          <w:sz w:val="20"/>
        </w:rPr>
        <w:t> </w:t>
      </w:r>
      <w:r>
        <w:rPr>
          <w:sz w:val="20"/>
        </w:rPr>
        <w:t>requiring</w:t>
      </w:r>
      <w:r>
        <w:rPr>
          <w:spacing w:val="31"/>
          <w:sz w:val="20"/>
        </w:rPr>
        <w:t> </w:t>
      </w:r>
      <w:r>
        <w:rPr>
          <w:sz w:val="20"/>
        </w:rPr>
        <w:t>immobilized</w:t>
      </w:r>
      <w:r>
        <w:rPr>
          <w:spacing w:val="31"/>
          <w:sz w:val="20"/>
        </w:rPr>
        <w:t> </w:t>
      </w:r>
      <w:r>
        <w:rPr>
          <w:sz w:val="20"/>
        </w:rPr>
        <w:t>technology</w:t>
      </w:r>
      <w:r>
        <w:rPr>
          <w:spacing w:val="30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sz w:val="20"/>
        </w:rPr>
        <w:t>all</w:t>
      </w:r>
      <w:r>
        <w:rPr>
          <w:spacing w:val="27"/>
          <w:sz w:val="20"/>
        </w:rPr>
        <w:t> </w:t>
      </w:r>
      <w:r>
        <w:rPr>
          <w:sz w:val="20"/>
        </w:rPr>
        <w:t>new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vehicles.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0" w:lineRule="auto" w:before="46" w:after="0"/>
        <w:ind w:left="720" w:right="814" w:hanging="360"/>
        <w:jc w:val="left"/>
        <w:rPr>
          <w:sz w:val="24"/>
        </w:rPr>
      </w:pPr>
      <w:r>
        <w:rPr>
          <w:color w:val="0E4660"/>
          <w:w w:val="105"/>
          <w:sz w:val="24"/>
        </w:rPr>
        <w:t>Law Enforcement: </w:t>
      </w:r>
      <w:r>
        <w:rPr>
          <w:w w:val="105"/>
          <w:sz w:val="20"/>
        </w:rPr>
        <w:t>Increase patrols in high-theft areas and prosecute social media accounts promoting theft techniques.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86" w:lineRule="exact" w:before="0" w:after="0"/>
        <w:ind w:left="719" w:right="0" w:hanging="359"/>
        <w:jc w:val="left"/>
        <w:rPr>
          <w:sz w:val="24"/>
        </w:rPr>
      </w:pPr>
      <w:r>
        <w:rPr>
          <w:color w:val="0E4660"/>
          <w:w w:val="105"/>
          <w:sz w:val="24"/>
        </w:rPr>
        <w:t>Vehicle</w:t>
      </w:r>
      <w:r>
        <w:rPr>
          <w:color w:val="0E4660"/>
          <w:spacing w:val="-8"/>
          <w:w w:val="105"/>
          <w:sz w:val="24"/>
        </w:rPr>
        <w:t> </w:t>
      </w:r>
      <w:r>
        <w:rPr>
          <w:color w:val="0E4660"/>
          <w:w w:val="105"/>
          <w:sz w:val="24"/>
        </w:rPr>
        <w:t>Owners:</w:t>
      </w:r>
      <w:r>
        <w:rPr>
          <w:color w:val="0E4660"/>
          <w:spacing w:val="-7"/>
          <w:w w:val="105"/>
          <w:sz w:val="24"/>
        </w:rPr>
        <w:t> </w:t>
      </w:r>
      <w:r>
        <w:rPr>
          <w:w w:val="105"/>
          <w:sz w:val="20"/>
        </w:rPr>
        <w:t>Install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aftermarket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steering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wheel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locks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park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well-lit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areas.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48" w:after="0"/>
        <w:ind w:left="720" w:right="356" w:hanging="360"/>
        <w:jc w:val="left"/>
        <w:rPr>
          <w:sz w:val="20"/>
        </w:rPr>
      </w:pPr>
      <w:r>
        <w:rPr>
          <w:color w:val="0E4660"/>
          <w:w w:val="105"/>
          <w:sz w:val="24"/>
        </w:rPr>
        <w:t>Insurance Companies: </w:t>
      </w:r>
      <w:r>
        <w:rPr>
          <w:w w:val="105"/>
          <w:sz w:val="20"/>
        </w:rPr>
        <w:t>Provide discounted or specialized coverage for affected vehicle owners 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unambiguous: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preventable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crisis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demanding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coordinated response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from industry, government, and communities. Delay costs lives, livelihoods, and public safety.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Sharma</dc:creator>
  <dcterms:created xsi:type="dcterms:W3CDTF">2026-01-29T22:54:22Z</dcterms:created>
  <dcterms:modified xsi:type="dcterms:W3CDTF">2026-01-29T22:54:22Z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