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D273F" w14:textId="7E7DBFB3" w:rsidR="00712DE7" w:rsidRPr="00712DE7" w:rsidRDefault="00712DE7" w:rsidP="00712DE7">
      <w:pPr>
        <w:spacing w:after="240" w:line="240" w:lineRule="auto"/>
        <w:ind w:left="2160" w:firstLine="720"/>
        <w:rPr>
          <w:rFonts w:ascii="Segoe UI" w:eastAsia="Times New Roman" w:hAnsi="Segoe UI" w:cs="Segoe UI"/>
          <w:kern w:val="0"/>
          <w:sz w:val="21"/>
          <w:szCs w:val="21"/>
          <w14:ligatures w14:val="none"/>
        </w:rPr>
      </w:pPr>
      <w:r w:rsidRPr="00712DE7">
        <w:rPr>
          <w:rFonts w:ascii="Segoe UI" w:eastAsia="Times New Roman" w:hAnsi="Segoe UI" w:cs="Segoe UI"/>
          <w:b/>
          <w:bCs/>
          <w:kern w:val="0"/>
          <w:sz w:val="21"/>
          <w:szCs w:val="21"/>
          <w14:ligatures w14:val="none"/>
        </w:rPr>
        <w:t>Title: Netflix Top 10 Analysis</w:t>
      </w:r>
    </w:p>
    <w:p w14:paraId="60376624" w14:textId="77777777" w:rsidR="00712DE7" w:rsidRPr="00712DE7" w:rsidRDefault="00712DE7" w:rsidP="00712DE7">
      <w:pPr>
        <w:spacing w:after="240" w:line="240" w:lineRule="auto"/>
        <w:rPr>
          <w:rFonts w:ascii="Segoe UI" w:eastAsia="Times New Roman" w:hAnsi="Segoe UI" w:cs="Segoe UI"/>
          <w:kern w:val="0"/>
          <w:sz w:val="21"/>
          <w:szCs w:val="21"/>
          <w14:ligatures w14:val="none"/>
        </w:rPr>
      </w:pPr>
      <w:r w:rsidRPr="00712DE7">
        <w:rPr>
          <w:rFonts w:ascii="Segoe UI" w:eastAsia="Times New Roman" w:hAnsi="Segoe UI" w:cs="Segoe UI"/>
          <w:b/>
          <w:bCs/>
          <w:kern w:val="0"/>
          <w:sz w:val="21"/>
          <w:szCs w:val="21"/>
          <w14:ligatures w14:val="none"/>
        </w:rPr>
        <w:t>Introduction:</w:t>
      </w:r>
      <w:r w:rsidRPr="00712DE7">
        <w:rPr>
          <w:rFonts w:ascii="Segoe UI" w:eastAsia="Times New Roman" w:hAnsi="Segoe UI" w:cs="Segoe UI"/>
          <w:kern w:val="0"/>
          <w:sz w:val="21"/>
          <w:szCs w:val="21"/>
          <w14:ligatures w14:val="none"/>
        </w:rPr>
        <w:t> This analysis examines Netflix's Top 10 content performance data to identify viewing patterns and content preferences across global markets. By understanding these trends, investors and executives can make more informed decisions about content acquisition and production.</w:t>
      </w:r>
    </w:p>
    <w:p w14:paraId="48564D24" w14:textId="4F0BB982" w:rsidR="00712DE7" w:rsidRPr="00712DE7" w:rsidRDefault="00712DE7" w:rsidP="00712DE7">
      <w:pPr>
        <w:spacing w:after="240" w:line="240" w:lineRule="auto"/>
        <w:rPr>
          <w:rFonts w:ascii="Segoe UI" w:eastAsia="Times New Roman" w:hAnsi="Segoe UI" w:cs="Segoe UI"/>
          <w:kern w:val="0"/>
          <w:sz w:val="21"/>
          <w:szCs w:val="21"/>
          <w14:ligatures w14:val="none"/>
        </w:rPr>
      </w:pPr>
      <w:r w:rsidRPr="00712DE7">
        <w:rPr>
          <w:rFonts w:ascii="Segoe UI" w:eastAsia="Times New Roman" w:hAnsi="Segoe UI" w:cs="Segoe UI"/>
          <w:b/>
          <w:bCs/>
          <w:kern w:val="0"/>
          <w:sz w:val="21"/>
          <w:szCs w:val="21"/>
          <w14:ligatures w14:val="none"/>
        </w:rPr>
        <w:t>Audience, Purpose, and Medium:</w:t>
      </w:r>
      <w:r w:rsidRPr="00712DE7">
        <w:rPr>
          <w:rFonts w:ascii="Segoe UI" w:eastAsia="Times New Roman" w:hAnsi="Segoe UI" w:cs="Segoe UI"/>
          <w:kern w:val="0"/>
          <w:sz w:val="21"/>
          <w:szCs w:val="21"/>
          <w14:ligatures w14:val="none"/>
        </w:rPr>
        <w:t xml:space="preserve"> The primary audience for this analysis is streaming content investors and Netflix executives who need data-driven insights to guide their decision-making. The purpose is to identify which content types, genres, and production origins generate the highest viewer engagement, allowing for more strategic content investment. The chosen medium is a </w:t>
      </w:r>
      <w:r>
        <w:rPr>
          <w:rFonts w:ascii="Segoe UI" w:eastAsia="Times New Roman" w:hAnsi="Segoe UI" w:cs="Segoe UI"/>
          <w:kern w:val="0"/>
          <w:sz w:val="21"/>
          <w:szCs w:val="21"/>
          <w14:ligatures w14:val="none"/>
        </w:rPr>
        <w:t>python graphs and charts</w:t>
      </w:r>
      <w:r w:rsidRPr="00712DE7">
        <w:rPr>
          <w:rFonts w:ascii="Segoe UI" w:eastAsia="Times New Roman" w:hAnsi="Segoe UI" w:cs="Segoe UI"/>
          <w:kern w:val="0"/>
          <w:sz w:val="21"/>
          <w:szCs w:val="21"/>
          <w14:ligatures w14:val="none"/>
        </w:rPr>
        <w:t xml:space="preserve"> with an accompanying executive summary, providing both visual impact and detailed analysis.</w:t>
      </w:r>
    </w:p>
    <w:p w14:paraId="1D88AE0F" w14:textId="10E42243" w:rsidR="00712DE7" w:rsidRDefault="008A5E0D" w:rsidP="008A5E0D">
      <w:pPr>
        <w:spacing w:after="240" w:line="240" w:lineRule="auto"/>
        <w:rPr>
          <w:rFonts w:ascii="Segoe UI" w:eastAsia="Times New Roman" w:hAnsi="Segoe UI" w:cs="Segoe UI"/>
          <w:kern w:val="0"/>
          <w:sz w:val="21"/>
          <w:szCs w:val="21"/>
          <w14:ligatures w14:val="none"/>
        </w:rPr>
      </w:pPr>
      <w:r w:rsidRPr="008A5E0D">
        <w:rPr>
          <w:rFonts w:ascii="Segoe UI" w:hAnsi="Segoe UI" w:cs="Segoe UI"/>
          <w:b/>
          <w:color w:val="000000"/>
          <w:sz w:val="21"/>
        </w:rPr>
        <w:t>Design Choices:</w:t>
      </w:r>
      <w:r w:rsidRPr="008A5E0D">
        <w:rPr>
          <w:rFonts w:ascii="Segoe UI" w:hAnsi="Segoe UI" w:cs="Segoe UI"/>
          <w:color w:val="000000"/>
          <w:sz w:val="21"/>
        </w:rPr>
        <w:t> Several options exist for data analysis design, but I primarily use Python.</w:t>
      </w:r>
      <w:r>
        <w:rPr>
          <w:rFonts w:ascii="Segoe UI" w:hAnsi="Segoe UI" w:cs="Segoe UI"/>
          <w:color w:val="000000"/>
          <w:sz w:val="21"/>
        </w:rPr>
        <w:t xml:space="preserve"> </w:t>
      </w:r>
      <w:r>
        <w:rPr>
          <w:rFonts w:ascii="Segoe UI" w:eastAsia="Times New Roman" w:hAnsi="Segoe UI" w:cs="Segoe UI"/>
          <w:kern w:val="0"/>
          <w:sz w:val="21"/>
          <w:szCs w:val="21"/>
          <w14:ligatures w14:val="none"/>
        </w:rPr>
        <w:t xml:space="preserve"> Following are the analysis performed using the 3 datasets.</w:t>
      </w:r>
    </w:p>
    <w:p w14:paraId="5FDB086D" w14:textId="55B0CB6F" w:rsidR="008A5E0D" w:rsidRDefault="008A5E0D" w:rsidP="008A5E0D">
      <w:pPr>
        <w:pStyle w:val="ListParagraph"/>
        <w:numPr>
          <w:ilvl w:val="0"/>
          <w:numId w:val="2"/>
        </w:numPr>
        <w:spacing w:after="240" w:line="24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Top 10 Weekly global movies on Netflix</w:t>
      </w:r>
    </w:p>
    <w:p w14:paraId="6D4A2ACC" w14:textId="1292DD76" w:rsidR="008A5E0D" w:rsidRDefault="008A5E0D" w:rsidP="008A5E0D">
      <w:pPr>
        <w:pStyle w:val="ListParagraph"/>
        <w:numPr>
          <w:ilvl w:val="0"/>
          <w:numId w:val="2"/>
        </w:numPr>
        <w:spacing w:after="240" w:line="24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Top 10 TV shows with most weekly hours viewed</w:t>
      </w:r>
    </w:p>
    <w:p w14:paraId="5BE62F20" w14:textId="50EB5AD4" w:rsidR="008A5E0D" w:rsidRDefault="008A5E0D" w:rsidP="008A5E0D">
      <w:pPr>
        <w:pStyle w:val="ListParagraph"/>
        <w:numPr>
          <w:ilvl w:val="0"/>
          <w:numId w:val="2"/>
        </w:numPr>
        <w:spacing w:after="240" w:line="24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Average cumulative weeks in top 10 tv shows</w:t>
      </w:r>
    </w:p>
    <w:p w14:paraId="3A732B46" w14:textId="7E4D2BF4" w:rsidR="008A5E0D" w:rsidRPr="008A5E0D" w:rsidRDefault="008A5E0D" w:rsidP="008A5E0D">
      <w:pPr>
        <w:pStyle w:val="ListParagraph"/>
        <w:numPr>
          <w:ilvl w:val="0"/>
          <w:numId w:val="2"/>
        </w:numPr>
        <w:spacing w:after="240" w:line="24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TV shows by country etc.</w:t>
      </w:r>
    </w:p>
    <w:p w14:paraId="1F8A44CD" w14:textId="77777777" w:rsidR="00712DE7" w:rsidRPr="00712DE7" w:rsidRDefault="00712DE7" w:rsidP="00712DE7">
      <w:pPr>
        <w:spacing w:after="240" w:line="240" w:lineRule="auto"/>
        <w:rPr>
          <w:rFonts w:ascii="Segoe UI" w:eastAsia="Times New Roman" w:hAnsi="Segoe UI" w:cs="Segoe UI"/>
          <w:kern w:val="0"/>
          <w:sz w:val="21"/>
          <w:szCs w:val="21"/>
          <w14:ligatures w14:val="none"/>
        </w:rPr>
      </w:pPr>
      <w:r w:rsidRPr="00712DE7">
        <w:rPr>
          <w:rFonts w:ascii="Segoe UI" w:eastAsia="Times New Roman" w:hAnsi="Segoe UI" w:cs="Segoe UI"/>
          <w:b/>
          <w:bCs/>
          <w:kern w:val="0"/>
          <w:sz w:val="21"/>
          <w:szCs w:val="21"/>
          <w14:ligatures w14:val="none"/>
        </w:rPr>
        <w:t>Ethical Considerations:</w:t>
      </w:r>
      <w:r w:rsidRPr="00712DE7">
        <w:rPr>
          <w:rFonts w:ascii="Segoe UI" w:eastAsia="Times New Roman" w:hAnsi="Segoe UI" w:cs="Segoe UI"/>
          <w:kern w:val="0"/>
          <w:sz w:val="21"/>
          <w:szCs w:val="21"/>
          <w14:ligatures w14:val="none"/>
        </w:rPr>
        <w:t> In developing this analysis, several ethical considerations were addressed:</w:t>
      </w:r>
    </w:p>
    <w:p w14:paraId="167E2DAA" w14:textId="77777777" w:rsidR="00712DE7" w:rsidRPr="00712DE7" w:rsidRDefault="00712DE7" w:rsidP="00712DE7">
      <w:pPr>
        <w:numPr>
          <w:ilvl w:val="0"/>
          <w:numId w:val="1"/>
        </w:numPr>
        <w:spacing w:before="100" w:beforeAutospacing="1" w:after="100" w:afterAutospacing="1" w:line="240" w:lineRule="auto"/>
        <w:rPr>
          <w:rFonts w:ascii="Segoe UI" w:eastAsia="Times New Roman" w:hAnsi="Segoe UI" w:cs="Segoe UI"/>
          <w:kern w:val="0"/>
          <w:sz w:val="21"/>
          <w:szCs w:val="21"/>
          <w14:ligatures w14:val="none"/>
        </w:rPr>
      </w:pPr>
      <w:r w:rsidRPr="00712DE7">
        <w:rPr>
          <w:rFonts w:ascii="Segoe UI" w:eastAsia="Times New Roman" w:hAnsi="Segoe UI" w:cs="Segoe UI"/>
          <w:b/>
          <w:bCs/>
          <w:kern w:val="0"/>
          <w:sz w:val="21"/>
          <w:szCs w:val="21"/>
          <w14:ligatures w14:val="none"/>
        </w:rPr>
        <w:t>Data Privacy</w:t>
      </w:r>
      <w:r w:rsidRPr="00712DE7">
        <w:rPr>
          <w:rFonts w:ascii="Segoe UI" w:eastAsia="Times New Roman" w:hAnsi="Segoe UI" w:cs="Segoe UI"/>
          <w:kern w:val="0"/>
          <w:sz w:val="21"/>
          <w:szCs w:val="21"/>
          <w14:ligatures w14:val="none"/>
        </w:rPr>
        <w:t>: All viewing data was aggregated to protect individual viewer privacy.</w:t>
      </w:r>
    </w:p>
    <w:p w14:paraId="01AA8749" w14:textId="77777777" w:rsidR="00712DE7" w:rsidRPr="00712DE7" w:rsidRDefault="00712DE7" w:rsidP="00712DE7">
      <w:pPr>
        <w:numPr>
          <w:ilvl w:val="0"/>
          <w:numId w:val="1"/>
        </w:numPr>
        <w:spacing w:before="100" w:beforeAutospacing="1" w:after="100" w:afterAutospacing="1" w:line="240" w:lineRule="auto"/>
        <w:rPr>
          <w:rFonts w:ascii="Segoe UI" w:eastAsia="Times New Roman" w:hAnsi="Segoe UI" w:cs="Segoe UI"/>
          <w:kern w:val="0"/>
          <w:sz w:val="21"/>
          <w:szCs w:val="21"/>
          <w14:ligatures w14:val="none"/>
        </w:rPr>
      </w:pPr>
      <w:r w:rsidRPr="00712DE7">
        <w:rPr>
          <w:rFonts w:ascii="Segoe UI" w:eastAsia="Times New Roman" w:hAnsi="Segoe UI" w:cs="Segoe UI"/>
          <w:b/>
          <w:bCs/>
          <w:kern w:val="0"/>
          <w:sz w:val="21"/>
          <w:szCs w:val="21"/>
          <w14:ligatures w14:val="none"/>
        </w:rPr>
        <w:t>Representation</w:t>
      </w:r>
      <w:r w:rsidRPr="00712DE7">
        <w:rPr>
          <w:rFonts w:ascii="Segoe UI" w:eastAsia="Times New Roman" w:hAnsi="Segoe UI" w:cs="Segoe UI"/>
          <w:kern w:val="0"/>
          <w:sz w:val="21"/>
          <w:szCs w:val="21"/>
          <w14:ligatures w14:val="none"/>
        </w:rPr>
        <w:t>: Care was taken to ensure diverse content from various regions was included in the analysis.</w:t>
      </w:r>
    </w:p>
    <w:p w14:paraId="0614BBA9" w14:textId="77777777" w:rsidR="00712DE7" w:rsidRPr="00712DE7" w:rsidRDefault="00712DE7" w:rsidP="00712DE7">
      <w:pPr>
        <w:numPr>
          <w:ilvl w:val="0"/>
          <w:numId w:val="1"/>
        </w:numPr>
        <w:spacing w:before="100" w:beforeAutospacing="1" w:after="100" w:afterAutospacing="1" w:line="240" w:lineRule="auto"/>
        <w:rPr>
          <w:rFonts w:ascii="Segoe UI" w:eastAsia="Times New Roman" w:hAnsi="Segoe UI" w:cs="Segoe UI"/>
          <w:kern w:val="0"/>
          <w:sz w:val="21"/>
          <w:szCs w:val="21"/>
          <w14:ligatures w14:val="none"/>
        </w:rPr>
      </w:pPr>
      <w:r w:rsidRPr="00712DE7">
        <w:rPr>
          <w:rFonts w:ascii="Segoe UI" w:eastAsia="Times New Roman" w:hAnsi="Segoe UI" w:cs="Segoe UI"/>
          <w:b/>
          <w:bCs/>
          <w:kern w:val="0"/>
          <w:sz w:val="21"/>
          <w:szCs w:val="21"/>
          <w14:ligatures w14:val="none"/>
        </w:rPr>
        <w:t>Transparency</w:t>
      </w:r>
      <w:r w:rsidRPr="00712DE7">
        <w:rPr>
          <w:rFonts w:ascii="Segoe UI" w:eastAsia="Times New Roman" w:hAnsi="Segoe UI" w:cs="Segoe UI"/>
          <w:kern w:val="0"/>
          <w:sz w:val="21"/>
          <w:szCs w:val="21"/>
          <w14:ligatures w14:val="none"/>
        </w:rPr>
        <w:t>: Limitations in the data collection methodology were clearly noted.</w:t>
      </w:r>
    </w:p>
    <w:p w14:paraId="64700874" w14:textId="77777777" w:rsidR="00712DE7" w:rsidRPr="00712DE7" w:rsidRDefault="00712DE7" w:rsidP="00712DE7">
      <w:pPr>
        <w:numPr>
          <w:ilvl w:val="0"/>
          <w:numId w:val="1"/>
        </w:numPr>
        <w:spacing w:before="100" w:beforeAutospacing="1" w:after="100" w:afterAutospacing="1" w:line="240" w:lineRule="auto"/>
        <w:rPr>
          <w:rFonts w:ascii="Segoe UI" w:eastAsia="Times New Roman" w:hAnsi="Segoe UI" w:cs="Segoe UI"/>
          <w:kern w:val="0"/>
          <w:sz w:val="21"/>
          <w:szCs w:val="21"/>
          <w14:ligatures w14:val="none"/>
        </w:rPr>
      </w:pPr>
      <w:r w:rsidRPr="00712DE7">
        <w:rPr>
          <w:rFonts w:ascii="Segoe UI" w:eastAsia="Times New Roman" w:hAnsi="Segoe UI" w:cs="Segoe UI"/>
          <w:b/>
          <w:bCs/>
          <w:kern w:val="0"/>
          <w:sz w:val="21"/>
          <w:szCs w:val="21"/>
          <w14:ligatures w14:val="none"/>
        </w:rPr>
        <w:t>Accessibility</w:t>
      </w:r>
      <w:r w:rsidRPr="00712DE7">
        <w:rPr>
          <w:rFonts w:ascii="Segoe UI" w:eastAsia="Times New Roman" w:hAnsi="Segoe UI" w:cs="Segoe UI"/>
          <w:kern w:val="0"/>
          <w:sz w:val="21"/>
          <w:szCs w:val="21"/>
          <w14:ligatures w14:val="none"/>
        </w:rPr>
        <w:t>: Visualizations were designed to be interpretable by viewers with various visual abilities.</w:t>
      </w:r>
    </w:p>
    <w:p w14:paraId="3901349C" w14:textId="77777777" w:rsidR="00712DE7" w:rsidRPr="00712DE7" w:rsidRDefault="00712DE7" w:rsidP="00712DE7">
      <w:pPr>
        <w:numPr>
          <w:ilvl w:val="0"/>
          <w:numId w:val="1"/>
        </w:numPr>
        <w:spacing w:before="100" w:beforeAutospacing="1" w:after="100" w:afterAutospacing="1" w:line="240" w:lineRule="auto"/>
        <w:rPr>
          <w:rFonts w:ascii="Segoe UI" w:eastAsia="Times New Roman" w:hAnsi="Segoe UI" w:cs="Segoe UI"/>
          <w:kern w:val="0"/>
          <w:sz w:val="21"/>
          <w:szCs w:val="21"/>
          <w14:ligatures w14:val="none"/>
        </w:rPr>
      </w:pPr>
      <w:r w:rsidRPr="00712DE7">
        <w:rPr>
          <w:rFonts w:ascii="Segoe UI" w:eastAsia="Times New Roman" w:hAnsi="Segoe UI" w:cs="Segoe UI"/>
          <w:b/>
          <w:bCs/>
          <w:kern w:val="0"/>
          <w:sz w:val="21"/>
          <w:szCs w:val="21"/>
          <w14:ligatures w14:val="none"/>
        </w:rPr>
        <w:t>Cultural Context</w:t>
      </w:r>
      <w:r w:rsidRPr="00712DE7">
        <w:rPr>
          <w:rFonts w:ascii="Segoe UI" w:eastAsia="Times New Roman" w:hAnsi="Segoe UI" w:cs="Segoe UI"/>
          <w:kern w:val="0"/>
          <w:sz w:val="21"/>
          <w:szCs w:val="21"/>
          <w14:ligatures w14:val="none"/>
        </w:rPr>
        <w:t>: Regional viewing preferences were analyzed with consideration for cultural contexts rather than making broad generalizations.</w:t>
      </w:r>
    </w:p>
    <w:p w14:paraId="7E4C1B23" w14:textId="77777777" w:rsidR="00712DE7" w:rsidRPr="00712DE7" w:rsidRDefault="00712DE7" w:rsidP="00712DE7">
      <w:pPr>
        <w:spacing w:after="120" w:line="240" w:lineRule="auto"/>
        <w:rPr>
          <w:rFonts w:ascii="Segoe UI" w:eastAsia="Times New Roman" w:hAnsi="Segoe UI" w:cs="Segoe UI"/>
          <w:kern w:val="0"/>
          <w:sz w:val="21"/>
          <w:szCs w:val="21"/>
          <w14:ligatures w14:val="none"/>
        </w:rPr>
      </w:pPr>
      <w:r w:rsidRPr="00712DE7">
        <w:rPr>
          <w:rFonts w:ascii="Segoe UI" w:eastAsia="Times New Roman" w:hAnsi="Segoe UI" w:cs="Segoe UI"/>
          <w:b/>
          <w:bCs/>
          <w:kern w:val="0"/>
          <w:sz w:val="21"/>
          <w:szCs w:val="21"/>
          <w14:ligatures w14:val="none"/>
        </w:rPr>
        <w:t>Conclusion:</w:t>
      </w:r>
      <w:r w:rsidRPr="00712DE7">
        <w:rPr>
          <w:rFonts w:ascii="Segoe UI" w:eastAsia="Times New Roman" w:hAnsi="Segoe UI" w:cs="Segoe UI"/>
          <w:kern w:val="0"/>
          <w:sz w:val="21"/>
          <w:szCs w:val="21"/>
          <w14:ligatures w14:val="none"/>
        </w:rPr>
        <w:t> This analysis provides actionable insights for content investment strategy, highlighting opportunities in underserved genres and regions while identifying successful content patterns. The interactive format allows decision-makers to explore specific areas of interest while maintaining focus on the key trends that should inform future content acquisition and production decisions.</w:t>
      </w:r>
    </w:p>
    <w:p w14:paraId="1AF3D372" w14:textId="77777777" w:rsidR="00115627" w:rsidRDefault="00115627"/>
    <w:sectPr w:rsidR="001156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6D3A5C"/>
    <w:multiLevelType w:val="hybridMultilevel"/>
    <w:tmpl w:val="7CE605AC"/>
    <w:lvl w:ilvl="0" w:tplc="C9486FC6">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6848F9"/>
    <w:multiLevelType w:val="multilevel"/>
    <w:tmpl w:val="6AD62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9517909">
    <w:abstractNumId w:val="1"/>
  </w:num>
  <w:num w:numId="2" w16cid:durableId="1016660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DE7"/>
    <w:rsid w:val="00115627"/>
    <w:rsid w:val="00712DE7"/>
    <w:rsid w:val="008A5E0D"/>
    <w:rsid w:val="00A012BB"/>
    <w:rsid w:val="00A60AEC"/>
    <w:rsid w:val="00F059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377C90"/>
  <w15:chartTrackingRefBased/>
  <w15:docId w15:val="{4B3B9A39-DD6E-C849-9F96-6518FA2B7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2D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2D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2D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2D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2D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2D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D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D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D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D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2D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2D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2D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2D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2D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D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D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DE7"/>
    <w:rPr>
      <w:rFonts w:eastAsiaTheme="majorEastAsia" w:cstheme="majorBidi"/>
      <w:color w:val="272727" w:themeColor="text1" w:themeTint="D8"/>
    </w:rPr>
  </w:style>
  <w:style w:type="paragraph" w:styleId="Title">
    <w:name w:val="Title"/>
    <w:basedOn w:val="Normal"/>
    <w:next w:val="Normal"/>
    <w:link w:val="TitleChar"/>
    <w:uiPriority w:val="10"/>
    <w:qFormat/>
    <w:rsid w:val="00712D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D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D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D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DE7"/>
    <w:pPr>
      <w:spacing w:before="160"/>
      <w:jc w:val="center"/>
    </w:pPr>
    <w:rPr>
      <w:i/>
      <w:iCs/>
      <w:color w:val="404040" w:themeColor="text1" w:themeTint="BF"/>
    </w:rPr>
  </w:style>
  <w:style w:type="character" w:customStyle="1" w:styleId="QuoteChar">
    <w:name w:val="Quote Char"/>
    <w:basedOn w:val="DefaultParagraphFont"/>
    <w:link w:val="Quote"/>
    <w:uiPriority w:val="29"/>
    <w:rsid w:val="00712DE7"/>
    <w:rPr>
      <w:i/>
      <w:iCs/>
      <w:color w:val="404040" w:themeColor="text1" w:themeTint="BF"/>
    </w:rPr>
  </w:style>
  <w:style w:type="paragraph" w:styleId="ListParagraph">
    <w:name w:val="List Paragraph"/>
    <w:basedOn w:val="Normal"/>
    <w:uiPriority w:val="34"/>
    <w:qFormat/>
    <w:rsid w:val="00712DE7"/>
    <w:pPr>
      <w:ind w:left="720"/>
      <w:contextualSpacing/>
    </w:pPr>
  </w:style>
  <w:style w:type="character" w:styleId="IntenseEmphasis">
    <w:name w:val="Intense Emphasis"/>
    <w:basedOn w:val="DefaultParagraphFont"/>
    <w:uiPriority w:val="21"/>
    <w:qFormat/>
    <w:rsid w:val="00712DE7"/>
    <w:rPr>
      <w:i/>
      <w:iCs/>
      <w:color w:val="0F4761" w:themeColor="accent1" w:themeShade="BF"/>
    </w:rPr>
  </w:style>
  <w:style w:type="paragraph" w:styleId="IntenseQuote">
    <w:name w:val="Intense Quote"/>
    <w:basedOn w:val="Normal"/>
    <w:next w:val="Normal"/>
    <w:link w:val="IntenseQuoteChar"/>
    <w:uiPriority w:val="30"/>
    <w:qFormat/>
    <w:rsid w:val="00712D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2DE7"/>
    <w:rPr>
      <w:i/>
      <w:iCs/>
      <w:color w:val="0F4761" w:themeColor="accent1" w:themeShade="BF"/>
    </w:rPr>
  </w:style>
  <w:style w:type="character" w:styleId="IntenseReference">
    <w:name w:val="Intense Reference"/>
    <w:basedOn w:val="DefaultParagraphFont"/>
    <w:uiPriority w:val="32"/>
    <w:qFormat/>
    <w:rsid w:val="00712DE7"/>
    <w:rPr>
      <w:b/>
      <w:bCs/>
      <w:smallCaps/>
      <w:color w:val="0F4761" w:themeColor="accent1" w:themeShade="BF"/>
      <w:spacing w:val="5"/>
    </w:rPr>
  </w:style>
  <w:style w:type="paragraph" w:styleId="NormalWeb">
    <w:name w:val="Normal (Web)"/>
    <w:basedOn w:val="Normal"/>
    <w:uiPriority w:val="99"/>
    <w:semiHidden/>
    <w:unhideWhenUsed/>
    <w:rsid w:val="00712DE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12DE7"/>
    <w:rPr>
      <w:b/>
      <w:bCs/>
    </w:rPr>
  </w:style>
  <w:style w:type="character" w:customStyle="1" w:styleId="apple-converted-space">
    <w:name w:val="apple-converted-space"/>
    <w:basedOn w:val="DefaultParagraphFont"/>
    <w:rsid w:val="00712D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318</Words>
  <Characters>1816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Sharma</dc:creator>
  <cp:keywords/>
  <dc:description/>
  <cp:lastModifiedBy>Vijay Sharma</cp:lastModifiedBy>
  <cp:revision>1</cp:revision>
  <dcterms:created xsi:type="dcterms:W3CDTF">2025-12-14T16:09:00Z</dcterms:created>
  <dcterms:modified xsi:type="dcterms:W3CDTF">2025-12-14T16:48:00Z</dcterms:modified>
</cp:coreProperties>
</file>