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8EC11" w14:textId="7DEF80BA" w:rsidR="00DA61FF" w:rsidRDefault="00DA61FF" w:rsidP="00DA61FF">
      <w:pPr>
        <w:ind w:left="720" w:firstLine="720"/>
        <w:rPr>
          <w:b/>
          <w:bCs/>
        </w:rPr>
      </w:pPr>
      <w:r w:rsidRPr="00DA61FF">
        <w:rPr>
          <w:b/>
          <w:bCs/>
        </w:rPr>
        <w:t>Comparing Stable Diffusion Outputs from Two Notebooks</w:t>
      </w:r>
    </w:p>
    <w:p w14:paraId="39A0E398" w14:textId="77777777" w:rsidR="00DA61FF" w:rsidRPr="00DA61FF" w:rsidRDefault="00DA61FF" w:rsidP="00DA61FF">
      <w:pPr>
        <w:ind w:left="720" w:firstLine="720"/>
        <w:rPr>
          <w:b/>
          <w:bCs/>
        </w:rPr>
      </w:pPr>
    </w:p>
    <w:p w14:paraId="5AC4FE6C" w14:textId="4A0005E8" w:rsidR="00DA61FF" w:rsidRPr="00DA61FF" w:rsidRDefault="00DA61FF" w:rsidP="00DA61FF">
      <w:r w:rsidRPr="00DA61FF">
        <w:rPr>
          <w:b/>
          <w:bCs/>
        </w:rPr>
        <w:t>Title:</w:t>
      </w:r>
      <w:r w:rsidRPr="00DA61FF">
        <w:t> A Comparative Analysis of Stable Diffusion Image Outputs</w:t>
      </w:r>
      <w:r w:rsidRPr="00DA61FF">
        <w:br/>
      </w:r>
      <w:r w:rsidRPr="00DA61FF">
        <w:rPr>
          <w:b/>
          <w:bCs/>
        </w:rPr>
        <w:t>Author:</w:t>
      </w:r>
      <w:r w:rsidRPr="00DA61FF">
        <w:t> </w:t>
      </w:r>
      <w:r>
        <w:t>Vijay Sharma</w:t>
      </w:r>
      <w:r w:rsidRPr="00DA61FF">
        <w:br/>
      </w:r>
      <w:r w:rsidRPr="00DA61FF">
        <w:rPr>
          <w:b/>
          <w:bCs/>
        </w:rPr>
        <w:t>Course:</w:t>
      </w:r>
      <w:r w:rsidRPr="00DA61FF">
        <w:t> DSC670 – Advanced Users of Generative AI</w:t>
      </w:r>
      <w:r w:rsidRPr="00DA61FF">
        <w:br/>
      </w:r>
      <w:r w:rsidRPr="00DA61FF">
        <w:rPr>
          <w:b/>
          <w:bCs/>
        </w:rPr>
        <w:t>Date:</w:t>
      </w:r>
      <w:r w:rsidRPr="00DA61FF">
        <w:t> April 2, 2026</w:t>
      </w:r>
    </w:p>
    <w:p w14:paraId="5261628E" w14:textId="77777777" w:rsidR="00DA61FF" w:rsidRPr="00DA61FF" w:rsidRDefault="00DA61FF" w:rsidP="00DA61FF">
      <w:r w:rsidRPr="00DA61FF">
        <w:pict w14:anchorId="71D628F5">
          <v:rect id="_x0000_i1073" style="width:0;height:1.5pt" o:hralign="center" o:hrstd="t" o:hr="t" fillcolor="#a0a0a0" stroked="f"/>
        </w:pict>
      </w:r>
    </w:p>
    <w:p w14:paraId="7D0EBBF2" w14:textId="77777777" w:rsidR="00DA61FF" w:rsidRPr="00DA61FF" w:rsidRDefault="00DA61FF" w:rsidP="00DA61FF">
      <w:pPr>
        <w:rPr>
          <w:b/>
          <w:bCs/>
        </w:rPr>
      </w:pPr>
      <w:r w:rsidRPr="00DA61FF">
        <w:rPr>
          <w:b/>
          <w:bCs/>
        </w:rPr>
        <w:t>Abstract</w:t>
      </w:r>
    </w:p>
    <w:p w14:paraId="394D355D" w14:textId="60ABC385" w:rsidR="00DA61FF" w:rsidRPr="00DA61FF" w:rsidRDefault="00DA61FF" w:rsidP="00DA61FF">
      <w:r w:rsidRPr="00DA61FF">
        <w:t>This study compares image outputs generated with two Stable Diffusion pipelines, from </w:t>
      </w:r>
      <w:r w:rsidRPr="00DA61FF">
        <w:rPr>
          <w:u w:val="single"/>
        </w:rPr>
        <w:t>image_generation_replicate_</w:t>
      </w:r>
      <w:proofErr w:type="gramStart"/>
      <w:r w:rsidRPr="00DA61FF">
        <w:rPr>
          <w:u w:val="single"/>
        </w:rPr>
        <w:t>assignment.ipynb</w:t>
      </w:r>
      <w:proofErr w:type="gramEnd"/>
      <w:r w:rsidRPr="00DA61FF">
        <w:t> and </w:t>
      </w:r>
      <w:r w:rsidRPr="00DA61FF">
        <w:rPr>
          <w:u w:val="single"/>
        </w:rPr>
        <w:t>image_generation_stability_</w:t>
      </w:r>
      <w:proofErr w:type="gramStart"/>
      <w:r w:rsidRPr="00DA61FF">
        <w:rPr>
          <w:u w:val="single"/>
        </w:rPr>
        <w:t>ai.ipynb</w:t>
      </w:r>
      <w:proofErr w:type="gramEnd"/>
      <w:r w:rsidRPr="00DA61FF">
        <w:t>. Using identical prompts (landscape, character, abstract, architecture), the analysis identifies similarities in conceptual fidelity and differences in rendering detail, color saturation, and structural precision. Results help guide selection of API endpoints for academic and design workflows.</w:t>
      </w:r>
    </w:p>
    <w:p w14:paraId="620513C4" w14:textId="77777777" w:rsidR="00DA61FF" w:rsidRPr="00DA61FF" w:rsidRDefault="00DA61FF" w:rsidP="00DA61FF">
      <w:r w:rsidRPr="00DA61FF">
        <w:pict w14:anchorId="3FEE43C7">
          <v:rect id="_x0000_i1074" style="width:0;height:1.5pt" o:hralign="center" o:hrstd="t" o:hr="t" fillcolor="#a0a0a0" stroked="f"/>
        </w:pict>
      </w:r>
    </w:p>
    <w:p w14:paraId="77D41E04" w14:textId="77777777" w:rsidR="00DA61FF" w:rsidRPr="00DA61FF" w:rsidRDefault="00DA61FF" w:rsidP="00DA61FF">
      <w:pPr>
        <w:rPr>
          <w:b/>
          <w:bCs/>
        </w:rPr>
      </w:pPr>
      <w:r w:rsidRPr="00DA61FF">
        <w:rPr>
          <w:b/>
          <w:bCs/>
        </w:rPr>
        <w:t>Introduction</w:t>
      </w:r>
    </w:p>
    <w:p w14:paraId="1F907B29" w14:textId="77777777" w:rsidR="00DA61FF" w:rsidRPr="00DA61FF" w:rsidRDefault="00DA61FF" w:rsidP="00DA61FF">
      <w:r w:rsidRPr="00DA61FF">
        <w:t>With rapid adoption of generative image engines, researchers require methodical comparison frameworks. This paper evaluates outputs from a Replicate-based endpoint and the official Stability AI REST API. Both solutions support SDXL models and share prompt semantics, but implementation details may produce perceptual variation.</w:t>
      </w:r>
    </w:p>
    <w:p w14:paraId="04D1A98B" w14:textId="77777777" w:rsidR="00DA61FF" w:rsidRPr="00DA61FF" w:rsidRDefault="00DA61FF" w:rsidP="00DA61FF">
      <w:r w:rsidRPr="00DA61FF">
        <w:pict w14:anchorId="32AAFE0A">
          <v:rect id="_x0000_i1075" style="width:0;height:1.5pt" o:hralign="center" o:hrstd="t" o:hr="t" fillcolor="#a0a0a0" stroked="f"/>
        </w:pict>
      </w:r>
    </w:p>
    <w:p w14:paraId="7A61DE35" w14:textId="77777777" w:rsidR="00DA61FF" w:rsidRPr="00DA61FF" w:rsidRDefault="00DA61FF" w:rsidP="00DA61FF">
      <w:pPr>
        <w:rPr>
          <w:b/>
          <w:bCs/>
        </w:rPr>
      </w:pPr>
      <w:r w:rsidRPr="00DA61FF">
        <w:rPr>
          <w:b/>
          <w:bCs/>
        </w:rPr>
        <w:t>Method</w:t>
      </w:r>
    </w:p>
    <w:p w14:paraId="1796979C" w14:textId="77777777" w:rsidR="00DA61FF" w:rsidRPr="00DA61FF" w:rsidRDefault="00DA61FF" w:rsidP="00DA61FF">
      <w:r w:rsidRPr="00DA61FF">
        <w:t>Four consistent prompts served as test stimuli:</w:t>
      </w:r>
    </w:p>
    <w:p w14:paraId="0742F4FF" w14:textId="77777777" w:rsidR="00DA61FF" w:rsidRPr="00DA61FF" w:rsidRDefault="00DA61FF" w:rsidP="00DA61FF">
      <w:pPr>
        <w:numPr>
          <w:ilvl w:val="0"/>
          <w:numId w:val="1"/>
        </w:numPr>
      </w:pPr>
      <w:r w:rsidRPr="00DA61FF">
        <w:t>Mountain lake at sunset (landscape)</w:t>
      </w:r>
    </w:p>
    <w:p w14:paraId="2EBD8C64" w14:textId="77777777" w:rsidR="00DA61FF" w:rsidRPr="00DA61FF" w:rsidRDefault="00DA61FF" w:rsidP="00DA61FF">
      <w:pPr>
        <w:numPr>
          <w:ilvl w:val="0"/>
          <w:numId w:val="1"/>
        </w:numPr>
      </w:pPr>
      <w:r w:rsidRPr="00DA61FF">
        <w:t>Elderly wizard with magical staff (character)</w:t>
      </w:r>
    </w:p>
    <w:p w14:paraId="38BFA32F" w14:textId="77777777" w:rsidR="00DA61FF" w:rsidRPr="00DA61FF" w:rsidRDefault="00DA61FF" w:rsidP="00DA61FF">
      <w:pPr>
        <w:numPr>
          <w:ilvl w:val="0"/>
          <w:numId w:val="1"/>
        </w:numPr>
      </w:pPr>
      <w:r w:rsidRPr="00DA61FF">
        <w:t>AI neural network abstract (abstract)</w:t>
      </w:r>
    </w:p>
    <w:p w14:paraId="2AE40729" w14:textId="77777777" w:rsidR="00DA61FF" w:rsidRPr="00DA61FF" w:rsidRDefault="00DA61FF" w:rsidP="00DA61FF">
      <w:pPr>
        <w:numPr>
          <w:ilvl w:val="0"/>
          <w:numId w:val="1"/>
        </w:numPr>
      </w:pPr>
      <w:r w:rsidRPr="00DA61FF">
        <w:t>Sustainable eco-house architecture (architecture)</w:t>
      </w:r>
    </w:p>
    <w:p w14:paraId="08F37582" w14:textId="77777777" w:rsidR="00DA61FF" w:rsidRPr="00DA61FF" w:rsidRDefault="00DA61FF" w:rsidP="00DA61FF">
      <w:r w:rsidRPr="00DA61FF">
        <w:t>Each notebook generates one image per prompt, then saves:</w:t>
      </w:r>
    </w:p>
    <w:p w14:paraId="5193BB07" w14:textId="40DF7EB2" w:rsidR="00DA61FF" w:rsidRDefault="00DA61FF" w:rsidP="00DA61FF">
      <w:pPr>
        <w:numPr>
          <w:ilvl w:val="0"/>
          <w:numId w:val="2"/>
        </w:numPr>
        <w:rPr>
          <w:b/>
          <w:bCs/>
        </w:rPr>
      </w:pPr>
      <w:r w:rsidRPr="00DA61FF">
        <w:rPr>
          <w:b/>
          <w:bCs/>
        </w:rPr>
        <w:t>Replicate</w:t>
      </w:r>
    </w:p>
    <w:p w14:paraId="05DC11A4" w14:textId="02A661EA" w:rsidR="00DA61FF" w:rsidRDefault="00DA61FF" w:rsidP="00DA61FF">
      <w:pPr>
        <w:ind w:left="360"/>
        <w:rPr>
          <w:b/>
          <w:bCs/>
        </w:rPr>
      </w:pPr>
      <w:r w:rsidRPr="00DA61FF">
        <w:rPr>
          <w:b/>
          <w:bCs/>
        </w:rPr>
        <w:lastRenderedPageBreak/>
        <w:drawing>
          <wp:inline distT="0" distB="0" distL="0" distR="0" wp14:anchorId="4406FE7D" wp14:editId="1FC11ECC">
            <wp:extent cx="5943600" cy="4112895"/>
            <wp:effectExtent l="0" t="0" r="0" b="1905"/>
            <wp:docPr id="148104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40284" name=""/>
                    <pic:cNvPicPr/>
                  </pic:nvPicPr>
                  <pic:blipFill>
                    <a:blip r:embed="rId5"/>
                    <a:stretch>
                      <a:fillRect/>
                    </a:stretch>
                  </pic:blipFill>
                  <pic:spPr>
                    <a:xfrm>
                      <a:off x="0" y="0"/>
                      <a:ext cx="5943600" cy="4112895"/>
                    </a:xfrm>
                    <a:prstGeom prst="rect">
                      <a:avLst/>
                    </a:prstGeom>
                  </pic:spPr>
                </pic:pic>
              </a:graphicData>
            </a:graphic>
          </wp:inline>
        </w:drawing>
      </w:r>
    </w:p>
    <w:p w14:paraId="2D188CCB" w14:textId="77777777" w:rsidR="00DA61FF" w:rsidRPr="00DA61FF" w:rsidRDefault="00DA61FF" w:rsidP="00DA61FF">
      <w:pPr>
        <w:ind w:left="360"/>
        <w:rPr>
          <w:b/>
          <w:bCs/>
        </w:rPr>
      </w:pPr>
    </w:p>
    <w:p w14:paraId="6C8BA160" w14:textId="43BAD404" w:rsidR="00DA61FF" w:rsidRDefault="00DA61FF" w:rsidP="00DA61FF">
      <w:pPr>
        <w:numPr>
          <w:ilvl w:val="0"/>
          <w:numId w:val="2"/>
        </w:numPr>
        <w:rPr>
          <w:b/>
          <w:bCs/>
        </w:rPr>
      </w:pPr>
      <w:r w:rsidRPr="00DA61FF">
        <w:rPr>
          <w:b/>
          <w:bCs/>
        </w:rPr>
        <w:t>Stability API</w:t>
      </w:r>
    </w:p>
    <w:p w14:paraId="72ED51CD" w14:textId="6F86F559" w:rsidR="00DA61FF" w:rsidRDefault="00DA61FF" w:rsidP="00DA61FF">
      <w:pPr>
        <w:rPr>
          <w:b/>
          <w:bCs/>
        </w:rPr>
      </w:pPr>
      <w:r w:rsidRPr="00DA61FF">
        <w:rPr>
          <w:b/>
          <w:bCs/>
        </w:rPr>
        <w:drawing>
          <wp:inline distT="0" distB="0" distL="0" distR="0" wp14:anchorId="260EE7C9" wp14:editId="0738EB87">
            <wp:extent cx="2647099" cy="2764465"/>
            <wp:effectExtent l="0" t="0" r="1270" b="0"/>
            <wp:docPr id="160270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02626" name=""/>
                    <pic:cNvPicPr/>
                  </pic:nvPicPr>
                  <pic:blipFill>
                    <a:blip r:embed="rId6"/>
                    <a:stretch>
                      <a:fillRect/>
                    </a:stretch>
                  </pic:blipFill>
                  <pic:spPr>
                    <a:xfrm>
                      <a:off x="0" y="0"/>
                      <a:ext cx="2653189" cy="2770825"/>
                    </a:xfrm>
                    <a:prstGeom prst="rect">
                      <a:avLst/>
                    </a:prstGeom>
                  </pic:spPr>
                </pic:pic>
              </a:graphicData>
            </a:graphic>
          </wp:inline>
        </w:drawing>
      </w:r>
      <w:r w:rsidRPr="00DA61FF">
        <w:rPr>
          <w:noProof/>
        </w:rPr>
        <w:t xml:space="preserve"> </w:t>
      </w:r>
      <w:r w:rsidRPr="00DA61FF">
        <w:rPr>
          <w:b/>
          <w:bCs/>
        </w:rPr>
        <w:drawing>
          <wp:inline distT="0" distB="0" distL="0" distR="0" wp14:anchorId="19726A1A" wp14:editId="23147DD6">
            <wp:extent cx="3125470" cy="2828111"/>
            <wp:effectExtent l="0" t="0" r="0" b="0"/>
            <wp:docPr id="177449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99314" name=""/>
                    <pic:cNvPicPr/>
                  </pic:nvPicPr>
                  <pic:blipFill>
                    <a:blip r:embed="rId7"/>
                    <a:stretch>
                      <a:fillRect/>
                    </a:stretch>
                  </pic:blipFill>
                  <pic:spPr>
                    <a:xfrm>
                      <a:off x="0" y="0"/>
                      <a:ext cx="3139214" cy="2840547"/>
                    </a:xfrm>
                    <a:prstGeom prst="rect">
                      <a:avLst/>
                    </a:prstGeom>
                  </pic:spPr>
                </pic:pic>
              </a:graphicData>
            </a:graphic>
          </wp:inline>
        </w:drawing>
      </w:r>
    </w:p>
    <w:p w14:paraId="57CD8BC5" w14:textId="5A8ABF0C" w:rsidR="00DA61FF" w:rsidRPr="00DA61FF" w:rsidRDefault="00DA61FF" w:rsidP="00DA61FF">
      <w:pPr>
        <w:rPr>
          <w:b/>
          <w:bCs/>
        </w:rPr>
      </w:pPr>
      <w:r w:rsidRPr="00DA61FF">
        <w:rPr>
          <w:b/>
          <w:bCs/>
        </w:rPr>
        <w:lastRenderedPageBreak/>
        <w:drawing>
          <wp:inline distT="0" distB="0" distL="0" distR="0" wp14:anchorId="5058212E" wp14:editId="2A39A38D">
            <wp:extent cx="2371060" cy="2476187"/>
            <wp:effectExtent l="0" t="0" r="0" b="635"/>
            <wp:docPr id="124532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25401" name=""/>
                    <pic:cNvPicPr/>
                  </pic:nvPicPr>
                  <pic:blipFill>
                    <a:blip r:embed="rId8"/>
                    <a:stretch>
                      <a:fillRect/>
                    </a:stretch>
                  </pic:blipFill>
                  <pic:spPr>
                    <a:xfrm>
                      <a:off x="0" y="0"/>
                      <a:ext cx="2380192" cy="2485724"/>
                    </a:xfrm>
                    <a:prstGeom prst="rect">
                      <a:avLst/>
                    </a:prstGeom>
                  </pic:spPr>
                </pic:pic>
              </a:graphicData>
            </a:graphic>
          </wp:inline>
        </w:drawing>
      </w:r>
      <w:r w:rsidRPr="00DA61FF">
        <w:rPr>
          <w:noProof/>
        </w:rPr>
        <w:t xml:space="preserve"> </w:t>
      </w:r>
      <w:r w:rsidRPr="00DA61FF">
        <w:rPr>
          <w:b/>
          <w:bCs/>
        </w:rPr>
        <w:drawing>
          <wp:inline distT="0" distB="0" distL="0" distR="0" wp14:anchorId="11AAA80E" wp14:editId="366123D7">
            <wp:extent cx="3455035" cy="2502437"/>
            <wp:effectExtent l="0" t="0" r="0" b="0"/>
            <wp:docPr id="162240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0595" name=""/>
                    <pic:cNvPicPr/>
                  </pic:nvPicPr>
                  <pic:blipFill>
                    <a:blip r:embed="rId9"/>
                    <a:stretch>
                      <a:fillRect/>
                    </a:stretch>
                  </pic:blipFill>
                  <pic:spPr>
                    <a:xfrm>
                      <a:off x="0" y="0"/>
                      <a:ext cx="3469958" cy="2513245"/>
                    </a:xfrm>
                    <a:prstGeom prst="rect">
                      <a:avLst/>
                    </a:prstGeom>
                  </pic:spPr>
                </pic:pic>
              </a:graphicData>
            </a:graphic>
          </wp:inline>
        </w:drawing>
      </w:r>
    </w:p>
    <w:p w14:paraId="2201359A" w14:textId="77777777" w:rsidR="00DA61FF" w:rsidRPr="00DA61FF" w:rsidRDefault="00DA61FF" w:rsidP="00DA61FF">
      <w:r w:rsidRPr="00DA61FF">
        <w:pict w14:anchorId="64E089D1">
          <v:rect id="_x0000_i1076" style="width:0;height:1.5pt" o:hralign="center" o:hrstd="t" o:hr="t" fillcolor="#a0a0a0" stroked="f"/>
        </w:pict>
      </w:r>
    </w:p>
    <w:p w14:paraId="23721F6D" w14:textId="77777777" w:rsidR="00DA61FF" w:rsidRPr="00DA61FF" w:rsidRDefault="00DA61FF" w:rsidP="00DA61FF">
      <w:pPr>
        <w:rPr>
          <w:b/>
          <w:bCs/>
        </w:rPr>
      </w:pPr>
      <w:r w:rsidRPr="00DA61FF">
        <w:rPr>
          <w:b/>
          <w:bCs/>
        </w:rPr>
        <w:t>Results</w:t>
      </w:r>
    </w:p>
    <w:p w14:paraId="6C2C6133" w14:textId="77777777" w:rsidR="00DA61FF" w:rsidRPr="00DA61FF" w:rsidRDefault="00DA61FF" w:rsidP="00DA61FF">
      <w:pPr>
        <w:rPr>
          <w:b/>
          <w:bCs/>
        </w:rPr>
      </w:pPr>
      <w:r w:rsidRPr="00DA61FF">
        <w:rPr>
          <w:b/>
          <w:bCs/>
        </w:rPr>
        <w:t>Similarities</w:t>
      </w:r>
    </w:p>
    <w:p w14:paraId="7D99E21A" w14:textId="77777777" w:rsidR="00DA61FF" w:rsidRPr="00DA61FF" w:rsidRDefault="00DA61FF" w:rsidP="00DA61FF">
      <w:pPr>
        <w:numPr>
          <w:ilvl w:val="0"/>
          <w:numId w:val="3"/>
        </w:numPr>
      </w:pPr>
      <w:r w:rsidRPr="00DA61FF">
        <w:t>Core concept adherence: all four themes are present across both systems.</w:t>
      </w:r>
    </w:p>
    <w:p w14:paraId="1383F3F6" w14:textId="77777777" w:rsidR="00DA61FF" w:rsidRPr="00DA61FF" w:rsidRDefault="00DA61FF" w:rsidP="00DA61FF">
      <w:pPr>
        <w:numPr>
          <w:ilvl w:val="0"/>
          <w:numId w:val="3"/>
        </w:numPr>
      </w:pPr>
      <w:r w:rsidRPr="00DA61FF">
        <w:t>High-level aesthetics: rich colors, strong compositional framing, clear subject focus.</w:t>
      </w:r>
    </w:p>
    <w:p w14:paraId="4832E93A" w14:textId="77777777" w:rsidR="00DA61FF" w:rsidRPr="00DA61FF" w:rsidRDefault="00DA61FF" w:rsidP="00DA61FF">
      <w:pPr>
        <w:numPr>
          <w:ilvl w:val="0"/>
          <w:numId w:val="3"/>
        </w:numPr>
      </w:pPr>
      <w:r w:rsidRPr="00DA61FF">
        <w:t>Prompt consistency: the “wizard”, “lake”, “abstract light”, and “eco-house” motivations are respected.</w:t>
      </w:r>
    </w:p>
    <w:p w14:paraId="642A2D23" w14:textId="77777777" w:rsidR="00DA61FF" w:rsidRPr="00DA61FF" w:rsidRDefault="00DA61FF" w:rsidP="00DA61FF">
      <w:pPr>
        <w:rPr>
          <w:b/>
          <w:bCs/>
        </w:rPr>
      </w:pPr>
      <w:r w:rsidRPr="00DA61FF">
        <w:rPr>
          <w:b/>
          <w:bCs/>
        </w:rPr>
        <w:t>Differences</w:t>
      </w:r>
    </w:p>
    <w:p w14:paraId="4112741A" w14:textId="77777777" w:rsidR="00DA61FF" w:rsidRPr="00DA61FF" w:rsidRDefault="00DA61FF" w:rsidP="00DA61FF">
      <w:pPr>
        <w:numPr>
          <w:ilvl w:val="0"/>
          <w:numId w:val="4"/>
        </w:numPr>
      </w:pPr>
      <w:r w:rsidRPr="00DA61FF">
        <w:rPr>
          <w:b/>
          <w:bCs/>
        </w:rPr>
        <w:t>Landscape:</w:t>
      </w:r>
      <w:r w:rsidRPr="00DA61FF">
        <w:t> Stability API exhibits sharper reflections and finer foliage texture; Replicate shows warmer tone.</w:t>
      </w:r>
    </w:p>
    <w:p w14:paraId="7BFCE1DB" w14:textId="77777777" w:rsidR="00DA61FF" w:rsidRPr="00DA61FF" w:rsidRDefault="00DA61FF" w:rsidP="00DA61FF">
      <w:pPr>
        <w:numPr>
          <w:ilvl w:val="0"/>
          <w:numId w:val="4"/>
        </w:numPr>
      </w:pPr>
      <w:r w:rsidRPr="00DA61FF">
        <w:rPr>
          <w:b/>
          <w:bCs/>
        </w:rPr>
        <w:t>Character:</w:t>
      </w:r>
      <w:r w:rsidRPr="00DA61FF">
        <w:t> Replicate occasionally blends beard details; Stability API offers cleaner facial expression and hand structure.</w:t>
      </w:r>
    </w:p>
    <w:p w14:paraId="2F719BA6" w14:textId="77777777" w:rsidR="00DA61FF" w:rsidRPr="00DA61FF" w:rsidRDefault="00DA61FF" w:rsidP="00DA61FF">
      <w:pPr>
        <w:numPr>
          <w:ilvl w:val="0"/>
          <w:numId w:val="4"/>
        </w:numPr>
      </w:pPr>
      <w:r w:rsidRPr="00DA61FF">
        <w:rPr>
          <w:b/>
          <w:bCs/>
        </w:rPr>
        <w:t>Abstract:</w:t>
      </w:r>
      <w:r w:rsidRPr="00DA61FF">
        <w:t> Replicate emphasizes painterly gradients; Stability API favors sharper geometry and crisp linework.</w:t>
      </w:r>
    </w:p>
    <w:p w14:paraId="346D0A58" w14:textId="77777777" w:rsidR="00DA61FF" w:rsidRPr="00DA61FF" w:rsidRDefault="00DA61FF" w:rsidP="00DA61FF">
      <w:pPr>
        <w:numPr>
          <w:ilvl w:val="0"/>
          <w:numId w:val="4"/>
        </w:numPr>
      </w:pPr>
      <w:r w:rsidRPr="00DA61FF">
        <w:rPr>
          <w:b/>
          <w:bCs/>
        </w:rPr>
        <w:t>Architecture:</w:t>
      </w:r>
      <w:r w:rsidRPr="00DA61FF">
        <w:t> Stability API delivers better perspective and synthetic material realism; Replicate leans toward stylized lighting.</w:t>
      </w:r>
    </w:p>
    <w:p w14:paraId="5632A00B" w14:textId="77777777" w:rsidR="00DA61FF" w:rsidRPr="00DA61FF" w:rsidRDefault="00DA61FF" w:rsidP="00DA61FF">
      <w:r w:rsidRPr="00DA61FF">
        <w:pict w14:anchorId="1513FC02">
          <v:rect id="_x0000_i1077" style="width:0;height:1.5pt" o:hralign="center" o:hrstd="t" o:hr="t" fillcolor="#a0a0a0" stroked="f"/>
        </w:pict>
      </w:r>
    </w:p>
    <w:p w14:paraId="5D1DDE51" w14:textId="77777777" w:rsidR="00DA61FF" w:rsidRDefault="00DA61FF" w:rsidP="00DA61FF">
      <w:pPr>
        <w:rPr>
          <w:b/>
          <w:bCs/>
        </w:rPr>
      </w:pPr>
    </w:p>
    <w:p w14:paraId="6F32AA2C" w14:textId="21DE02CB" w:rsidR="00DA61FF" w:rsidRPr="00DA61FF" w:rsidRDefault="00DA61FF" w:rsidP="00DA61FF">
      <w:pPr>
        <w:rPr>
          <w:b/>
          <w:bCs/>
        </w:rPr>
      </w:pPr>
      <w:r w:rsidRPr="00DA61FF">
        <w:rPr>
          <w:b/>
          <w:bCs/>
        </w:rPr>
        <w:lastRenderedPageBreak/>
        <w:t>Discussion</w:t>
      </w:r>
    </w:p>
    <w:p w14:paraId="05B75492" w14:textId="77777777" w:rsidR="00DA61FF" w:rsidRPr="00DA61FF" w:rsidRDefault="00DA61FF" w:rsidP="00DA61FF">
      <w:r w:rsidRPr="00DA61FF">
        <w:t>Both notebooks are viable for curriculum use. Official Stability API is preferred for technical fidelity (architecture, figure accuracy), while Replicate may be more forgiving for creative/abstract exploration. Prompt engineering remains key across both, with guidance and step settings critical for reducing artifacts.</w:t>
      </w:r>
    </w:p>
    <w:p w14:paraId="65341ECF" w14:textId="77777777" w:rsidR="00DA61FF" w:rsidRPr="00DA61FF" w:rsidRDefault="00DA61FF" w:rsidP="00DA61FF">
      <w:r w:rsidRPr="00DA61FF">
        <w:pict w14:anchorId="3AB78D7A">
          <v:rect id="_x0000_i1078" style="width:0;height:1.5pt" o:hralign="center" o:hrstd="t" o:hr="t" fillcolor="#a0a0a0" stroked="f"/>
        </w:pict>
      </w:r>
    </w:p>
    <w:p w14:paraId="1B8EC6C4" w14:textId="77777777" w:rsidR="00DA61FF" w:rsidRPr="00DA61FF" w:rsidRDefault="00DA61FF" w:rsidP="00DA61FF">
      <w:pPr>
        <w:rPr>
          <w:b/>
          <w:bCs/>
        </w:rPr>
      </w:pPr>
      <w:r w:rsidRPr="00DA61FF">
        <w:rPr>
          <w:b/>
          <w:bCs/>
        </w:rPr>
        <w:t>Conclusion</w:t>
      </w:r>
    </w:p>
    <w:p w14:paraId="4F6BFF54" w14:textId="77777777" w:rsidR="00DA61FF" w:rsidRPr="00DA61FF" w:rsidRDefault="00DA61FF" w:rsidP="00DA61FF">
      <w:r w:rsidRPr="00DA61FF">
        <w:t>The comparative analysis reveals high semantic similarity and moderate rendering differences. For projects demanding structural realism, the Stability API pipeline has a measurable advantage. For rapid ideation and artistic variety, the Replicate route is equally valid.</w:t>
      </w:r>
    </w:p>
    <w:p w14:paraId="7D2F2735" w14:textId="77777777" w:rsidR="00DA61FF" w:rsidRPr="00DA61FF" w:rsidRDefault="00DA61FF" w:rsidP="00DA61FF">
      <w:r w:rsidRPr="00DA61FF">
        <w:pict w14:anchorId="2EBB565E">
          <v:rect id="_x0000_i1079" style="width:0;height:1.5pt" o:hralign="center" o:hrstd="t" o:hr="t" fillcolor="#a0a0a0" stroked="f"/>
        </w:pict>
      </w:r>
    </w:p>
    <w:p w14:paraId="15001976" w14:textId="77777777" w:rsidR="00DA61FF" w:rsidRPr="00DA61FF" w:rsidRDefault="00DA61FF" w:rsidP="00DA61FF">
      <w:pPr>
        <w:rPr>
          <w:b/>
          <w:bCs/>
        </w:rPr>
      </w:pPr>
      <w:r w:rsidRPr="00DA61FF">
        <w:rPr>
          <w:b/>
          <w:bCs/>
        </w:rPr>
        <w:t>Figures</w:t>
      </w:r>
    </w:p>
    <w:p w14:paraId="3FDD8B6D" w14:textId="77777777" w:rsidR="00DA61FF" w:rsidRPr="00DA61FF" w:rsidRDefault="00DA61FF" w:rsidP="00DA61FF">
      <w:pPr>
        <w:numPr>
          <w:ilvl w:val="0"/>
          <w:numId w:val="5"/>
        </w:numPr>
      </w:pPr>
      <w:r w:rsidRPr="00DA61FF">
        <w:t>Figure 1: landscape_sd.png vs landscape_stability.png</w:t>
      </w:r>
    </w:p>
    <w:p w14:paraId="313A99FC" w14:textId="77777777" w:rsidR="00DA61FF" w:rsidRPr="00DA61FF" w:rsidRDefault="00DA61FF" w:rsidP="00DA61FF">
      <w:pPr>
        <w:numPr>
          <w:ilvl w:val="0"/>
          <w:numId w:val="5"/>
        </w:numPr>
      </w:pPr>
      <w:r w:rsidRPr="00DA61FF">
        <w:t>Figure 2: character_sd.png vs character_stability.png</w:t>
      </w:r>
    </w:p>
    <w:p w14:paraId="303213AB" w14:textId="77777777" w:rsidR="00DA61FF" w:rsidRPr="00DA61FF" w:rsidRDefault="00DA61FF" w:rsidP="00DA61FF">
      <w:pPr>
        <w:numPr>
          <w:ilvl w:val="0"/>
          <w:numId w:val="5"/>
        </w:numPr>
      </w:pPr>
      <w:r w:rsidRPr="00DA61FF">
        <w:t>Figure 3: abstract_sd.png vs abstract_stability.png</w:t>
      </w:r>
    </w:p>
    <w:p w14:paraId="0C2946AA" w14:textId="77777777" w:rsidR="00DA61FF" w:rsidRPr="00DA61FF" w:rsidRDefault="00DA61FF" w:rsidP="00DA61FF">
      <w:pPr>
        <w:numPr>
          <w:ilvl w:val="0"/>
          <w:numId w:val="5"/>
        </w:numPr>
      </w:pPr>
      <w:r w:rsidRPr="00DA61FF">
        <w:t>Figure 4: architecture_sd.png vs architecture_stability.png</w:t>
      </w:r>
    </w:p>
    <w:p w14:paraId="26889C6F" w14:textId="77777777" w:rsidR="00DA61FF" w:rsidRPr="00DA61FF" w:rsidRDefault="00DA61FF" w:rsidP="00DA61FF">
      <w:r w:rsidRPr="00DA61FF">
        <w:pict w14:anchorId="63ED0DD7">
          <v:rect id="_x0000_i1080" style="width:0;height:1.5pt" o:hralign="center" o:hrstd="t" o:hr="t" fillcolor="#a0a0a0" stroked="f"/>
        </w:pict>
      </w:r>
    </w:p>
    <w:p w14:paraId="61E61C66" w14:textId="77777777" w:rsidR="00DA61FF" w:rsidRPr="00DA61FF" w:rsidRDefault="00DA61FF" w:rsidP="00DA61FF">
      <w:pPr>
        <w:rPr>
          <w:b/>
          <w:bCs/>
        </w:rPr>
      </w:pPr>
      <w:r w:rsidRPr="00DA61FF">
        <w:rPr>
          <w:b/>
          <w:bCs/>
        </w:rPr>
        <w:t>References</w:t>
      </w:r>
    </w:p>
    <w:p w14:paraId="53DC593C" w14:textId="77777777" w:rsidR="00DA61FF" w:rsidRPr="00DA61FF" w:rsidRDefault="00DA61FF" w:rsidP="00DA61FF">
      <w:pPr>
        <w:numPr>
          <w:ilvl w:val="0"/>
          <w:numId w:val="6"/>
        </w:numPr>
      </w:pPr>
      <w:r w:rsidRPr="00DA61FF">
        <w:t>Stability AI. (2026). </w:t>
      </w:r>
      <w:r w:rsidRPr="00DA61FF">
        <w:rPr>
          <w:i/>
          <w:iCs/>
        </w:rPr>
        <w:t>Stability API Documentation</w:t>
      </w:r>
      <w:r w:rsidRPr="00DA61FF">
        <w:t>.</w:t>
      </w:r>
    </w:p>
    <w:p w14:paraId="47582704" w14:textId="77777777" w:rsidR="00DA61FF" w:rsidRPr="00DA61FF" w:rsidRDefault="00DA61FF" w:rsidP="00DA61FF">
      <w:pPr>
        <w:numPr>
          <w:ilvl w:val="0"/>
          <w:numId w:val="6"/>
        </w:numPr>
      </w:pPr>
      <w:r w:rsidRPr="00DA61FF">
        <w:t>Replicate. (2026). </w:t>
      </w:r>
      <w:r w:rsidRPr="00DA61FF">
        <w:rPr>
          <w:i/>
          <w:iCs/>
        </w:rPr>
        <w:t>SDXL endpoint reference</w:t>
      </w:r>
      <w:r w:rsidRPr="00DA61FF">
        <w:t>.</w:t>
      </w:r>
    </w:p>
    <w:p w14:paraId="1BDDA497" w14:textId="77777777" w:rsidR="00DA61FF" w:rsidRPr="00DA61FF" w:rsidRDefault="00DA61FF" w:rsidP="00DA61FF">
      <w:pPr>
        <w:numPr>
          <w:ilvl w:val="0"/>
          <w:numId w:val="6"/>
        </w:numPr>
      </w:pPr>
      <w:r w:rsidRPr="00DA61FF">
        <w:t>OpenAI. (2024). </w:t>
      </w:r>
      <w:r w:rsidRPr="00DA61FF">
        <w:rPr>
          <w:i/>
          <w:iCs/>
        </w:rPr>
        <w:t>Best practices for prompt engineering</w:t>
      </w:r>
      <w:r w:rsidRPr="00DA61FF">
        <w:t>.</w:t>
      </w:r>
    </w:p>
    <w:p w14:paraId="5BDA2139" w14:textId="77777777" w:rsidR="00E204AF" w:rsidRDefault="00E204AF"/>
    <w:sectPr w:rsidR="00E20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69A"/>
    <w:multiLevelType w:val="multilevel"/>
    <w:tmpl w:val="A1F4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E4DE1"/>
    <w:multiLevelType w:val="multilevel"/>
    <w:tmpl w:val="F51A8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4E5012"/>
    <w:multiLevelType w:val="multilevel"/>
    <w:tmpl w:val="2262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63E08"/>
    <w:multiLevelType w:val="multilevel"/>
    <w:tmpl w:val="00EA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001D5"/>
    <w:multiLevelType w:val="multilevel"/>
    <w:tmpl w:val="CF5C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366FF"/>
    <w:multiLevelType w:val="multilevel"/>
    <w:tmpl w:val="46F2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753256">
    <w:abstractNumId w:val="1"/>
  </w:num>
  <w:num w:numId="2" w16cid:durableId="1858881628">
    <w:abstractNumId w:val="4"/>
  </w:num>
  <w:num w:numId="3" w16cid:durableId="892083107">
    <w:abstractNumId w:val="3"/>
  </w:num>
  <w:num w:numId="4" w16cid:durableId="2041391058">
    <w:abstractNumId w:val="0"/>
  </w:num>
  <w:num w:numId="5" w16cid:durableId="414135960">
    <w:abstractNumId w:val="5"/>
  </w:num>
  <w:num w:numId="6" w16cid:durableId="468472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1FF"/>
    <w:rsid w:val="004B4F24"/>
    <w:rsid w:val="006C6E21"/>
    <w:rsid w:val="00885104"/>
    <w:rsid w:val="00DA61FF"/>
    <w:rsid w:val="00E20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6C025"/>
  <w15:chartTrackingRefBased/>
  <w15:docId w15:val="{0D4EABEB-822A-41FB-AE65-6A7929D85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1FF"/>
    <w:rPr>
      <w:rFonts w:eastAsiaTheme="majorEastAsia" w:cstheme="majorBidi"/>
      <w:color w:val="272727" w:themeColor="text1" w:themeTint="D8"/>
    </w:rPr>
  </w:style>
  <w:style w:type="paragraph" w:styleId="Title">
    <w:name w:val="Title"/>
    <w:basedOn w:val="Normal"/>
    <w:next w:val="Normal"/>
    <w:link w:val="TitleChar"/>
    <w:uiPriority w:val="10"/>
    <w:qFormat/>
    <w:rsid w:val="00DA6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1FF"/>
    <w:pPr>
      <w:spacing w:before="160"/>
      <w:jc w:val="center"/>
    </w:pPr>
    <w:rPr>
      <w:i/>
      <w:iCs/>
      <w:color w:val="404040" w:themeColor="text1" w:themeTint="BF"/>
    </w:rPr>
  </w:style>
  <w:style w:type="character" w:customStyle="1" w:styleId="QuoteChar">
    <w:name w:val="Quote Char"/>
    <w:basedOn w:val="DefaultParagraphFont"/>
    <w:link w:val="Quote"/>
    <w:uiPriority w:val="29"/>
    <w:rsid w:val="00DA61FF"/>
    <w:rPr>
      <w:i/>
      <w:iCs/>
      <w:color w:val="404040" w:themeColor="text1" w:themeTint="BF"/>
    </w:rPr>
  </w:style>
  <w:style w:type="paragraph" w:styleId="ListParagraph">
    <w:name w:val="List Paragraph"/>
    <w:basedOn w:val="Normal"/>
    <w:uiPriority w:val="34"/>
    <w:qFormat/>
    <w:rsid w:val="00DA61FF"/>
    <w:pPr>
      <w:ind w:left="720"/>
      <w:contextualSpacing/>
    </w:pPr>
  </w:style>
  <w:style w:type="character" w:styleId="IntenseEmphasis">
    <w:name w:val="Intense Emphasis"/>
    <w:basedOn w:val="DefaultParagraphFont"/>
    <w:uiPriority w:val="21"/>
    <w:qFormat/>
    <w:rsid w:val="00DA61FF"/>
    <w:rPr>
      <w:i/>
      <w:iCs/>
      <w:color w:val="0F4761" w:themeColor="accent1" w:themeShade="BF"/>
    </w:rPr>
  </w:style>
  <w:style w:type="paragraph" w:styleId="IntenseQuote">
    <w:name w:val="Intense Quote"/>
    <w:basedOn w:val="Normal"/>
    <w:next w:val="Normal"/>
    <w:link w:val="IntenseQuoteChar"/>
    <w:uiPriority w:val="30"/>
    <w:qFormat/>
    <w:rsid w:val="00DA6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1FF"/>
    <w:rPr>
      <w:i/>
      <w:iCs/>
      <w:color w:val="0F4761" w:themeColor="accent1" w:themeShade="BF"/>
    </w:rPr>
  </w:style>
  <w:style w:type="character" w:styleId="IntenseReference">
    <w:name w:val="Intense Reference"/>
    <w:basedOn w:val="DefaultParagraphFont"/>
    <w:uiPriority w:val="32"/>
    <w:qFormat/>
    <w:rsid w:val="00DA61FF"/>
    <w:rPr>
      <w:b/>
      <w:bCs/>
      <w:smallCaps/>
      <w:color w:val="0F4761" w:themeColor="accent1" w:themeShade="BF"/>
      <w:spacing w:val="5"/>
    </w:rPr>
  </w:style>
  <w:style w:type="character" w:styleId="Hyperlink">
    <w:name w:val="Hyperlink"/>
    <w:basedOn w:val="DefaultParagraphFont"/>
    <w:uiPriority w:val="99"/>
    <w:unhideWhenUsed/>
    <w:rsid w:val="00DA61FF"/>
    <w:rPr>
      <w:color w:val="467886" w:themeColor="hyperlink"/>
      <w:u w:val="single"/>
    </w:rPr>
  </w:style>
  <w:style w:type="character" w:styleId="UnresolvedMention">
    <w:name w:val="Unresolved Mention"/>
    <w:basedOn w:val="DefaultParagraphFont"/>
    <w:uiPriority w:val="99"/>
    <w:semiHidden/>
    <w:unhideWhenUsed/>
    <w:rsid w:val="00DA6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467</Words>
  <Characters>2664</Characters>
  <Application>Microsoft Office Word</Application>
  <DocSecurity>0</DocSecurity>
  <Lines>22</Lines>
  <Paragraphs>6</Paragraphs>
  <ScaleCrop>false</ScaleCrop>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Sharma</dc:creator>
  <cp:keywords/>
  <dc:description/>
  <cp:lastModifiedBy>Vijay Sharma</cp:lastModifiedBy>
  <cp:revision>1</cp:revision>
  <dcterms:created xsi:type="dcterms:W3CDTF">2026-04-02T19:37:00Z</dcterms:created>
  <dcterms:modified xsi:type="dcterms:W3CDTF">2026-04-02T19:43:00Z</dcterms:modified>
</cp:coreProperties>
</file>