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Consolas" w:hAnsi="Consolas"/>
          <w:b/>
          <w:color w:val="1C6F6A"/>
          <w:sz w:val="17"/>
        </w:rPr>
        <w:t>KAVKAZLAND · PRE-LAUNCH</w:t>
      </w:r>
    </w:p>
    <w:p>
      <w:pPr>
        <w:spacing w:after="120"/>
      </w:pPr>
      <w:r>
        <w:rPr>
          <w:rFonts w:ascii="Segoe UI" w:hAnsi="Segoe UI"/>
          <w:b/>
          <w:i w:val="0"/>
          <w:color w:val="14202A"/>
          <w:sz w:val="50"/>
        </w:rPr>
        <w:t>What is left before you can take a booking</w:t>
      </w:r>
    </w:p>
    <w:p>
      <w:pPr>
        <w:spacing w:after="140"/>
      </w:pPr>
      <w:r>
        <w:rPr>
          <w:rFonts w:ascii="Segoe UI" w:hAnsi="Segoe UI"/>
          <w:b w:val="0"/>
          <w:i w:val="0"/>
          <w:color w:val="5E6F7A"/>
          <w:sz w:val="24"/>
        </w:rPr>
        <w:t>Everything in the codebase is built and tested. What remains is registration, review and verification — work that happens in provider dashboards and in reading, not in the repo.</w:t>
      </w:r>
    </w:p>
    <w:p>
      <w:pPr>
        <w:spacing w:after="80"/>
      </w:pPr>
      <w:r>
        <w:rPr>
          <w:rFonts w:ascii="Consolas" w:hAnsi="Consolas"/>
          <w:b/>
          <w:color w:val="14202A"/>
          <w:sz w:val="19"/>
        </w:rPr>
        <w:t>1 blocks everything</w:t>
      </w:r>
      <w:r>
        <w:rPr>
          <w:rFonts w:ascii="Segoe UI" w:hAnsi="Segoe UI"/>
          <w:color w:val="8A99A2"/>
          <w:sz w:val="18"/>
        </w:rPr>
        <w:t xml:space="preserve">   ·   </w:t>
      </w:r>
      <w:r>
        <w:rPr>
          <w:rFonts w:ascii="Consolas" w:hAnsi="Consolas"/>
          <w:b/>
          <w:color w:val="14202A"/>
          <w:sz w:val="19"/>
        </w:rPr>
        <w:t>5 primary</w:t>
      </w:r>
      <w:r>
        <w:rPr>
          <w:rFonts w:ascii="Segoe UI" w:hAnsi="Segoe UI"/>
          <w:color w:val="8A99A2"/>
          <w:sz w:val="18"/>
        </w:rPr>
        <w:t xml:space="preserve">   ·   </w:t>
      </w:r>
      <w:r>
        <w:rPr>
          <w:rFonts w:ascii="Consolas" w:hAnsi="Consolas"/>
          <w:b/>
          <w:color w:val="14202A"/>
          <w:sz w:val="19"/>
        </w:rPr>
        <w:t>4 secondary</w:t>
      </w:r>
      <w:r>
        <w:rPr>
          <w:rFonts w:ascii="Segoe UI" w:hAnsi="Segoe UI"/>
          <w:color w:val="8A99A2"/>
          <w:sz w:val="18"/>
        </w:rPr>
        <w:t xml:space="preserve">   ·   </w:t>
      </w:r>
      <w:r>
        <w:rPr>
          <w:rFonts w:ascii="Consolas" w:hAnsi="Consolas"/>
          <w:b/>
          <w:color w:val="14202A"/>
          <w:sz w:val="19"/>
        </w:rPr>
        <w:t>310 tests passing</w:t>
      </w:r>
    </w:p>
    <w:p>
      <w:pPr>
        <w:spacing w:after="140"/>
      </w:pPr>
      <w:r>
        <w:rPr>
          <w:rFonts w:ascii="Consolas" w:hAnsi="Consolas"/>
          <w:color w:val="8A99A2"/>
          <w:sz w:val="17"/>
        </w:rPr>
        <w:t>as of 18 August 2026 · main @ b60b6ad</w:t>
      </w:r>
    </w:p>
    <w:p>
      <w:pPr>
        <w:spacing w:after="0"/>
      </w:pPr>
    </w:p>
    <w:p>
      <w:pPr>
        <w:spacing w:before="200" w:after="60"/>
      </w:pPr>
      <w:r>
        <w:rPr>
          <w:rFonts w:ascii="Segoe UI" w:hAnsi="Segoe UI"/>
          <w:b/>
          <w:i w:val="0"/>
          <w:color w:val="14202A"/>
          <w:sz w:val="32"/>
        </w:rPr>
        <w:t>Primary</w:t>
      </w:r>
    </w:p>
    <w:p>
      <w:pPr>
        <w:spacing w:after="140"/>
      </w:pPr>
      <w:r>
        <w:rPr>
          <w:rFonts w:ascii="Segoe UI" w:hAnsi="Segoe UI"/>
          <w:b w:val="0"/>
          <w:i w:val="0"/>
          <w:color w:val="5E6F7A"/>
          <w:sz w:val="20"/>
        </w:rPr>
        <w:t>The five you named. P1 gates the others in the sense that nothing else matters if money cannot move — but P2 to P5 can all be worked in parallel while registration is pending.</w:t>
      </w:r>
    </w:p>
    <w:p>
      <w:pPr>
        <w:spacing w:before="280" w:after="80"/>
      </w:pPr>
      <w:r>
        <w:rPr>
          <w:rFonts w:ascii="Segoe UI" w:hAnsi="Segoe UI"/>
          <w:b/>
          <w:i w:val="0"/>
          <w:color w:val="14202A"/>
          <w:sz w:val="25"/>
        </w:rPr>
        <w:t>Take all three payment providers out of sandbox</w:t>
      </w:r>
    </w:p>
    <w:p>
      <w:pPr>
        <w:spacing w:after="140"/>
      </w:pPr>
      <w:r>
        <w:rPr>
          <w:rFonts w:ascii="Segoe UI" w:hAnsi="Segoe UI"/>
          <w:b w:val="0"/>
          <w:i w:val="0"/>
          <w:color w:val="14202A"/>
          <w:sz w:val="21"/>
        </w:rPr>
        <w:t>Every rail is currently on test credentials, so the site cannot charge a real card by any route.</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shd w:val="clear" w:fill="EDF0EF"/>
          </w:tcPr>
          <w:p>
            <w:pPr>
              <w:spacing w:after="40"/>
            </w:pPr>
            <w:r>
              <w:rPr>
                <w:rFonts w:ascii="Consolas" w:hAnsi="Consolas"/>
                <w:b/>
                <w:color w:val="8A99A2"/>
                <w:sz w:val="15"/>
              </w:rPr>
              <w:t>RAIL</w:t>
            </w:r>
          </w:p>
        </w:tc>
        <w:tc>
          <w:tcPr>
            <w:tcW w:type="dxa" w:w="2412"/>
            <w:shd w:val="clear" w:fill="EDF0EF"/>
          </w:tcPr>
          <w:p>
            <w:pPr>
              <w:spacing w:after="40"/>
            </w:pPr>
            <w:r>
              <w:rPr>
                <w:rFonts w:ascii="Consolas" w:hAnsi="Consolas"/>
                <w:b/>
                <w:color w:val="8A99A2"/>
                <w:sz w:val="15"/>
              </w:rPr>
              <w:t>STATE NOW</w:t>
            </w:r>
          </w:p>
        </w:tc>
        <w:tc>
          <w:tcPr>
            <w:tcW w:type="dxa" w:w="2412"/>
            <w:shd w:val="clear" w:fill="EDF0EF"/>
          </w:tcPr>
          <w:p>
            <w:pPr>
              <w:spacing w:after="40"/>
            </w:pPr>
            <w:r>
              <w:rPr>
                <w:rFonts w:ascii="Consolas" w:hAnsi="Consolas"/>
                <w:b/>
                <w:color w:val="8A99A2"/>
                <w:sz w:val="15"/>
              </w:rPr>
              <w:t>WHAT LIVE NEEDS</w:t>
            </w:r>
          </w:p>
        </w:tc>
        <w:tc>
          <w:tcPr>
            <w:tcW w:type="dxa" w:w="2412"/>
            <w:shd w:val="clear" w:fill="EDF0EF"/>
          </w:tcPr>
          <w:p>
            <w:pPr>
              <w:spacing w:after="40"/>
            </w:pPr>
            <w:r>
              <w:rPr>
                <w:rFonts w:ascii="Consolas" w:hAnsi="Consolas"/>
                <w:b/>
                <w:color w:val="8A99A2"/>
                <w:sz w:val="15"/>
              </w:rPr>
              <w:t>REALISTIC?</w:t>
            </w:r>
          </w:p>
        </w:tc>
      </w:tr>
      <w:tr>
        <w:tc>
          <w:tcPr>
            <w:tcW w:type="dxa" w:w="2412"/>
          </w:tcPr>
          <w:p>
            <w:pPr>
              <w:spacing w:after="40"/>
            </w:pPr>
            <w:r>
              <w:rPr>
                <w:rFonts w:ascii="Segoe UI" w:hAnsi="Segoe UI"/>
                <w:b/>
                <w:i w:val="0"/>
                <w:color w:val="14202A"/>
                <w:sz w:val="19"/>
              </w:rPr>
              <w:t>YooKassa</w:t>
            </w:r>
          </w:p>
        </w:tc>
        <w:tc>
          <w:tcPr>
            <w:tcW w:type="dxa" w:w="2412"/>
          </w:tcPr>
          <w:p>
            <w:pPr>
              <w:spacing w:after="40"/>
            </w:pPr>
            <w:r>
              <w:rPr>
                <w:rFonts w:ascii="Segoe UI" w:hAnsi="Segoe UI"/>
                <w:b w:val="0"/>
                <w:i w:val="0"/>
                <w:color w:val="14202A"/>
                <w:sz w:val="19"/>
              </w:rPr>
              <w:t>test_ key</w:t>
            </w:r>
            <w:r>
              <w:rPr>
                <w:rFonts w:ascii="Segoe UI" w:hAnsi="Segoe UI"/>
                <w:b w:val="0"/>
                <w:i w:val="0"/>
                <w:color w:val="14202A"/>
                <w:sz w:val="19"/>
              </w:rPr>
              <w:br/>
            </w:r>
            <w:r>
              <w:rPr>
                <w:rFonts w:ascii="Segoe UI" w:hAnsi="Segoe UI"/>
                <w:b w:val="0"/>
                <w:i w:val="0"/>
                <w:color w:val="14202A"/>
                <w:sz w:val="19"/>
              </w:rPr>
              <w:t>7-digit test shop</w:t>
            </w:r>
          </w:p>
        </w:tc>
        <w:tc>
          <w:tcPr>
            <w:tcW w:type="dxa" w:w="2412"/>
          </w:tcPr>
          <w:p>
            <w:pPr>
              <w:spacing w:after="40"/>
            </w:pPr>
            <w:r>
              <w:rPr>
                <w:rFonts w:ascii="Segoe UI" w:hAnsi="Segoe UI"/>
                <w:b w:val="0"/>
                <w:i w:val="0"/>
                <w:color w:val="14202A"/>
                <w:sz w:val="19"/>
              </w:rPr>
              <w:t>Russian ИП, ООО or самозанятый; documents, signed agreement, live shop ID and secret</w:t>
            </w:r>
          </w:p>
        </w:tc>
        <w:tc>
          <w:tcPr>
            <w:tcW w:type="dxa" w:w="2412"/>
          </w:tcPr>
          <w:p>
            <w:pPr>
              <w:spacing w:after="40"/>
            </w:pPr>
            <w:r>
              <w:rPr>
                <w:rFonts w:ascii="Segoe UI" w:hAnsi="Segoe UI"/>
                <w:b w:val="0"/>
                <w:i w:val="0"/>
                <w:color w:val="14202A"/>
                <w:sz w:val="19"/>
              </w:rPr>
              <w:t>Yes — days</w:t>
            </w:r>
          </w:p>
        </w:tc>
      </w:tr>
      <w:tr>
        <w:tc>
          <w:tcPr>
            <w:tcW w:type="dxa" w:w="2412"/>
          </w:tcPr>
          <w:p>
            <w:pPr>
              <w:spacing w:after="40"/>
            </w:pPr>
            <w:r>
              <w:rPr>
                <w:rFonts w:ascii="Segoe UI" w:hAnsi="Segoe UI"/>
                <w:b/>
                <w:i w:val="0"/>
                <w:color w:val="14202A"/>
                <w:sz w:val="19"/>
              </w:rPr>
              <w:t>Stripe</w:t>
            </w:r>
          </w:p>
        </w:tc>
        <w:tc>
          <w:tcPr>
            <w:tcW w:type="dxa" w:w="2412"/>
          </w:tcPr>
          <w:p>
            <w:pPr>
              <w:spacing w:after="40"/>
            </w:pPr>
            <w:r>
              <w:rPr>
                <w:rFonts w:ascii="Segoe UI" w:hAnsi="Segoe UI"/>
                <w:b w:val="0"/>
                <w:i w:val="0"/>
                <w:color w:val="14202A"/>
                <w:sz w:val="19"/>
              </w:rPr>
              <w:t>sk_test_ key</w:t>
            </w:r>
            <w:r>
              <w:rPr>
                <w:rFonts w:ascii="Segoe UI" w:hAnsi="Segoe UI"/>
                <w:b w:val="0"/>
                <w:i w:val="0"/>
                <w:color w:val="14202A"/>
                <w:sz w:val="19"/>
              </w:rPr>
              <w:br/>
            </w:r>
            <w:r>
              <w:rPr>
                <w:rFonts w:ascii="Segoe UI" w:hAnsi="Segoe UI"/>
                <w:b w:val="0"/>
                <w:i w:val="0"/>
                <w:color w:val="14202A"/>
                <w:sz w:val="19"/>
              </w:rPr>
              <w:t>US corporation</w:t>
            </w:r>
            <w:r>
              <w:rPr>
                <w:rFonts w:ascii="Segoe UI" w:hAnsi="Segoe UI"/>
                <w:b w:val="0"/>
                <w:i w:val="0"/>
                <w:color w:val="14202A"/>
                <w:sz w:val="19"/>
              </w:rPr>
              <w:br/>
            </w:r>
            <w:r>
              <w:rPr>
                <w:rFonts w:ascii="Segoe UI" w:hAnsi="Segoe UI"/>
                <w:b w:val="0"/>
                <w:i w:val="0"/>
                <w:color w:val="14202A"/>
                <w:sz w:val="19"/>
              </w:rPr>
              <w:t>payouts disabled</w:t>
            </w:r>
          </w:p>
        </w:tc>
        <w:tc>
          <w:tcPr>
            <w:tcW w:type="dxa" w:w="2412"/>
          </w:tcPr>
          <w:p>
            <w:pPr>
              <w:spacing w:after="40"/>
            </w:pPr>
            <w:r>
              <w:rPr>
                <w:rFonts w:ascii="Segoe UI" w:hAnsi="Segoe UI"/>
                <w:b w:val="0"/>
                <w:i w:val="0"/>
                <w:color w:val="14202A"/>
                <w:sz w:val="19"/>
              </w:rPr>
              <w:t>Account activation: entity, tax ID, bank account. Stripe does not serve RU, GE, TR or KZ, so the US entity has to be real</w:t>
            </w:r>
          </w:p>
        </w:tc>
        <w:tc>
          <w:tcPr>
            <w:tcW w:type="dxa" w:w="2412"/>
          </w:tcPr>
          <w:p>
            <w:pPr>
              <w:spacing w:after="40"/>
            </w:pPr>
            <w:r>
              <w:rPr>
                <w:rFonts w:ascii="Segoe UI" w:hAnsi="Segoe UI"/>
                <w:b w:val="0"/>
                <w:i w:val="0"/>
                <w:color w:val="14202A"/>
                <w:sz w:val="19"/>
              </w:rPr>
              <w:t>Weeks, via Atlas</w:t>
            </w:r>
          </w:p>
        </w:tc>
      </w:tr>
      <w:tr>
        <w:tc>
          <w:tcPr>
            <w:tcW w:type="dxa" w:w="2412"/>
          </w:tcPr>
          <w:p>
            <w:pPr>
              <w:spacing w:after="40"/>
            </w:pPr>
            <w:r>
              <w:rPr>
                <w:rFonts w:ascii="Segoe UI" w:hAnsi="Segoe UI"/>
                <w:b/>
                <w:i w:val="0"/>
                <w:color w:val="14202A"/>
                <w:sz w:val="19"/>
              </w:rPr>
              <w:t>PayPal</w:t>
            </w:r>
          </w:p>
        </w:tc>
        <w:tc>
          <w:tcPr>
            <w:tcW w:type="dxa" w:w="2412"/>
          </w:tcPr>
          <w:p>
            <w:pPr>
              <w:spacing w:after="40"/>
            </w:pPr>
            <w:r>
              <w:rPr>
                <w:rFonts w:ascii="Segoe UI" w:hAnsi="Segoe UI"/>
                <w:b w:val="0"/>
                <w:i w:val="0"/>
                <w:color w:val="14202A"/>
                <w:sz w:val="19"/>
              </w:rPr>
              <w:t>sandbox</w:t>
            </w:r>
          </w:p>
        </w:tc>
        <w:tc>
          <w:tcPr>
            <w:tcW w:type="dxa" w:w="2412"/>
          </w:tcPr>
          <w:p>
            <w:pPr>
              <w:spacing w:after="40"/>
            </w:pPr>
            <w:r>
              <w:rPr>
                <w:rFonts w:ascii="Segoe UI" w:hAnsi="Segoe UI"/>
                <w:b w:val="0"/>
                <w:i w:val="0"/>
                <w:color w:val="14202A"/>
                <w:sz w:val="19"/>
              </w:rPr>
              <w:t>Business account in a served country. PayPal left Russia in 2022 and Turkey in 2016; Georgia and Kazakhstan are send-only</w:t>
            </w:r>
          </w:p>
        </w:tc>
        <w:tc>
          <w:tcPr>
            <w:tcW w:type="dxa" w:w="2412"/>
          </w:tcPr>
          <w:p>
            <w:pPr>
              <w:spacing w:after="40"/>
            </w:pPr>
            <w:r>
              <w:rPr>
                <w:rFonts w:ascii="Segoe UI" w:hAnsi="Segoe UI"/>
                <w:b w:val="0"/>
                <w:i w:val="0"/>
                <w:color w:val="14202A"/>
                <w:sz w:val="19"/>
              </w:rPr>
              <w:t>Needs a foreign entity</w:t>
            </w:r>
          </w:p>
        </w:tc>
      </w:tr>
    </w:tbl>
    <w:p>
      <w:pPr>
        <w:spacing w:after="40"/>
      </w:pPr>
    </w:p>
    <w:p>
      <w:pPr>
        <w:spacing w:after="140" w:before="220"/>
      </w:pPr>
      <w:r>
        <w:rPr>
          <w:rFonts w:ascii="Consolas" w:hAnsi="Consolas"/>
          <w:b/>
          <w:color w:val="1C6F6A"/>
          <w:sz w:val="17"/>
        </w:rPr>
        <w:t>RECOMMENDED ORDER</w:t>
      </w:r>
    </w:p>
    <w:p>
      <w:pPr>
        <w:pStyle w:val="ListNumber"/>
        <w:spacing w:after="60"/>
      </w:pPr>
      <w:r>
        <w:rPr>
          <w:rFonts w:ascii="Segoe UI" w:hAnsi="Segoe UI"/>
          <w:b w:val="0"/>
          <w:i w:val="0"/>
          <w:color w:val="14202A"/>
          <w:sz w:val="21"/>
        </w:rPr>
        <w:t>Complete YooKassa onboarding and collect the live shop ID and secret key.</w:t>
      </w:r>
    </w:p>
    <w:p>
      <w:pPr>
        <w:pStyle w:val="ListNumber"/>
        <w:spacing w:after="60"/>
      </w:pPr>
      <w:r>
        <w:rPr>
          <w:rFonts w:ascii="Segoe UI" w:hAnsi="Segoe UI"/>
          <w:b w:val="0"/>
          <w:i w:val="0"/>
          <w:color w:val="14202A"/>
          <w:sz w:val="21"/>
        </w:rPr>
        <w:t xml:space="preserve">In Railway set </w:t>
      </w:r>
      <w:r>
        <w:rPr>
          <w:rFonts w:ascii="Consolas" w:hAnsi="Consolas"/>
          <w:b w:val="0"/>
          <w:i w:val="0"/>
          <w:color w:val="14202A"/>
          <w:sz w:val="20"/>
        </w:rPr>
        <w:t>YOOKASSA_SHOP_ID</w:t>
      </w:r>
      <w:r>
        <w:rPr>
          <w:rFonts w:ascii="Segoe UI" w:hAnsi="Segoe UI"/>
          <w:b w:val="0"/>
          <w:i w:val="0"/>
          <w:color w:val="14202A"/>
          <w:sz w:val="21"/>
        </w:rPr>
        <w:t xml:space="preserve">, </w:t>
      </w:r>
      <w:r>
        <w:rPr>
          <w:rFonts w:ascii="Consolas" w:hAnsi="Consolas"/>
          <w:b w:val="0"/>
          <w:i w:val="0"/>
          <w:color w:val="14202A"/>
          <w:sz w:val="20"/>
        </w:rPr>
        <w:t>YOOKASSA_SECRET_KEY</w:t>
      </w:r>
      <w:r>
        <w:rPr>
          <w:rFonts w:ascii="Segoe UI" w:hAnsi="Segoe UI"/>
          <w:b w:val="0"/>
          <w:i w:val="0"/>
          <w:color w:val="14202A"/>
          <w:sz w:val="21"/>
        </w:rPr>
        <w:t xml:space="preserve"> and </w:t>
      </w:r>
      <w:r>
        <w:rPr>
          <w:rFonts w:ascii="Consolas" w:hAnsi="Consolas"/>
          <w:b w:val="0"/>
          <w:i w:val="0"/>
          <w:color w:val="14202A"/>
          <w:sz w:val="20"/>
        </w:rPr>
        <w:t>PAYMENT_METHODS_ENABLED=yookassa</w:t>
      </w:r>
      <w:r>
        <w:rPr>
          <w:rFonts w:ascii="Segoe UI" w:hAnsi="Segoe UI"/>
          <w:b w:val="0"/>
          <w:i w:val="0"/>
          <w:color w:val="14202A"/>
          <w:sz w:val="21"/>
        </w:rPr>
        <w:t xml:space="preserve">, dropping </w:t>
      </w:r>
      <w:r>
        <w:rPr>
          <w:rFonts w:ascii="Consolas" w:hAnsi="Consolas"/>
          <w:b w:val="0"/>
          <w:i w:val="0"/>
          <w:color w:val="14202A"/>
          <w:sz w:val="20"/>
        </w:rPr>
        <w:t>stripe,paypal</w:t>
      </w:r>
      <w:r>
        <w:rPr>
          <w:rFonts w:ascii="Segoe UI" w:hAnsi="Segoe UI"/>
          <w:b w:val="0"/>
          <w:i w:val="0"/>
          <w:color w:val="14202A"/>
          <w:sz w:val="21"/>
        </w:rPr>
        <w:t xml:space="preserve"> so nobody can reach a checkout that cannot charge them.</w:t>
      </w:r>
    </w:p>
    <w:p>
      <w:pPr>
        <w:pStyle w:val="ListNumber"/>
        <w:spacing w:after="60"/>
      </w:pPr>
      <w:r>
        <w:rPr>
          <w:rFonts w:ascii="Segoe UI" w:hAnsi="Segoe UI"/>
          <w:b w:val="0"/>
          <w:i w:val="0"/>
          <w:color w:val="14202A"/>
          <w:sz w:val="21"/>
        </w:rPr>
        <w:t xml:space="preserve">Recreate the webhook endpoint </w:t>
      </w:r>
      <w:r>
        <w:rPr>
          <w:rFonts w:ascii="Segoe UI" w:hAnsi="Segoe UI"/>
          <w:b/>
          <w:i w:val="0"/>
          <w:color w:val="14202A"/>
          <w:sz w:val="21"/>
        </w:rPr>
        <w:t>in live mode</w:t>
      </w:r>
      <w:r>
        <w:rPr>
          <w:rFonts w:ascii="Segoe UI" w:hAnsi="Segoe UI"/>
          <w:b w:val="0"/>
          <w:i w:val="0"/>
          <w:color w:val="14202A"/>
          <w:sz w:val="21"/>
        </w:rPr>
        <w:t xml:space="preserve"> and copy that secret. Webhook secrets are per-mode: the test one silently rejects every live callback, so a booking would take money and never confirm.</w:t>
      </w:r>
    </w:p>
    <w:p>
      <w:pPr>
        <w:pStyle w:val="ListNumber"/>
        <w:spacing w:after="60"/>
      </w:pPr>
      <w:r>
        <w:rPr>
          <w:rFonts w:ascii="Segoe UI" w:hAnsi="Segoe UI"/>
          <w:b w:val="0"/>
          <w:i w:val="0"/>
          <w:color w:val="14202A"/>
          <w:sz w:val="21"/>
        </w:rPr>
        <w:t xml:space="preserve">Put one real card through end to end. Confirm the booking reaches </w:t>
      </w:r>
      <w:r>
        <w:rPr>
          <w:rFonts w:ascii="Consolas" w:hAnsi="Consolas"/>
          <w:b w:val="0"/>
          <w:i w:val="0"/>
          <w:color w:val="14202A"/>
          <w:sz w:val="20"/>
        </w:rPr>
        <w:t>confirmed</w:t>
      </w:r>
      <w:r>
        <w:rPr>
          <w:rFonts w:ascii="Segoe UI" w:hAnsi="Segoe UI"/>
          <w:b w:val="0"/>
          <w:i w:val="0"/>
          <w:color w:val="14202A"/>
          <w:sz w:val="21"/>
        </w:rPr>
        <w:t xml:space="preserve"> and the seat count drops.</w:t>
      </w:r>
    </w:p>
    <w:p>
      <w:pPr>
        <w:pStyle w:val="ListNumber"/>
        <w:spacing w:after="60"/>
      </w:pPr>
      <w:r>
        <w:rPr>
          <w:rFonts w:ascii="Segoe UI" w:hAnsi="Segoe UI"/>
          <w:b w:val="0"/>
          <w:i w:val="0"/>
          <w:color w:val="14202A"/>
          <w:sz w:val="21"/>
        </w:rPr>
        <w:t>Start Stripe Atlas separately if international travellers matter. That rail is already written and tested — it needs credentials, not development.</w:t>
      </w:r>
    </w:p>
    <w:p>
      <w:pPr>
        <w:spacing w:after="140"/>
      </w:pPr>
      <w:r>
        <w:rPr>
          <w:rFonts w:ascii="Segoe UI" w:hAnsi="Segoe UI"/>
          <w:b/>
          <w:i w:val="0"/>
          <w:color w:val="14202A"/>
          <w:sz w:val="21"/>
        </w:rPr>
        <w:t>Launching YooKassa-only is the right call anyway.</w:t>
      </w:r>
      <w:r>
        <w:rPr>
          <w:rFonts w:ascii="Segoe UI" w:hAnsi="Segoe UI"/>
          <w:b w:val="0"/>
          <w:i w:val="0"/>
          <w:color w:val="14202A"/>
          <w:sz w:val="21"/>
        </w:rPr>
        <w:t xml:space="preserve"> It takes Russian cards and SBP, which is the market your tours are in, and it is the one rail Stripe cannot serve at any price. Russian-issued Visa and Mastercard do not work internationally, so Stripe would not reach your core customer even once it is live.</w:t>
      </w:r>
    </w:p>
    <w:p>
      <w:pPr>
        <w:spacing w:before="280" w:after="80"/>
      </w:pPr>
      <w:r>
        <w:rPr>
          <w:rFonts w:ascii="Segoe UI" w:hAnsi="Segoe UI"/>
          <w:b/>
          <w:i w:val="0"/>
          <w:color w:val="14202A"/>
          <w:sz w:val="25"/>
        </w:rPr>
        <w:t>Verify the Russian email templates</w:t>
      </w:r>
    </w:p>
    <w:p>
      <w:pPr>
        <w:spacing w:after="140"/>
      </w:pPr>
      <w:r>
        <w:rPr>
          <w:rFonts w:ascii="Segoe UI" w:hAnsi="Segoe UI"/>
          <w:b w:val="0"/>
          <w:i w:val="0"/>
          <w:color w:val="14202A"/>
          <w:sz w:val="21"/>
        </w:rPr>
        <w:t>Every email a traveller or guide can receive — 30 messages, English and Russian — lives in one file:</w:t>
      </w:r>
    </w:p>
    <w:p>
      <w:pPr>
        <w:spacing w:after="140"/>
      </w:pPr>
      <w:r>
        <w:rPr>
          <w:rFonts w:ascii="Consolas" w:hAnsi="Consolas"/>
          <w:b w:val="0"/>
          <w:i w:val="0"/>
          <w:color w:val="14202A"/>
          <w:sz w:val="20"/>
        </w:rPr>
        <w:t>backend/apps/mail/messages.py</w:t>
      </w:r>
    </w:p>
    <w:tbl>
      <w:tblPr>
        <w:tblStyle w:val="TableGrid"/>
        <w:tblW w:type="auto" w:w="0"/>
        <w:jc w:val="left"/>
        <w:tblLook w:firstColumn="1" w:firstRow="1" w:lastColumn="0" w:lastRow="0" w:noHBand="0" w:noVBand="1" w:val="04A0"/>
      </w:tblPr>
      <w:tblGrid>
        <w:gridCol w:w="4824"/>
        <w:gridCol w:w="4824"/>
      </w:tblGrid>
      <w:tr>
        <w:tc>
          <w:tcPr>
            <w:tcW w:type="dxa" w:w="4824"/>
            <w:shd w:val="clear" w:fill="EDF0EF"/>
          </w:tcPr>
          <w:p>
            <w:pPr>
              <w:spacing w:after="40"/>
            </w:pPr>
            <w:r>
              <w:rPr>
                <w:rFonts w:ascii="Consolas" w:hAnsi="Consolas"/>
                <w:b/>
                <w:color w:val="8A99A2"/>
                <w:sz w:val="15"/>
              </w:rPr>
              <w:t>BLOCK IN THE FILE</w:t>
            </w:r>
          </w:p>
        </w:tc>
        <w:tc>
          <w:tcPr>
            <w:tcW w:type="dxa" w:w="4824"/>
            <w:shd w:val="clear" w:fill="EDF0EF"/>
          </w:tcPr>
          <w:p>
            <w:pPr>
              <w:spacing w:after="40"/>
            </w:pPr>
            <w:r>
              <w:rPr>
                <w:rFonts w:ascii="Consolas" w:hAnsi="Consolas"/>
                <w:b/>
                <w:color w:val="8A99A2"/>
                <w:sz w:val="15"/>
              </w:rPr>
              <w:t>WHAT IT HOLDS</w:t>
            </w:r>
          </w:p>
        </w:tc>
      </w:tr>
      <w:tr>
        <w:tc>
          <w:tcPr>
            <w:tcW w:type="dxa" w:w="4824"/>
          </w:tcPr>
          <w:p>
            <w:pPr>
              <w:spacing w:after="40"/>
            </w:pPr>
            <w:r>
              <w:rPr>
                <w:rFonts w:ascii="Segoe UI" w:hAnsi="Segoe UI"/>
                <w:b w:val="0"/>
                <w:i w:val="0"/>
                <w:color w:val="14202A"/>
                <w:sz w:val="19"/>
              </w:rPr>
              <w:t>SHELL</w:t>
            </w:r>
          </w:p>
        </w:tc>
        <w:tc>
          <w:tcPr>
            <w:tcW w:type="dxa" w:w="4824"/>
          </w:tcPr>
          <w:p>
            <w:pPr>
              <w:spacing w:after="40"/>
            </w:pPr>
            <w:r>
              <w:rPr>
                <w:rFonts w:ascii="Segoe UI" w:hAnsi="Segoe UI"/>
                <w:b w:val="0"/>
                <w:i w:val="0"/>
                <w:color w:val="14202A"/>
                <w:sz w:val="19"/>
              </w:rPr>
              <w:t>Header and footer wrapper, per language</w:t>
            </w:r>
          </w:p>
        </w:tc>
      </w:tr>
      <w:tr>
        <w:tc>
          <w:tcPr>
            <w:tcW w:type="dxa" w:w="4824"/>
          </w:tcPr>
          <w:p>
            <w:pPr>
              <w:spacing w:after="40"/>
            </w:pPr>
            <w:r>
              <w:rPr>
                <w:rFonts w:ascii="Segoe UI" w:hAnsi="Segoe UI"/>
                <w:b w:val="0"/>
                <w:i w:val="0"/>
                <w:color w:val="14202A"/>
                <w:sz w:val="19"/>
              </w:rPr>
              <w:t>CANCEL_REASONS</w:t>
            </w:r>
          </w:p>
        </w:tc>
        <w:tc>
          <w:tcPr>
            <w:tcW w:type="dxa" w:w="4824"/>
          </w:tcPr>
          <w:p>
            <w:pPr>
              <w:spacing w:after="40"/>
            </w:pPr>
            <w:r>
              <w:rPr>
                <w:rFonts w:ascii="Segoe UI" w:hAnsi="Segoe UI"/>
                <w:b w:val="0"/>
                <w:i w:val="0"/>
                <w:color w:val="14202A"/>
                <w:sz w:val="19"/>
              </w:rPr>
              <w:t>Four sentences on who cancelled and where the money goes</w:t>
            </w:r>
          </w:p>
        </w:tc>
      </w:tr>
      <w:tr>
        <w:tc>
          <w:tcPr>
            <w:tcW w:type="dxa" w:w="4824"/>
          </w:tcPr>
          <w:p>
            <w:pPr>
              <w:spacing w:after="40"/>
            </w:pPr>
            <w:r>
              <w:rPr>
                <w:rFonts w:ascii="Segoe UI" w:hAnsi="Segoe UI"/>
                <w:b w:val="0"/>
                <w:i w:val="0"/>
                <w:color w:val="14202A"/>
                <w:sz w:val="19"/>
              </w:rPr>
              <w:t>ROWS</w:t>
            </w:r>
          </w:p>
        </w:tc>
        <w:tc>
          <w:tcPr>
            <w:tcW w:type="dxa" w:w="4824"/>
          </w:tcPr>
          <w:p>
            <w:pPr>
              <w:spacing w:after="40"/>
            </w:pPr>
            <w:r>
              <w:rPr>
                <w:rFonts w:ascii="Segoe UI" w:hAnsi="Segoe UI"/>
                <w:b w:val="0"/>
                <w:i w:val="0"/>
                <w:color w:val="14202A"/>
                <w:sz w:val="19"/>
              </w:rPr>
              <w:t>Booking detail-table labels, including Russian plural forms</w:t>
            </w:r>
          </w:p>
        </w:tc>
      </w:tr>
      <w:tr>
        <w:tc>
          <w:tcPr>
            <w:tcW w:type="dxa" w:w="4824"/>
          </w:tcPr>
          <w:p>
            <w:pPr>
              <w:spacing w:after="40"/>
            </w:pPr>
            <w:r>
              <w:rPr>
                <w:rFonts w:ascii="Segoe UI" w:hAnsi="Segoe UI"/>
                <w:b w:val="0"/>
                <w:i w:val="0"/>
                <w:color w:val="14202A"/>
                <w:sz w:val="19"/>
              </w:rPr>
              <w:t>MESSAGES</w:t>
            </w:r>
          </w:p>
        </w:tc>
        <w:tc>
          <w:tcPr>
            <w:tcW w:type="dxa" w:w="4824"/>
          </w:tcPr>
          <w:p>
            <w:pPr>
              <w:spacing w:after="40"/>
            </w:pPr>
            <w:r>
              <w:rPr>
                <w:rFonts w:ascii="Segoe UI" w:hAnsi="Segoe UI"/>
                <w:b w:val="0"/>
                <w:i w:val="0"/>
                <w:color w:val="14202A"/>
                <w:sz w:val="19"/>
              </w:rPr>
              <w:t xml:space="preserve">All 30 messages — subject, body and button label, in </w:t>
            </w:r>
            <w:r>
              <w:rPr>
                <w:rFonts w:ascii="Consolas" w:hAnsi="Consolas"/>
                <w:b w:val="0"/>
                <w:i w:val="0"/>
                <w:color w:val="14202A"/>
                <w:sz w:val="18"/>
              </w:rPr>
              <w:t>en</w:t>
            </w:r>
            <w:r>
              <w:rPr>
                <w:rFonts w:ascii="Segoe UI" w:hAnsi="Segoe UI"/>
                <w:b w:val="0"/>
                <w:i w:val="0"/>
                <w:color w:val="14202A"/>
                <w:sz w:val="19"/>
              </w:rPr>
              <w:t xml:space="preserve"> and </w:t>
            </w:r>
            <w:r>
              <w:rPr>
                <w:rFonts w:ascii="Consolas" w:hAnsi="Consolas"/>
                <w:b w:val="0"/>
                <w:i w:val="0"/>
                <w:color w:val="14202A"/>
                <w:sz w:val="18"/>
              </w:rPr>
              <w:t>ru</w:t>
            </w:r>
          </w:p>
        </w:tc>
      </w:tr>
    </w:tbl>
    <w:p>
      <w:pPr>
        <w:spacing w:after="40"/>
      </w:pPr>
    </w:p>
    <w:p>
      <w:pPr>
        <w:spacing w:after="140"/>
      </w:pPr>
      <w:r>
        <w:rPr>
          <w:rFonts w:ascii="Segoe UI" w:hAnsi="Segoe UI"/>
          <w:b w:val="0"/>
          <w:i w:val="0"/>
          <w:color w:val="14202A"/>
          <w:sz w:val="21"/>
        </w:rPr>
        <w:t xml:space="preserve">Change any words you like. Keep the </w:t>
      </w:r>
      <w:r>
        <w:rPr>
          <w:rFonts w:ascii="Consolas" w:hAnsi="Consolas"/>
          <w:b w:val="0"/>
          <w:i w:val="0"/>
          <w:color w:val="14202A"/>
          <w:sz w:val="20"/>
        </w:rPr>
        <w:t>{braces}</w:t>
      </w:r>
      <w:r>
        <w:rPr>
          <w:rFonts w:ascii="Segoe UI" w:hAnsi="Segoe UI"/>
          <w:b w:val="0"/>
          <w:i w:val="0"/>
          <w:color w:val="14202A"/>
          <w:sz w:val="21"/>
        </w:rPr>
        <w:t xml:space="preserve"> — those are the variables filled in with names, dates and amounts. Drop a variable from one language and not the other and the test suite fails immediately, rather than crashing in production for Russian readers only.</w:t>
      </w:r>
    </w:p>
    <w:p>
      <w:pPr>
        <w:spacing w:after="140" w:before="220"/>
      </w:pPr>
      <w:r>
        <w:rPr>
          <w:rFonts w:ascii="Consolas" w:hAnsi="Consolas"/>
          <w:b/>
          <w:color w:val="1C6F6A"/>
          <w:sz w:val="17"/>
        </w:rPr>
        <w:t>WORTH A CLOSER LOOK WHILE YOU READ</w:t>
      </w:r>
    </w:p>
    <w:p>
      <w:pPr>
        <w:pStyle w:val="ListBullet"/>
        <w:spacing w:after="60"/>
      </w:pPr>
      <w:r>
        <w:rPr>
          <w:rFonts w:ascii="Consolas" w:hAnsi="Consolas"/>
          <w:b w:val="0"/>
          <w:i w:val="0"/>
          <w:color w:val="14202A"/>
          <w:sz w:val="20"/>
        </w:rPr>
        <w:t>CANCEL_REASONS['operator']</w:t>
      </w:r>
      <w:r>
        <w:rPr>
          <w:rFonts w:ascii="Segoe UI" w:hAnsi="Segoe UI"/>
          <w:b w:val="0"/>
          <w:i w:val="0"/>
          <w:color w:val="14202A"/>
          <w:sz w:val="21"/>
        </w:rPr>
        <w:t xml:space="preserve"> promises a full refund </w:t>
      </w:r>
      <w:r>
        <w:rPr>
          <w:rFonts w:ascii="Segoe UI" w:hAnsi="Segoe UI"/>
          <w:b w:val="0"/>
          <w:i/>
          <w:color w:val="14202A"/>
          <w:sz w:val="21"/>
        </w:rPr>
        <w:t>whatever the cancellation policy says</w:t>
      </w:r>
      <w:r>
        <w:rPr>
          <w:rFonts w:ascii="Segoe UI" w:hAnsi="Segoe UI"/>
          <w:b w:val="0"/>
          <w:i w:val="0"/>
          <w:color w:val="14202A"/>
          <w:sz w:val="21"/>
        </w:rPr>
        <w:t>. It matches the code, but it is a firm commitment in writing.</w:t>
      </w:r>
    </w:p>
    <w:p>
      <w:pPr>
        <w:pStyle w:val="ListBullet"/>
        <w:spacing w:after="60"/>
      </w:pPr>
      <w:r>
        <w:rPr>
          <w:rFonts w:ascii="Consolas" w:hAnsi="Consolas"/>
          <w:b w:val="0"/>
          <w:i w:val="0"/>
          <w:color w:val="14202A"/>
          <w:sz w:val="20"/>
        </w:rPr>
        <w:t>waitlist_spot_open</w:t>
      </w:r>
      <w:r>
        <w:rPr>
          <w:rFonts w:ascii="Segoe UI" w:hAnsi="Segoe UI"/>
          <w:b w:val="0"/>
          <w:i w:val="0"/>
          <w:color w:val="14202A"/>
          <w:sz w:val="21"/>
        </w:rPr>
        <w:t xml:space="preserve"> says places are not held for the waitlist, first come first served. Honest, possibly blunter than you want.</w:t>
      </w:r>
    </w:p>
    <w:p>
      <w:pPr>
        <w:pStyle w:val="ListBullet"/>
        <w:spacing w:after="60"/>
      </w:pPr>
      <w:r>
        <w:rPr>
          <w:rFonts w:ascii="Consolas" w:hAnsi="Consolas"/>
          <w:b w:val="0"/>
          <w:i w:val="0"/>
          <w:color w:val="14202A"/>
          <w:sz w:val="20"/>
        </w:rPr>
        <w:t>operator_verification_rejected</w:t>
      </w:r>
      <w:r>
        <w:rPr>
          <w:rFonts w:ascii="Segoe UI" w:hAnsi="Segoe UI"/>
          <w:b w:val="0"/>
          <w:i w:val="0"/>
          <w:color w:val="14202A"/>
          <w:sz w:val="21"/>
        </w:rPr>
        <w:t xml:space="preserve"> is written to blame photo quality, never the person.</w:t>
      </w:r>
    </w:p>
    <w:p>
      <w:pPr>
        <w:pStyle w:val="ListBullet"/>
        <w:spacing w:after="60"/>
      </w:pPr>
      <w:r>
        <w:rPr>
          <w:rFonts w:ascii="Segoe UI" w:hAnsi="Segoe UI"/>
          <w:b w:val="0"/>
          <w:i w:val="0"/>
          <w:color w:val="14202A"/>
          <w:sz w:val="21"/>
        </w:rPr>
        <w:t>Russian register throughout is «вы», with no exclamation marks on anything about money.</w:t>
      </w:r>
    </w:p>
    <w:p>
      <w:pPr>
        <w:spacing w:after="140" w:before="220"/>
      </w:pPr>
      <w:r>
        <w:rPr>
          <w:rFonts w:ascii="Consolas" w:hAnsi="Consolas"/>
          <w:b/>
          <w:color w:val="1C6F6A"/>
          <w:sz w:val="17"/>
        </w:rPr>
        <w:t>ALREADY FOUND AND FIXED IN THE RUSSIAN PAGES</w:t>
      </w:r>
    </w:p>
    <w:p>
      <w:pPr>
        <w:pStyle w:val="ListBullet"/>
        <w:spacing w:after="60"/>
      </w:pPr>
      <w:r>
        <w:rPr>
          <w:rFonts w:ascii="Segoe UI" w:hAnsi="Segoe UI"/>
          <w:b w:val="0"/>
          <w:i w:val="0"/>
          <w:color w:val="14202A"/>
          <w:sz w:val="21"/>
        </w:rPr>
        <w:t xml:space="preserve">«Ваша карта будет </w:t>
      </w:r>
      <w:r>
        <w:rPr>
          <w:rFonts w:ascii="Segoe UI" w:hAnsi="Segoe UI"/>
          <w:b w:val="0"/>
          <w:i/>
          <w:color w:val="14202A"/>
          <w:sz w:val="21"/>
        </w:rPr>
        <w:t>заряжена</w:t>
      </w:r>
      <w:r>
        <w:rPr>
          <w:rFonts w:ascii="Segoe UI" w:hAnsi="Segoe UI"/>
          <w:b w:val="0"/>
          <w:i w:val="0"/>
          <w:color w:val="14202A"/>
          <w:sz w:val="21"/>
        </w:rPr>
        <w:t>» — a card charged like a battery.</w:t>
      </w:r>
    </w:p>
    <w:p>
      <w:pPr>
        <w:pStyle w:val="ListBullet"/>
        <w:spacing w:after="60"/>
      </w:pPr>
      <w:r>
        <w:rPr>
          <w:rFonts w:ascii="Segoe UI" w:hAnsi="Segoe UI"/>
          <w:b w:val="0"/>
          <w:i w:val="0"/>
          <w:color w:val="14202A"/>
          <w:sz w:val="21"/>
        </w:rPr>
        <w:t>«Ваша бронирование» — a neuter noun given a feminine adjective.</w:t>
      </w:r>
    </w:p>
    <w:p>
      <w:pPr>
        <w:pStyle w:val="ListBullet"/>
        <w:spacing w:after="60"/>
      </w:pPr>
      <w:r>
        <w:rPr>
          <w:rFonts w:ascii="Segoe UI" w:hAnsi="Segoe UI"/>
          <w:b w:val="0"/>
          <w:i w:val="0"/>
          <w:color w:val="14202A"/>
          <w:sz w:val="21"/>
        </w:rPr>
        <w:t>Two FAQ entries describing a booking flow that no longer exists, one of which contradicted the answer seven lines above it.</w:t>
      </w:r>
    </w:p>
    <w:p>
      <w:pPr>
        <w:spacing w:after="140"/>
      </w:pPr>
      <w:r>
        <w:rPr>
          <w:rFonts w:ascii="Segoe UI" w:hAnsi="Segoe UI"/>
          <w:b w:val="0"/>
          <w:i w:val="0"/>
          <w:color w:val="14202A"/>
          <w:sz w:val="21"/>
        </w:rPr>
        <w:t>Three artifacts of that kind in the few pages I happened to touch means the Russian was machine-translated and never fully proofread. That is the case for reading this file properly rather than skimming it, and it is the same case behind P4.</w:t>
      </w:r>
    </w:p>
    <w:p>
      <w:pPr>
        <w:spacing w:before="280" w:after="80"/>
      </w:pPr>
      <w:r>
        <w:rPr>
          <w:rFonts w:ascii="Segoe UI" w:hAnsi="Segoe UI"/>
          <w:b/>
          <w:i w:val="0"/>
          <w:color w:val="14202A"/>
          <w:sz w:val="25"/>
        </w:rPr>
        <w:t>Cancellation and cooling-off, stated in full</w:t>
      </w:r>
    </w:p>
    <w:p>
      <w:pPr>
        <w:spacing w:after="140"/>
      </w:pPr>
      <w:r>
        <w:rPr>
          <w:rFonts w:ascii="Segoe UI" w:hAnsi="Segoe UI"/>
          <w:b w:val="0"/>
          <w:i w:val="0"/>
          <w:color w:val="14202A"/>
          <w:sz w:val="21"/>
        </w:rPr>
        <w:t>Three rules stack, in this order. The first that applies wins.</w:t>
      </w:r>
    </w:p>
    <w:p>
      <w:pPr>
        <w:spacing w:after="140" w:before="220"/>
      </w:pPr>
      <w:r>
        <w:rPr>
          <w:rFonts w:ascii="Consolas" w:hAnsi="Consolas"/>
          <w:b/>
          <w:color w:val="1C6F6A"/>
          <w:sz w:val="17"/>
        </w:rPr>
        <w:t>1 · COOLING-OFF WINDOW — PLATFORM RULE, A GUIDE CANNOT OVERRIDE IT</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412"/>
            <w:shd w:val="clear" w:fill="EDF0EF"/>
          </w:tcPr>
          <w:p>
            <w:pPr>
              <w:spacing w:after="40"/>
            </w:pPr>
            <w:r>
              <w:rPr>
                <w:rFonts w:ascii="Consolas" w:hAnsi="Consolas"/>
                <w:b/>
                <w:color w:val="8A99A2"/>
                <w:sz w:val="15"/>
              </w:rPr>
              <w:t>SCHEME</w:t>
            </w:r>
          </w:p>
        </w:tc>
        <w:tc>
          <w:tcPr>
            <w:tcW w:type="dxa" w:w="2412"/>
            <w:shd w:val="clear" w:fill="EDF0EF"/>
          </w:tcPr>
          <w:p>
            <w:pPr>
              <w:spacing w:after="40"/>
            </w:pPr>
            <w:r>
              <w:rPr>
                <w:rFonts w:ascii="Consolas" w:hAnsi="Consolas"/>
                <w:b/>
                <w:color w:val="8A99A2"/>
                <w:sz w:val="15"/>
              </w:rPr>
              <w:t>WINDOW</w:t>
            </w:r>
          </w:p>
        </w:tc>
        <w:tc>
          <w:tcPr>
            <w:tcW w:type="dxa" w:w="2412"/>
            <w:shd w:val="clear" w:fill="EDF0EF"/>
          </w:tcPr>
          <w:p>
            <w:pPr>
              <w:spacing w:after="40"/>
            </w:pPr>
            <w:r>
              <w:rPr>
                <w:rFonts w:ascii="Consolas" w:hAnsi="Consolas"/>
                <w:b/>
                <w:color w:val="8A99A2"/>
                <w:sz w:val="15"/>
              </w:rPr>
              <w:t>HOW THE MONEY IS HELD</w:t>
            </w:r>
          </w:p>
        </w:tc>
        <w:tc>
          <w:tcPr>
            <w:tcW w:type="dxa" w:w="2412"/>
            <w:shd w:val="clear" w:fill="EDF0EF"/>
          </w:tcPr>
          <w:p>
            <w:pPr>
              <w:spacing w:after="40"/>
            </w:pPr>
            <w:r>
              <w:rPr>
                <w:rFonts w:ascii="Consolas" w:hAnsi="Consolas"/>
                <w:b/>
                <w:color w:val="8A99A2"/>
                <w:sz w:val="15"/>
              </w:rPr>
              <w:t>STATUS</w:t>
            </w:r>
          </w:p>
        </w:tc>
      </w:tr>
      <w:tr>
        <w:tc>
          <w:tcPr>
            <w:tcW w:type="dxa" w:w="2412"/>
          </w:tcPr>
          <w:p>
            <w:pPr>
              <w:spacing w:after="40"/>
            </w:pPr>
            <w:r>
              <w:rPr>
                <w:rFonts w:ascii="Segoe UI" w:hAnsi="Segoe UI"/>
                <w:b/>
                <w:i w:val="0"/>
                <w:color w:val="14202A"/>
                <w:sz w:val="19"/>
              </w:rPr>
              <w:t>flat</w:t>
            </w:r>
          </w:p>
        </w:tc>
        <w:tc>
          <w:tcPr>
            <w:tcW w:type="dxa" w:w="2412"/>
          </w:tcPr>
          <w:p>
            <w:pPr>
              <w:spacing w:after="40"/>
            </w:pPr>
            <w:r>
              <w:rPr>
                <w:rFonts w:ascii="Segoe UI" w:hAnsi="Segoe UI"/>
                <w:b w:val="0"/>
                <w:i w:val="0"/>
                <w:color w:val="14202A"/>
                <w:sz w:val="19"/>
              </w:rPr>
              <w:t>30 min</w:t>
            </w:r>
            <w:r>
              <w:rPr>
                <w:rFonts w:ascii="Segoe UI" w:hAnsi="Segoe UI"/>
                <w:b w:val="0"/>
                <w:i w:val="0"/>
                <w:color w:val="14202A"/>
                <w:sz w:val="19"/>
              </w:rPr>
              <w:br/>
            </w:r>
            <w:r>
              <w:rPr>
                <w:rFonts w:ascii="Segoe UI" w:hAnsi="Segoe UI"/>
                <w:b w:val="0"/>
                <w:i w:val="0"/>
                <w:color w:val="14202A"/>
                <w:sz w:val="19"/>
              </w:rPr>
              <w:t>every booking</w:t>
            </w:r>
          </w:p>
        </w:tc>
        <w:tc>
          <w:tcPr>
            <w:tcW w:type="dxa" w:w="2412"/>
          </w:tcPr>
          <w:p>
            <w:pPr>
              <w:spacing w:after="40"/>
            </w:pPr>
            <w:r>
              <w:rPr>
                <w:rFonts w:ascii="Segoe UI" w:hAnsi="Segoe UI"/>
                <w:b w:val="0"/>
                <w:i w:val="0"/>
                <w:color w:val="14202A"/>
                <w:sz w:val="19"/>
              </w:rPr>
              <w:t>Charged at booking, like any shop. Cancel inside the window and the whole amount comes back, card fee included.</w:t>
            </w:r>
          </w:p>
        </w:tc>
        <w:tc>
          <w:tcPr>
            <w:tcW w:type="dxa" w:w="2412"/>
          </w:tcPr>
          <w:p>
            <w:pPr>
              <w:spacing w:after="40"/>
            </w:pPr>
            <w:r>
              <w:rPr>
                <w:rFonts w:ascii="Segoe UI" w:hAnsi="Segoe UI"/>
                <w:b w:val="0"/>
                <w:i w:val="0"/>
                <w:color w:val="14202A"/>
                <w:sz w:val="19"/>
              </w:rPr>
              <w:t>live</w:t>
            </w:r>
          </w:p>
        </w:tc>
      </w:tr>
      <w:tr>
        <w:tc>
          <w:tcPr>
            <w:tcW w:type="dxa" w:w="2412"/>
          </w:tcPr>
          <w:p>
            <w:pPr>
              <w:spacing w:after="40"/>
            </w:pPr>
            <w:r>
              <w:rPr>
                <w:rFonts w:ascii="Segoe UI" w:hAnsi="Segoe UI"/>
                <w:b/>
                <w:i w:val="0"/>
                <w:color w:val="14202A"/>
                <w:sz w:val="19"/>
              </w:rPr>
              <w:t>tiered</w:t>
            </w:r>
          </w:p>
        </w:tc>
        <w:tc>
          <w:tcPr>
            <w:tcW w:type="dxa" w:w="2412"/>
          </w:tcPr>
          <w:p>
            <w:pPr>
              <w:spacing w:after="40"/>
            </w:pPr>
            <w:r>
              <w:rPr>
                <w:rFonts w:ascii="Segoe UI" w:hAnsi="Segoe UI"/>
                <w:b w:val="0"/>
                <w:i w:val="0"/>
                <w:color w:val="14202A"/>
                <w:sz w:val="19"/>
              </w:rPr>
              <w:t>24 h if &gt;30 days out</w:t>
            </w:r>
            <w:r>
              <w:rPr>
                <w:rFonts w:ascii="Segoe UI" w:hAnsi="Segoe UI"/>
                <w:b w:val="0"/>
                <w:i w:val="0"/>
                <w:color w:val="14202A"/>
                <w:sz w:val="19"/>
              </w:rPr>
              <w:br/>
            </w:r>
            <w:r>
              <w:rPr>
                <w:rFonts w:ascii="Segoe UI" w:hAnsi="Segoe UI"/>
                <w:b w:val="0"/>
                <w:i w:val="0"/>
                <w:color w:val="14202A"/>
                <w:sz w:val="19"/>
              </w:rPr>
              <w:t>2 h at 8–30 days</w:t>
            </w:r>
            <w:r>
              <w:rPr>
                <w:rFonts w:ascii="Segoe UI" w:hAnsi="Segoe UI"/>
                <w:b w:val="0"/>
                <w:i w:val="0"/>
                <w:color w:val="14202A"/>
                <w:sz w:val="19"/>
              </w:rPr>
              <w:br/>
            </w:r>
            <w:r>
              <w:rPr>
                <w:rFonts w:ascii="Segoe UI" w:hAnsi="Segoe UI"/>
                <w:b w:val="0"/>
                <w:i w:val="0"/>
                <w:color w:val="14202A"/>
                <w:sz w:val="19"/>
              </w:rPr>
              <w:t>30 min at 7 days or less</w:t>
            </w:r>
          </w:p>
        </w:tc>
        <w:tc>
          <w:tcPr>
            <w:tcW w:type="dxa" w:w="2412"/>
          </w:tcPr>
          <w:p>
            <w:pPr>
              <w:spacing w:after="40"/>
            </w:pPr>
            <w:r>
              <w:rPr>
                <w:rFonts w:ascii="Segoe UI" w:hAnsi="Segoe UI"/>
                <w:b w:val="0"/>
                <w:i w:val="0"/>
                <w:color w:val="14202A"/>
                <w:sz w:val="19"/>
              </w:rPr>
              <w:t>Card authorised at booking, charged when the window shuts. Cancelling inside it drops the authorisation — no charge, and no refund to wait for.</w:t>
            </w:r>
          </w:p>
        </w:tc>
        <w:tc>
          <w:tcPr>
            <w:tcW w:type="dxa" w:w="2412"/>
          </w:tcPr>
          <w:p>
            <w:pPr>
              <w:spacing w:after="40"/>
            </w:pPr>
            <w:r>
              <w:rPr>
                <w:rFonts w:ascii="Segoe UI" w:hAnsi="Segoe UI"/>
                <w:b w:val="0"/>
                <w:i w:val="0"/>
                <w:color w:val="14202A"/>
                <w:sz w:val="19"/>
              </w:rPr>
              <w:t>standby</w:t>
            </w:r>
          </w:p>
        </w:tc>
      </w:tr>
    </w:tbl>
    <w:p>
      <w:pPr>
        <w:spacing w:after="40"/>
      </w:pPr>
    </w:p>
    <w:p>
      <w:pPr>
        <w:spacing w:after="140"/>
      </w:pPr>
      <w:r>
        <w:rPr>
          <w:rFonts w:ascii="Segoe UI" w:hAnsi="Segoe UI"/>
          <w:b w:val="0"/>
          <w:i w:val="0"/>
          <w:color w:val="14202A"/>
          <w:sz w:val="21"/>
        </w:rPr>
        <w:t xml:space="preserve">Switching is one environment variable, </w:t>
      </w:r>
      <w:r>
        <w:rPr>
          <w:rFonts w:ascii="Consolas" w:hAnsi="Consolas"/>
          <w:b w:val="0"/>
          <w:i w:val="0"/>
          <w:color w:val="14202A"/>
          <w:sz w:val="20"/>
        </w:rPr>
        <w:t>COOLING_OFF_SCHEME</w:t>
      </w:r>
      <w:r>
        <w:rPr>
          <w:rFonts w:ascii="Segoe UI" w:hAnsi="Segoe UI"/>
          <w:b w:val="0"/>
          <w:i w:val="0"/>
          <w:color w:val="14202A"/>
          <w:sz w:val="21"/>
        </w:rPr>
        <w:t xml:space="preserve">, followed by </w:t>
      </w:r>
      <w:r>
        <w:rPr>
          <w:rFonts w:ascii="Consolas" w:hAnsi="Consolas"/>
          <w:b w:val="0"/>
          <w:i w:val="0"/>
          <w:color w:val="14202A"/>
          <w:sz w:val="20"/>
        </w:rPr>
        <w:t>python tools/cooling_sync.py --write</w:t>
      </w:r>
      <w:r>
        <w:rPr>
          <w:rFonts w:ascii="Segoe UI" w:hAnsi="Segoe UI"/>
          <w:b w:val="0"/>
          <w:i w:val="0"/>
          <w:color w:val="14202A"/>
          <w:sz w:val="21"/>
        </w:rPr>
        <w:t>, which rewrites the wording on 16 pages across both languages so no page can promise terms the code does not keep.</w:t>
      </w:r>
    </w:p>
    <w:p>
      <w:pPr>
        <w:spacing w:after="140" w:before="220"/>
      </w:pPr>
      <w:r>
        <w:rPr>
          <w:rFonts w:ascii="Consolas" w:hAnsi="Consolas"/>
          <w:b/>
          <w:color w:val="1C6F6A"/>
          <w:sz w:val="17"/>
        </w:rPr>
        <w:t>WHY FLAT IS THE LIVE ONE — THE MERCHANT-FEE QUESTION</w:t>
      </w:r>
    </w:p>
    <w:p>
      <w:pPr>
        <w:pStyle w:val="ListBullet"/>
        <w:spacing w:after="60"/>
      </w:pPr>
      <w:r>
        <w:rPr>
          <w:rFonts w:ascii="Segoe UI" w:hAnsi="Segoe UI"/>
          <w:b w:val="0"/>
          <w:i w:val="0"/>
          <w:color w:val="14202A"/>
          <w:sz w:val="21"/>
        </w:rPr>
        <w:t xml:space="preserve">A refund never returns the processor's fee. Under </w:t>
      </w:r>
      <w:r>
        <w:rPr>
          <w:rFonts w:ascii="Segoe UI" w:hAnsi="Segoe UI"/>
          <w:b/>
          <w:i w:val="0"/>
          <w:color w:val="14202A"/>
          <w:sz w:val="21"/>
        </w:rPr>
        <w:t>flat</w:t>
      </w:r>
      <w:r>
        <w:rPr>
          <w:rFonts w:ascii="Segoe UI" w:hAnsi="Segoe UI"/>
          <w:b w:val="0"/>
          <w:i w:val="0"/>
          <w:color w:val="14202A"/>
          <w:sz w:val="21"/>
        </w:rPr>
        <w:t>, every cancellation inside the window costs you roughly 2.8–3.5% of that booking, absorbed by you. Thirty minutes is short enough that few travellers use it, so the loss is small and the machinery is simple: no authorisations outstanding, no capture to schedule, nothing to fail a day later.</w:t>
      </w:r>
    </w:p>
    <w:p>
      <w:pPr>
        <w:pStyle w:val="ListBullet"/>
        <w:spacing w:after="60"/>
      </w:pPr>
      <w:r>
        <w:rPr>
          <w:rFonts w:ascii="Segoe UI" w:hAnsi="Segoe UI"/>
          <w:b w:val="0"/>
          <w:i w:val="0"/>
          <w:color w:val="14202A"/>
          <w:sz w:val="21"/>
        </w:rPr>
        <w:t xml:space="preserve">Under </w:t>
      </w:r>
      <w:r>
        <w:rPr>
          <w:rFonts w:ascii="Segoe UI" w:hAnsi="Segoe UI"/>
          <w:b/>
          <w:i w:val="0"/>
          <w:color w:val="14202A"/>
          <w:sz w:val="21"/>
        </w:rPr>
        <w:t>tiered</w:t>
      </w:r>
      <w:r>
        <w:rPr>
          <w:rFonts w:ascii="Segoe UI" w:hAnsi="Segoe UI"/>
          <w:b w:val="0"/>
          <w:i w:val="0"/>
          <w:color w:val="14202A"/>
          <w:sz w:val="21"/>
        </w:rPr>
        <w:t>, a 24-hour window would make charge-then-refund expensive, so it holds the card instead and charges only once the window closes. A cancellation inside the window then costs nobody anything.</w:t>
      </w:r>
    </w:p>
    <w:p>
      <w:pPr>
        <w:pStyle w:val="ListBullet"/>
        <w:spacing w:after="60"/>
      </w:pPr>
      <w:r>
        <w:rPr>
          <w:rFonts w:ascii="Segoe UI" w:hAnsi="Segoe UI"/>
          <w:b w:val="0"/>
          <w:i w:val="0"/>
          <w:color w:val="14202A"/>
          <w:sz w:val="21"/>
        </w:rPr>
        <w:t xml:space="preserve">But tiered only helps on instruments that can be held. </w:t>
      </w:r>
      <w:r>
        <w:rPr>
          <w:rFonts w:ascii="Segoe UI" w:hAnsi="Segoe UI"/>
          <w:b/>
          <w:i w:val="0"/>
          <w:color w:val="14202A"/>
          <w:sz w:val="21"/>
        </w:rPr>
        <w:t>SBP is a bank transfer and cannot be authorised at all</w:t>
      </w:r>
      <w:r>
        <w:rPr>
          <w:rFonts w:ascii="Segoe UI" w:hAnsi="Segoe UI"/>
          <w:b w:val="0"/>
          <w:i w:val="0"/>
          <w:color w:val="14202A"/>
          <w:sz w:val="21"/>
        </w:rPr>
        <w:t>, and YooKassa's wallet methods hold for two hours, which is under the longest window. Both keep being charged outright whichever scheme is running.</w:t>
      </w:r>
    </w:p>
    <w:p>
      <w:pPr>
        <w:pStyle w:val="ListBullet"/>
        <w:spacing w:after="60"/>
      </w:pPr>
      <w:r>
        <w:rPr>
          <w:rFonts w:ascii="Segoe UI" w:hAnsi="Segoe UI"/>
          <w:b w:val="0"/>
          <w:i w:val="0"/>
          <w:color w:val="14202A"/>
          <w:sz w:val="21"/>
        </w:rPr>
        <w:t xml:space="preserve">You are launching YooKassa-first with SBP prominent, so tiered's saving would apply to card payments only. </w:t>
      </w:r>
      <w:r>
        <w:rPr>
          <w:rFonts w:ascii="Segoe UI" w:hAnsi="Segoe UI"/>
          <w:b/>
          <w:i w:val="0"/>
          <w:color w:val="14202A"/>
          <w:sz w:val="21"/>
        </w:rPr>
        <w:t>Stay on flat for launch.</w:t>
      </w:r>
      <w:r>
        <w:rPr>
          <w:rFonts w:ascii="Segoe UI" w:hAnsi="Segoe UI"/>
          <w:b w:val="0"/>
          <w:i w:val="0"/>
          <w:color w:val="14202A"/>
          <w:sz w:val="21"/>
        </w:rPr>
        <w:t xml:space="preserve"> Revisit if card volume grows and in-window cancellations turn out to cost real money.</w:t>
      </w:r>
    </w:p>
    <w:p>
      <w:pPr>
        <w:spacing w:after="140" w:before="220"/>
      </w:pPr>
      <w:r>
        <w:rPr>
          <w:rFonts w:ascii="Consolas" w:hAnsi="Consolas"/>
          <w:b/>
          <w:color w:val="1C6F6A"/>
          <w:sz w:val="17"/>
        </w:rPr>
        <w:t>2 · REPEAT-USE LIMIT</w:t>
      </w:r>
    </w:p>
    <w:p>
      <w:pPr>
        <w:spacing w:after="140"/>
      </w:pPr>
      <w:r>
        <w:rPr>
          <w:rFonts w:ascii="Segoe UI" w:hAnsi="Segoe UI"/>
          <w:b w:val="0"/>
          <w:i w:val="0"/>
          <w:color w:val="14202A"/>
          <w:sz w:val="21"/>
        </w:rPr>
        <w:t>Two free-window cancellations per account in a rolling 30 days. The third booking is taken normally but granted no window, so the tour's cancellation policy applies from the start. Nothing is ever blocked. The count includes only cancellations the traveller made themselves inside a window — a guide cancelling, a departure being called off, or a refund you issued never count against them.</w:t>
      </w:r>
    </w:p>
    <w:p>
      <w:pPr>
        <w:spacing w:after="140" w:before="220"/>
      </w:pPr>
      <w:r>
        <w:rPr>
          <w:rFonts w:ascii="Consolas" w:hAnsi="Consolas"/>
          <w:b/>
          <w:color w:val="1C6F6A"/>
          <w:sz w:val="17"/>
        </w:rPr>
        <w:t>3 · THE TOUR'S CANCELLATION POLICY, ONCE THE WINDOW CLOSES</w:t>
      </w:r>
    </w:p>
    <w:p>
      <w:pPr>
        <w:spacing w:after="140"/>
      </w:pPr>
      <w:r>
        <w:rPr>
          <w:rFonts w:ascii="Segoe UI" w:hAnsi="Segoe UI"/>
          <w:b w:val="0"/>
          <w:i w:val="0"/>
          <w:color w:val="14202A"/>
          <w:sz w:val="21"/>
        </w:rPr>
        <w:t>A guide may set their own, stricter or more generous, shown before payment and snapshotted at booking so later edits cannot reach an existing traveller. Where a guide sets none, this is the platform default:</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DF0EF"/>
          </w:tcPr>
          <w:p>
            <w:pPr>
              <w:spacing w:after="40"/>
            </w:pPr>
            <w:r>
              <w:rPr>
                <w:rFonts w:ascii="Consolas" w:hAnsi="Consolas"/>
                <w:b/>
                <w:color w:val="8A99A2"/>
                <w:sz w:val="15"/>
              </w:rPr>
              <w:t>DAYS BEFORE DEPARTURE</w:t>
            </w:r>
          </w:p>
        </w:tc>
        <w:tc>
          <w:tcPr>
            <w:tcW w:type="dxa" w:w="3216"/>
            <w:shd w:val="clear" w:fill="EDF0EF"/>
          </w:tcPr>
          <w:p>
            <w:pPr>
              <w:spacing w:after="40"/>
            </w:pPr>
            <w:r>
              <w:rPr>
                <w:rFonts w:ascii="Consolas" w:hAnsi="Consolas"/>
                <w:b/>
                <w:color w:val="8A99A2"/>
                <w:sz w:val="15"/>
              </w:rPr>
              <w:t>REFUND</w:t>
            </w:r>
          </w:p>
        </w:tc>
        <w:tc>
          <w:tcPr>
            <w:tcW w:type="dxa" w:w="3216"/>
            <w:shd w:val="clear" w:fill="EDF0EF"/>
          </w:tcPr>
          <w:p>
            <w:pPr>
              <w:spacing w:after="40"/>
            </w:pPr>
            <w:r>
              <w:rPr>
                <w:rFonts w:ascii="Consolas" w:hAnsi="Consolas"/>
                <w:b/>
                <w:color w:val="8A99A2"/>
                <w:sz w:val="15"/>
              </w:rPr>
              <w:t>KEPT BACK</w:t>
            </w:r>
          </w:p>
        </w:tc>
      </w:tr>
      <w:tr>
        <w:tc>
          <w:tcPr>
            <w:tcW w:type="dxa" w:w="3216"/>
          </w:tcPr>
          <w:p>
            <w:pPr>
              <w:spacing w:after="40"/>
            </w:pPr>
            <w:r>
              <w:rPr>
                <w:rFonts w:ascii="Segoe UI" w:hAnsi="Segoe UI"/>
                <w:b w:val="0"/>
                <w:i w:val="0"/>
                <w:color w:val="14202A"/>
                <w:sz w:val="19"/>
              </w:rPr>
              <w:t>30+</w:t>
            </w:r>
          </w:p>
        </w:tc>
        <w:tc>
          <w:tcPr>
            <w:tcW w:type="dxa" w:w="3216"/>
          </w:tcPr>
          <w:p>
            <w:pPr>
              <w:spacing w:after="40"/>
            </w:pPr>
            <w:r>
              <w:rPr>
                <w:rFonts w:ascii="Segoe UI" w:hAnsi="Segoe UI"/>
                <w:b w:val="0"/>
                <w:i w:val="0"/>
                <w:color w:val="14202A"/>
                <w:sz w:val="19"/>
              </w:rPr>
              <w:t>Full, less a 1% processing fee</w:t>
            </w:r>
          </w:p>
        </w:tc>
        <w:tc>
          <w:tcPr>
            <w:tcW w:type="dxa" w:w="3216"/>
          </w:tcPr>
          <w:p>
            <w:pPr>
              <w:spacing w:after="40"/>
            </w:pPr>
            <w:r>
              <w:rPr>
                <w:rFonts w:ascii="Segoe UI" w:hAnsi="Segoe UI"/>
                <w:b w:val="0"/>
                <w:i w:val="0"/>
                <w:color w:val="14202A"/>
                <w:sz w:val="19"/>
              </w:rPr>
              <w:t>1%</w:t>
            </w:r>
          </w:p>
        </w:tc>
      </w:tr>
      <w:tr>
        <w:tc>
          <w:tcPr>
            <w:tcW w:type="dxa" w:w="3216"/>
          </w:tcPr>
          <w:p>
            <w:pPr>
              <w:spacing w:after="40"/>
            </w:pPr>
            <w:r>
              <w:rPr>
                <w:rFonts w:ascii="Segoe UI" w:hAnsi="Segoe UI"/>
                <w:b w:val="0"/>
                <w:i w:val="0"/>
                <w:color w:val="14202A"/>
                <w:sz w:val="19"/>
              </w:rPr>
              <w:t>14–29</w:t>
            </w:r>
          </w:p>
        </w:tc>
        <w:tc>
          <w:tcPr>
            <w:tcW w:type="dxa" w:w="3216"/>
          </w:tcPr>
          <w:p>
            <w:pPr>
              <w:spacing w:after="40"/>
            </w:pPr>
            <w:r>
              <w:rPr>
                <w:rFonts w:ascii="Segoe UI" w:hAnsi="Segoe UI"/>
                <w:b w:val="0"/>
                <w:i w:val="0"/>
                <w:color w:val="14202A"/>
                <w:sz w:val="19"/>
              </w:rPr>
              <w:t>Half</w:t>
            </w:r>
          </w:p>
        </w:tc>
        <w:tc>
          <w:tcPr>
            <w:tcW w:type="dxa" w:w="3216"/>
          </w:tcPr>
          <w:p>
            <w:pPr>
              <w:spacing w:after="40"/>
            </w:pPr>
            <w:r>
              <w:rPr>
                <w:rFonts w:ascii="Segoe UI" w:hAnsi="Segoe UI"/>
                <w:b w:val="0"/>
                <w:i w:val="0"/>
                <w:color w:val="14202A"/>
                <w:sz w:val="19"/>
              </w:rPr>
              <w:t>50%</w:t>
            </w:r>
          </w:p>
        </w:tc>
      </w:tr>
      <w:tr>
        <w:tc>
          <w:tcPr>
            <w:tcW w:type="dxa" w:w="3216"/>
          </w:tcPr>
          <w:p>
            <w:pPr>
              <w:spacing w:after="40"/>
            </w:pPr>
            <w:r>
              <w:rPr>
                <w:rFonts w:ascii="Segoe UI" w:hAnsi="Segoe UI"/>
                <w:b w:val="0"/>
                <w:i w:val="0"/>
                <w:color w:val="14202A"/>
                <w:sz w:val="19"/>
              </w:rPr>
              <w:t>0–13</w:t>
            </w:r>
          </w:p>
        </w:tc>
        <w:tc>
          <w:tcPr>
            <w:tcW w:type="dxa" w:w="3216"/>
          </w:tcPr>
          <w:p>
            <w:pPr>
              <w:spacing w:after="40"/>
            </w:pPr>
            <w:r>
              <w:rPr>
                <w:rFonts w:ascii="Segoe UI" w:hAnsi="Segoe UI"/>
                <w:b w:val="0"/>
                <w:i w:val="0"/>
                <w:color w:val="14202A"/>
                <w:sz w:val="19"/>
              </w:rPr>
              <w:t>None</w:t>
            </w:r>
          </w:p>
        </w:tc>
        <w:tc>
          <w:tcPr>
            <w:tcW w:type="dxa" w:w="3216"/>
          </w:tcPr>
          <w:p>
            <w:pPr>
              <w:spacing w:after="40"/>
            </w:pPr>
            <w:r>
              <w:rPr>
                <w:rFonts w:ascii="Segoe UI" w:hAnsi="Segoe UI"/>
                <w:b w:val="0"/>
                <w:i w:val="0"/>
                <w:color w:val="14202A"/>
                <w:sz w:val="19"/>
              </w:rPr>
              <w:t>100%</w:t>
            </w:r>
          </w:p>
        </w:tc>
      </w:tr>
    </w:tbl>
    <w:p>
      <w:pPr>
        <w:spacing w:after="40"/>
      </w:pPr>
    </w:p>
    <w:p>
      <w:pPr>
        <w:spacing w:after="140" w:before="220"/>
      </w:pPr>
      <w:r>
        <w:rPr>
          <w:rFonts w:ascii="Consolas" w:hAnsi="Consolas"/>
          <w:b/>
          <w:color w:val="1C6F6A"/>
          <w:sz w:val="17"/>
        </w:rPr>
        <w:t>THE GUIDE'S SIDE</w:t>
      </w:r>
    </w:p>
    <w:p>
      <w:pPr>
        <w:pStyle w:val="ListBullet"/>
        <w:spacing w:after="60"/>
      </w:pPr>
      <w:r>
        <w:rPr>
          <w:rFonts w:ascii="Segoe UI" w:hAnsi="Segoe UI"/>
          <w:b w:val="0"/>
          <w:i w:val="0"/>
          <w:color w:val="14202A"/>
          <w:sz w:val="21"/>
        </w:rPr>
        <w:t xml:space="preserve">A guide can cancel a confirmed booking at any point up to departure. The traveller receives </w:t>
      </w:r>
      <w:r>
        <w:rPr>
          <w:rFonts w:ascii="Segoe UI" w:hAnsi="Segoe UI"/>
          <w:b/>
          <w:i w:val="0"/>
          <w:color w:val="14202A"/>
          <w:sz w:val="21"/>
        </w:rPr>
        <w:t>100% of everything paid</w:t>
      </w:r>
      <w:r>
        <w:rPr>
          <w:rFonts w:ascii="Segoe UI" w:hAnsi="Segoe UI"/>
          <w:b w:val="0"/>
          <w:i w:val="0"/>
          <w:color w:val="14202A"/>
          <w:sz w:val="21"/>
        </w:rPr>
        <w:t xml:space="preserve"> — no policy tiers, no timing test — and the guide is paid nothing for it.</w:t>
      </w:r>
    </w:p>
    <w:p>
      <w:pPr>
        <w:pStyle w:val="ListBullet"/>
        <w:spacing w:after="60"/>
      </w:pPr>
      <w:r>
        <w:rPr>
          <w:rFonts w:ascii="Segoe UI" w:hAnsi="Segoe UI"/>
          <w:b w:val="0"/>
          <w:i w:val="0"/>
          <w:color w:val="14202A"/>
          <w:sz w:val="21"/>
        </w:rPr>
        <w:t>The guide must now give a reason. It reaches the traveller's email and inbox, and reaches you in the alert.</w:t>
      </w:r>
    </w:p>
    <w:p>
      <w:pPr>
        <w:pStyle w:val="ListBullet"/>
        <w:spacing w:after="60"/>
      </w:pPr>
      <w:r>
        <w:rPr>
          <w:rFonts w:ascii="Segoe UI" w:hAnsi="Segoe UI"/>
          <w:b w:val="0"/>
          <w:i w:val="0"/>
          <w:color w:val="14202A"/>
          <w:sz w:val="21"/>
        </w:rPr>
        <w:t xml:space="preserve">Your alert carries that guide's running total, and the admin user list has a </w:t>
      </w:r>
      <w:r>
        <w:rPr>
          <w:rFonts w:ascii="Segoe UI" w:hAnsi="Segoe UI"/>
          <w:b w:val="0"/>
          <w:i/>
          <w:color w:val="14202A"/>
          <w:sz w:val="21"/>
        </w:rPr>
        <w:t>Cancelled</w:t>
      </w:r>
      <w:r>
        <w:rPr>
          <w:rFonts w:ascii="Segoe UI" w:hAnsi="Segoe UI"/>
          <w:b w:val="0"/>
          <w:i w:val="0"/>
          <w:color w:val="14202A"/>
          <w:sz w:val="21"/>
        </w:rPr>
        <w:t xml:space="preserve"> column that turns amber at one and red at three. There is no automatic penalty — that call is yours.</w:t>
      </w:r>
    </w:p>
    <w:p>
      <w:pPr>
        <w:pStyle w:val="ListBullet"/>
        <w:spacing w:after="60"/>
      </w:pPr>
      <w:r>
        <w:rPr>
          <w:rFonts w:ascii="Segoe UI" w:hAnsi="Segoe UI"/>
          <w:b w:val="0"/>
          <w:i w:val="0"/>
          <w:color w:val="14202A"/>
          <w:sz w:val="21"/>
        </w:rPr>
        <w:t>Guides are told in writing, in both languages, that repeated cancellations may pause their listings or remove their account.</w:t>
      </w:r>
    </w:p>
    <w:p>
      <w:pPr>
        <w:spacing w:after="140"/>
      </w:pPr>
      <w:r>
        <w:rPr>
          <w:rFonts w:ascii="Segoe UI" w:hAnsi="Segoe UI"/>
          <w:b/>
          <w:i w:val="0"/>
          <w:color w:val="14202A"/>
          <w:sz w:val="21"/>
        </w:rPr>
        <w:t>Confirmed as current.</w:t>
      </w:r>
      <w:r>
        <w:rPr>
          <w:rFonts w:ascii="Segoe UI" w:hAnsi="Segoe UI"/>
          <w:b w:val="0"/>
          <w:i w:val="0"/>
          <w:color w:val="14202A"/>
          <w:sz w:val="21"/>
        </w:rPr>
        <w:t xml:space="preserve"> Window lengths, the repeat-use limit, the guide-cancels-full-refund rule and the default tiers are all pinned by tests, and a build-time check proves all 16 published pages state the live scheme in both languages. The one judgement left to you is whether </w:t>
      </w:r>
      <w:r>
        <w:rPr>
          <w:rFonts w:ascii="Segoe UI" w:hAnsi="Segoe UI"/>
          <w:b/>
          <w:i w:val="0"/>
          <w:color w:val="14202A"/>
          <w:sz w:val="21"/>
        </w:rPr>
        <w:t>1% at 30 days or more</w:t>
      </w:r>
      <w:r>
        <w:rPr>
          <w:rFonts w:ascii="Segoe UI" w:hAnsi="Segoe UI"/>
          <w:b w:val="0"/>
          <w:i w:val="0"/>
          <w:color w:val="14202A"/>
          <w:sz w:val="21"/>
        </w:rPr>
        <w:t xml:space="preserve"> is the right number — a pricing decision, not a correctness one.</w:t>
      </w:r>
    </w:p>
    <w:p>
      <w:pPr>
        <w:spacing w:before="280" w:after="80"/>
      </w:pPr>
      <w:r>
        <w:rPr>
          <w:rFonts w:ascii="Segoe UI" w:hAnsi="Segoe UI"/>
          <w:b/>
          <w:i w:val="0"/>
          <w:color w:val="14202A"/>
          <w:sz w:val="25"/>
        </w:rPr>
        <w:t>Read the Russian content pages</w:t>
      </w:r>
    </w:p>
    <w:p>
      <w:pPr>
        <w:spacing w:after="140"/>
      </w:pPr>
      <w:r>
        <w:rPr>
          <w:rFonts w:ascii="Segoe UI" w:hAnsi="Segoe UI"/>
          <w:b w:val="0"/>
          <w:i w:val="0"/>
          <w:color w:val="14202A"/>
          <w:sz w:val="21"/>
        </w:rPr>
        <w:t>Every English page has a Russian twin — 28 of them — and the twins were machine-translated. Three genuine errors surfaced in the handful of pages I worked on, which is a high rate for a small sample and the reason this sits in the primary list rather than the secondary one.</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DF0EF"/>
          </w:tcPr>
          <w:p>
            <w:pPr>
              <w:spacing w:after="40"/>
            </w:pPr>
            <w:r>
              <w:rPr>
                <w:rFonts w:ascii="Consolas" w:hAnsi="Consolas"/>
                <w:b/>
                <w:color w:val="8A99A2"/>
                <w:sz w:val="15"/>
              </w:rPr>
              <w:t>PAGE</w:t>
            </w:r>
          </w:p>
        </w:tc>
        <w:tc>
          <w:tcPr>
            <w:tcW w:type="dxa" w:w="3216"/>
            <w:shd w:val="clear" w:fill="EDF0EF"/>
          </w:tcPr>
          <w:p>
            <w:pPr>
              <w:spacing w:after="40"/>
            </w:pPr>
            <w:r>
              <w:rPr>
                <w:rFonts w:ascii="Consolas" w:hAnsi="Consolas"/>
                <w:b/>
                <w:color w:val="8A99A2"/>
                <w:sz w:val="15"/>
              </w:rPr>
              <w:t>LINES</w:t>
            </w:r>
          </w:p>
        </w:tc>
        <w:tc>
          <w:tcPr>
            <w:tcW w:type="dxa" w:w="3216"/>
            <w:shd w:val="clear" w:fill="EDF0EF"/>
          </w:tcPr>
          <w:p>
            <w:pPr>
              <w:spacing w:after="40"/>
            </w:pPr>
            <w:r>
              <w:rPr>
                <w:rFonts w:ascii="Consolas" w:hAnsi="Consolas"/>
                <w:b/>
                <w:color w:val="8A99A2"/>
                <w:sz w:val="15"/>
              </w:rPr>
              <w:t>READ IT FOR</w:t>
            </w:r>
          </w:p>
        </w:tc>
      </w:tr>
      <w:tr>
        <w:tc>
          <w:tcPr>
            <w:tcW w:type="dxa" w:w="3216"/>
          </w:tcPr>
          <w:p>
            <w:pPr>
              <w:spacing w:after="40"/>
            </w:pPr>
            <w:r>
              <w:rPr>
                <w:rFonts w:ascii="Segoe UI" w:hAnsi="Segoe UI"/>
                <w:b w:val="0"/>
                <w:i w:val="0"/>
                <w:color w:val="14202A"/>
                <w:sz w:val="19"/>
              </w:rPr>
              <w:t>about_ru.html</w:t>
            </w:r>
          </w:p>
        </w:tc>
        <w:tc>
          <w:tcPr>
            <w:tcW w:type="dxa" w:w="3216"/>
          </w:tcPr>
          <w:p>
            <w:pPr>
              <w:spacing w:after="40"/>
            </w:pPr>
            <w:r>
              <w:rPr>
                <w:rFonts w:ascii="Segoe UI" w:hAnsi="Segoe UI"/>
                <w:b w:val="0"/>
                <w:i w:val="0"/>
                <w:color w:val="14202A"/>
                <w:sz w:val="19"/>
              </w:rPr>
              <w:t>433</w:t>
            </w:r>
          </w:p>
        </w:tc>
        <w:tc>
          <w:tcPr>
            <w:tcW w:type="dxa" w:w="3216"/>
          </w:tcPr>
          <w:p>
            <w:pPr>
              <w:spacing w:after="40"/>
            </w:pPr>
            <w:r>
              <w:rPr>
                <w:rFonts w:ascii="Segoe UI" w:hAnsi="Segoe UI"/>
                <w:b w:val="0"/>
                <w:i w:val="0"/>
                <w:color w:val="14202A"/>
                <w:sz w:val="19"/>
              </w:rPr>
              <w:t>Voice, and claims made about the company</w:t>
            </w:r>
          </w:p>
        </w:tc>
      </w:tr>
      <w:tr>
        <w:tc>
          <w:tcPr>
            <w:tcW w:type="dxa" w:w="3216"/>
          </w:tcPr>
          <w:p>
            <w:pPr>
              <w:spacing w:after="40"/>
            </w:pPr>
            <w:r>
              <w:rPr>
                <w:rFonts w:ascii="Segoe UI" w:hAnsi="Segoe UI"/>
                <w:b w:val="0"/>
                <w:i w:val="0"/>
                <w:color w:val="14202A"/>
                <w:sz w:val="19"/>
              </w:rPr>
              <w:t>operator_ru.html</w:t>
            </w:r>
          </w:p>
        </w:tc>
        <w:tc>
          <w:tcPr>
            <w:tcW w:type="dxa" w:w="3216"/>
          </w:tcPr>
          <w:p>
            <w:pPr>
              <w:spacing w:after="40"/>
            </w:pPr>
            <w:r>
              <w:rPr>
                <w:rFonts w:ascii="Segoe UI" w:hAnsi="Segoe UI"/>
                <w:b w:val="0"/>
                <w:i w:val="0"/>
                <w:color w:val="14202A"/>
                <w:sz w:val="19"/>
              </w:rPr>
              <w:t>563</w:t>
            </w:r>
          </w:p>
        </w:tc>
        <w:tc>
          <w:tcPr>
            <w:tcW w:type="dxa" w:w="3216"/>
          </w:tcPr>
          <w:p>
            <w:pPr>
              <w:spacing w:after="40"/>
            </w:pPr>
            <w:r>
              <w:rPr>
                <w:rFonts w:ascii="Segoe UI" w:hAnsi="Segoe UI"/>
                <w:b w:val="0"/>
                <w:i w:val="0"/>
                <w:color w:val="14202A"/>
                <w:sz w:val="19"/>
              </w:rPr>
              <w:t>The list-a-tour pitch — figures, promises, the guide checklist</w:t>
            </w:r>
          </w:p>
        </w:tc>
      </w:tr>
      <w:tr>
        <w:tc>
          <w:tcPr>
            <w:tcW w:type="dxa" w:w="3216"/>
          </w:tcPr>
          <w:p>
            <w:pPr>
              <w:spacing w:after="40"/>
            </w:pPr>
            <w:r>
              <w:rPr>
                <w:rFonts w:ascii="Segoe UI" w:hAnsi="Segoe UI"/>
                <w:b w:val="0"/>
                <w:i w:val="0"/>
                <w:color w:val="14202A"/>
                <w:sz w:val="19"/>
              </w:rPr>
              <w:t>help_ru.html</w:t>
            </w:r>
          </w:p>
        </w:tc>
        <w:tc>
          <w:tcPr>
            <w:tcW w:type="dxa" w:w="3216"/>
          </w:tcPr>
          <w:p>
            <w:pPr>
              <w:spacing w:after="40"/>
            </w:pPr>
            <w:r>
              <w:rPr>
                <w:rFonts w:ascii="Segoe UI" w:hAnsi="Segoe UI"/>
                <w:b w:val="0"/>
                <w:i w:val="0"/>
                <w:color w:val="14202A"/>
                <w:sz w:val="19"/>
              </w:rPr>
              <w:t>635</w:t>
            </w:r>
          </w:p>
        </w:tc>
        <w:tc>
          <w:tcPr>
            <w:tcW w:type="dxa" w:w="3216"/>
          </w:tcPr>
          <w:p>
            <w:pPr>
              <w:spacing w:after="40"/>
            </w:pPr>
            <w:r>
              <w:rPr>
                <w:rFonts w:ascii="Segoe UI" w:hAnsi="Segoe UI"/>
                <w:b w:val="0"/>
                <w:i w:val="0"/>
                <w:color w:val="14202A"/>
                <w:sz w:val="19"/>
              </w:rPr>
              <w:t>FAQ accuracy against how the product now behaves</w:t>
            </w:r>
          </w:p>
        </w:tc>
      </w:tr>
      <w:tr>
        <w:tc>
          <w:tcPr>
            <w:tcW w:type="dxa" w:w="3216"/>
          </w:tcPr>
          <w:p>
            <w:pPr>
              <w:spacing w:after="40"/>
            </w:pPr>
            <w:r>
              <w:rPr>
                <w:rFonts w:ascii="Segoe UI" w:hAnsi="Segoe UI"/>
                <w:b w:val="0"/>
                <w:i w:val="0"/>
                <w:color w:val="14202A"/>
                <w:sz w:val="19"/>
              </w:rPr>
              <w:t>contact_ru.html</w:t>
            </w:r>
          </w:p>
        </w:tc>
        <w:tc>
          <w:tcPr>
            <w:tcW w:type="dxa" w:w="3216"/>
          </w:tcPr>
          <w:p>
            <w:pPr>
              <w:spacing w:after="40"/>
            </w:pPr>
            <w:r>
              <w:rPr>
                <w:rFonts w:ascii="Segoe UI" w:hAnsi="Segoe UI"/>
                <w:b w:val="0"/>
                <w:i w:val="0"/>
                <w:color w:val="14202A"/>
                <w:sz w:val="19"/>
              </w:rPr>
              <w:t>382</w:t>
            </w:r>
          </w:p>
        </w:tc>
        <w:tc>
          <w:tcPr>
            <w:tcW w:type="dxa" w:w="3216"/>
          </w:tcPr>
          <w:p>
            <w:pPr>
              <w:spacing w:after="40"/>
            </w:pPr>
            <w:r>
              <w:rPr>
                <w:rFonts w:ascii="Segoe UI" w:hAnsi="Segoe UI"/>
                <w:b w:val="0"/>
                <w:i w:val="0"/>
                <w:color w:val="14202A"/>
                <w:sz w:val="19"/>
              </w:rPr>
              <w:t>Response times, addresses, form labels</w:t>
            </w:r>
          </w:p>
        </w:tc>
      </w:tr>
      <w:tr>
        <w:tc>
          <w:tcPr>
            <w:tcW w:type="dxa" w:w="3216"/>
          </w:tcPr>
          <w:p>
            <w:pPr>
              <w:spacing w:after="40"/>
            </w:pPr>
            <w:r>
              <w:rPr>
                <w:rFonts w:ascii="Segoe UI" w:hAnsi="Segoe UI"/>
                <w:b w:val="0"/>
                <w:i w:val="0"/>
                <w:color w:val="14202A"/>
                <w:sz w:val="19"/>
              </w:rPr>
              <w:t>terms_ru.html</w:t>
            </w:r>
          </w:p>
        </w:tc>
        <w:tc>
          <w:tcPr>
            <w:tcW w:type="dxa" w:w="3216"/>
          </w:tcPr>
          <w:p>
            <w:pPr>
              <w:spacing w:after="40"/>
            </w:pPr>
            <w:r>
              <w:rPr>
                <w:rFonts w:ascii="Segoe UI" w:hAnsi="Segoe UI"/>
                <w:b w:val="0"/>
                <w:i w:val="0"/>
                <w:color w:val="14202A"/>
                <w:sz w:val="19"/>
              </w:rPr>
              <w:t>324</w:t>
            </w:r>
          </w:p>
        </w:tc>
        <w:tc>
          <w:tcPr>
            <w:tcW w:type="dxa" w:w="3216"/>
          </w:tcPr>
          <w:p>
            <w:pPr>
              <w:spacing w:after="40"/>
            </w:pPr>
            <w:r>
              <w:rPr>
                <w:rFonts w:ascii="Segoe UI" w:hAnsi="Segoe UI"/>
                <w:b w:val="0"/>
                <w:i w:val="0"/>
                <w:color w:val="14202A"/>
                <w:sz w:val="19"/>
              </w:rPr>
              <w:t>Contractual wording, traveller side</w:t>
            </w:r>
          </w:p>
        </w:tc>
      </w:tr>
      <w:tr>
        <w:tc>
          <w:tcPr>
            <w:tcW w:type="dxa" w:w="3216"/>
          </w:tcPr>
          <w:p>
            <w:pPr>
              <w:spacing w:after="40"/>
            </w:pPr>
            <w:r>
              <w:rPr>
                <w:rFonts w:ascii="Segoe UI" w:hAnsi="Segoe UI"/>
                <w:b w:val="0"/>
                <w:i w:val="0"/>
                <w:color w:val="14202A"/>
                <w:sz w:val="19"/>
              </w:rPr>
              <w:t>terms-experts_ru.html</w:t>
            </w:r>
          </w:p>
        </w:tc>
        <w:tc>
          <w:tcPr>
            <w:tcW w:type="dxa" w:w="3216"/>
          </w:tcPr>
          <w:p>
            <w:pPr>
              <w:spacing w:after="40"/>
            </w:pPr>
            <w:r>
              <w:rPr>
                <w:rFonts w:ascii="Segoe UI" w:hAnsi="Segoe UI"/>
                <w:b w:val="0"/>
                <w:i w:val="0"/>
                <w:color w:val="14202A"/>
                <w:sz w:val="19"/>
              </w:rPr>
              <w:t>387</w:t>
            </w:r>
          </w:p>
        </w:tc>
        <w:tc>
          <w:tcPr>
            <w:tcW w:type="dxa" w:w="3216"/>
          </w:tcPr>
          <w:p>
            <w:pPr>
              <w:spacing w:after="40"/>
            </w:pPr>
            <w:r>
              <w:rPr>
                <w:rFonts w:ascii="Segoe UI" w:hAnsi="Segoe UI"/>
                <w:b w:val="0"/>
                <w:i w:val="0"/>
                <w:color w:val="14202A"/>
                <w:sz w:val="19"/>
              </w:rPr>
              <w:t>Contractual wording, guide side</w:t>
            </w:r>
          </w:p>
        </w:tc>
      </w:tr>
      <w:tr>
        <w:tc>
          <w:tcPr>
            <w:tcW w:type="dxa" w:w="3216"/>
          </w:tcPr>
          <w:p>
            <w:pPr>
              <w:spacing w:after="40"/>
            </w:pPr>
            <w:r>
              <w:rPr>
                <w:rFonts w:ascii="Segoe UI" w:hAnsi="Segoe UI"/>
                <w:b w:val="0"/>
                <w:i w:val="0"/>
                <w:color w:val="14202A"/>
                <w:sz w:val="19"/>
              </w:rPr>
              <w:t>privacy_ru.html</w:t>
            </w:r>
          </w:p>
        </w:tc>
        <w:tc>
          <w:tcPr>
            <w:tcW w:type="dxa" w:w="3216"/>
          </w:tcPr>
          <w:p>
            <w:pPr>
              <w:spacing w:after="40"/>
            </w:pPr>
            <w:r>
              <w:rPr>
                <w:rFonts w:ascii="Segoe UI" w:hAnsi="Segoe UI"/>
                <w:b w:val="0"/>
                <w:i w:val="0"/>
                <w:color w:val="14202A"/>
                <w:sz w:val="19"/>
              </w:rPr>
              <w:t>348</w:t>
            </w:r>
          </w:p>
        </w:tc>
        <w:tc>
          <w:tcPr>
            <w:tcW w:type="dxa" w:w="3216"/>
          </w:tcPr>
          <w:p>
            <w:pPr>
              <w:spacing w:after="40"/>
            </w:pPr>
            <w:r>
              <w:rPr>
                <w:rFonts w:ascii="Segoe UI" w:hAnsi="Segoe UI"/>
                <w:b w:val="0"/>
                <w:i w:val="0"/>
                <w:color w:val="14202A"/>
                <w:sz w:val="19"/>
              </w:rPr>
              <w:t>Data claims, retention periods, response deadlines</w:t>
            </w:r>
          </w:p>
        </w:tc>
      </w:tr>
      <w:tr>
        <w:tc>
          <w:tcPr>
            <w:tcW w:type="dxa" w:w="3216"/>
          </w:tcPr>
          <w:p>
            <w:pPr>
              <w:spacing w:after="40"/>
            </w:pPr>
            <w:r>
              <w:rPr>
                <w:rFonts w:ascii="Segoe UI" w:hAnsi="Segoe UI"/>
                <w:b w:val="0"/>
                <w:i w:val="0"/>
                <w:color w:val="14202A"/>
                <w:sz w:val="19"/>
              </w:rPr>
              <w:t>trust-safety_ru.html</w:t>
            </w:r>
          </w:p>
        </w:tc>
        <w:tc>
          <w:tcPr>
            <w:tcW w:type="dxa" w:w="3216"/>
          </w:tcPr>
          <w:p>
            <w:pPr>
              <w:spacing w:after="40"/>
            </w:pPr>
            <w:r>
              <w:rPr>
                <w:rFonts w:ascii="Segoe UI" w:hAnsi="Segoe UI"/>
                <w:b w:val="0"/>
                <w:i w:val="0"/>
                <w:color w:val="14202A"/>
                <w:sz w:val="19"/>
              </w:rPr>
              <w:t>698</w:t>
            </w:r>
          </w:p>
        </w:tc>
        <w:tc>
          <w:tcPr>
            <w:tcW w:type="dxa" w:w="3216"/>
          </w:tcPr>
          <w:p>
            <w:pPr>
              <w:spacing w:after="40"/>
            </w:pPr>
            <w:r>
              <w:rPr>
                <w:rFonts w:ascii="Segoe UI" w:hAnsi="Segoe UI"/>
                <w:b w:val="0"/>
                <w:i w:val="0"/>
                <w:color w:val="14202A"/>
                <w:sz w:val="19"/>
              </w:rPr>
              <w:t>Refund guarantees and safety promises</w:t>
            </w:r>
          </w:p>
        </w:tc>
      </w:tr>
    </w:tbl>
    <w:p>
      <w:pPr>
        <w:spacing w:after="40"/>
      </w:pPr>
    </w:p>
    <w:p>
      <w:pPr>
        <w:spacing w:after="140" w:before="220"/>
      </w:pPr>
      <w:r>
        <w:rPr>
          <w:rFonts w:ascii="Consolas" w:hAnsi="Consolas"/>
          <w:b/>
          <w:color w:val="1C6F6A"/>
          <w:sz w:val="17"/>
        </w:rPr>
        <w:t>WHAT TO WATCH FOR, BASED ON WHAT HAS ALREADY TURNED UP</w:t>
      </w:r>
    </w:p>
    <w:p>
      <w:pPr>
        <w:pStyle w:val="ListBullet"/>
        <w:spacing w:after="60"/>
      </w:pPr>
      <w:r>
        <w:rPr>
          <w:rFonts w:ascii="Segoe UI" w:hAnsi="Segoe UI"/>
          <w:b/>
          <w:i w:val="0"/>
          <w:color w:val="14202A"/>
          <w:sz w:val="21"/>
        </w:rPr>
        <w:t>False friends from the machine.</w:t>
      </w:r>
      <w:r>
        <w:rPr>
          <w:rFonts w:ascii="Segoe UI" w:hAnsi="Segoe UI"/>
          <w:b w:val="0"/>
          <w:i w:val="0"/>
          <w:color w:val="14202A"/>
          <w:sz w:val="21"/>
        </w:rPr>
        <w:t xml:space="preserve"> «заряжена» for a charged card is the type — grammatical, and wrong.</w:t>
      </w:r>
    </w:p>
    <w:p>
      <w:pPr>
        <w:pStyle w:val="ListBullet"/>
        <w:spacing w:after="60"/>
      </w:pPr>
      <w:r>
        <w:rPr>
          <w:rFonts w:ascii="Segoe UI" w:hAnsi="Segoe UI"/>
          <w:b/>
          <w:i w:val="0"/>
          <w:color w:val="14202A"/>
          <w:sz w:val="21"/>
        </w:rPr>
        <w:t>Gender and case agreement</w:t>
      </w:r>
      <w:r>
        <w:rPr>
          <w:rFonts w:ascii="Segoe UI" w:hAnsi="Segoe UI"/>
          <w:b w:val="0"/>
          <w:i w:val="0"/>
          <w:color w:val="14202A"/>
          <w:sz w:val="21"/>
        </w:rPr>
        <w:t xml:space="preserve"> on nouns the translator guessed at.</w:t>
      </w:r>
    </w:p>
    <w:p>
      <w:pPr>
        <w:pStyle w:val="ListBullet"/>
        <w:spacing w:after="60"/>
      </w:pPr>
      <w:r>
        <w:rPr>
          <w:rFonts w:ascii="Segoe UI" w:hAnsi="Segoe UI"/>
          <w:b/>
          <w:i w:val="0"/>
          <w:color w:val="14202A"/>
          <w:sz w:val="21"/>
        </w:rPr>
        <w:t>Claims that drifted from the product</w:t>
      </w:r>
      <w:r>
        <w:rPr>
          <w:rFonts w:ascii="Segoe UI" w:hAnsi="Segoe UI"/>
          <w:b w:val="0"/>
          <w:i w:val="0"/>
          <w:color w:val="14202A"/>
          <w:sz w:val="21"/>
        </w:rPr>
        <w:t>, especially anything describing a step a guide takes or a time you promise to respond in.</w:t>
      </w:r>
    </w:p>
    <w:p>
      <w:pPr>
        <w:pStyle w:val="ListBullet"/>
        <w:spacing w:after="60"/>
      </w:pPr>
      <w:r>
        <w:rPr>
          <w:rFonts w:ascii="Segoe UI" w:hAnsi="Segoe UI"/>
          <w:b/>
          <w:i w:val="0"/>
          <w:color w:val="14202A"/>
          <w:sz w:val="21"/>
        </w:rPr>
        <w:t>Numbers that no longer match</w:t>
      </w:r>
      <w:r>
        <w:rPr>
          <w:rFonts w:ascii="Segoe UI" w:hAnsi="Segoe UI"/>
          <w:b w:val="0"/>
          <w:i w:val="0"/>
          <w:color w:val="14202A"/>
          <w:sz w:val="21"/>
        </w:rPr>
        <w:t xml:space="preserve"> — window lengths, fee percentages, day counts.</w:t>
      </w:r>
    </w:p>
    <w:p>
      <w:pPr>
        <w:spacing w:after="140"/>
      </w:pPr>
      <w:r>
        <w:rPr>
          <w:rFonts w:ascii="Segoe UI" w:hAnsi="Segoe UI"/>
          <w:b/>
          <w:i w:val="0"/>
          <w:color w:val="14202A"/>
          <w:sz w:val="21"/>
        </w:rPr>
        <w:t>Do not edit inside the cooling markers.</w:t>
      </w:r>
      <w:r>
        <w:rPr>
          <w:rFonts w:ascii="Segoe UI" w:hAnsi="Segoe UI"/>
          <w:b w:val="0"/>
          <w:i w:val="0"/>
          <w:color w:val="14202A"/>
          <w:sz w:val="21"/>
        </w:rPr>
        <w:t xml:space="preserve"> Text between </w:t>
      </w:r>
      <w:r>
        <w:rPr>
          <w:rFonts w:ascii="Consolas" w:hAnsi="Consolas"/>
          <w:b w:val="0"/>
          <w:i w:val="0"/>
          <w:color w:val="14202A"/>
          <w:sz w:val="20"/>
        </w:rPr>
        <w:t>&lt;!--cooling:key--&gt;</w:t>
      </w:r>
      <w:r>
        <w:rPr>
          <w:rFonts w:ascii="Segoe UI" w:hAnsi="Segoe UI"/>
          <w:b w:val="0"/>
          <w:i w:val="0"/>
          <w:color w:val="14202A"/>
          <w:sz w:val="21"/>
        </w:rPr>
        <w:t xml:space="preserve"> and </w:t>
      </w:r>
      <w:r>
        <w:rPr>
          <w:rFonts w:ascii="Consolas" w:hAnsi="Consolas"/>
          <w:b w:val="0"/>
          <w:i w:val="0"/>
          <w:color w:val="14202A"/>
          <w:sz w:val="20"/>
        </w:rPr>
        <w:t>&lt;!--/cooling--&gt;</w:t>
      </w:r>
      <w:r>
        <w:rPr>
          <w:rFonts w:ascii="Segoe UI" w:hAnsi="Segoe UI"/>
          <w:b w:val="0"/>
          <w:i w:val="0"/>
          <w:color w:val="14202A"/>
          <w:sz w:val="21"/>
        </w:rPr>
        <w:t xml:space="preserve"> is generated from </w:t>
      </w:r>
      <w:r>
        <w:rPr>
          <w:rFonts w:ascii="Consolas" w:hAnsi="Consolas"/>
          <w:b w:val="0"/>
          <w:i w:val="0"/>
          <w:color w:val="14202A"/>
          <w:sz w:val="20"/>
        </w:rPr>
        <w:t>backend/apps/bookings/cooling.py</w:t>
      </w:r>
      <w:r>
        <w:rPr>
          <w:rFonts w:ascii="Segoe UI" w:hAnsi="Segoe UI"/>
          <w:b w:val="0"/>
          <w:i w:val="0"/>
          <w:color w:val="14202A"/>
          <w:sz w:val="21"/>
        </w:rPr>
        <w:t>, and an edit there would be overwritten by the next sync. Change the wording in that file instead — it updates both languages on every page at once. Anything outside a marker is hand-written and fair game.</w:t>
      </w:r>
    </w:p>
    <w:p>
      <w:pPr>
        <w:spacing w:before="280" w:after="80"/>
      </w:pPr>
      <w:r>
        <w:rPr>
          <w:rFonts w:ascii="Segoe UI" w:hAnsi="Segoe UI"/>
          <w:b/>
          <w:i w:val="0"/>
          <w:color w:val="14202A"/>
          <w:sz w:val="25"/>
        </w:rPr>
        <w:t>Final pass on mobile and laptop</w:t>
      </w:r>
    </w:p>
    <w:p>
      <w:pPr>
        <w:spacing w:after="140"/>
      </w:pPr>
      <w:r>
        <w:rPr>
          <w:rFonts w:ascii="Segoe UI" w:hAnsi="Segoe UI"/>
          <w:b w:val="0"/>
          <w:i w:val="0"/>
          <w:color w:val="14202A"/>
          <w:sz w:val="21"/>
        </w:rPr>
        <w:t xml:space="preserve">A shared </w:t>
      </w:r>
      <w:r>
        <w:rPr>
          <w:rFonts w:ascii="Consolas" w:hAnsi="Consolas"/>
          <w:b w:val="0"/>
          <w:i w:val="0"/>
          <w:color w:val="14202A"/>
          <w:sz w:val="20"/>
        </w:rPr>
        <w:t>mobile.css</w:t>
      </w:r>
      <w:r>
        <w:rPr>
          <w:rFonts w:ascii="Segoe UI" w:hAnsi="Segoe UI"/>
          <w:b w:val="0"/>
          <w:i w:val="0"/>
          <w:color w:val="14202A"/>
          <w:sz w:val="21"/>
        </w:rPr>
        <w:t xml:space="preserve"> and </w:t>
      </w:r>
      <w:r>
        <w:rPr>
          <w:rFonts w:ascii="Consolas" w:hAnsi="Consolas"/>
          <w:b w:val="0"/>
          <w:i w:val="0"/>
          <w:color w:val="14202A"/>
          <w:sz w:val="20"/>
        </w:rPr>
        <w:t>nav.js</w:t>
      </w:r>
      <w:r>
        <w:rPr>
          <w:rFonts w:ascii="Segoe UI" w:hAnsi="Segoe UI"/>
          <w:b w:val="0"/>
          <w:i w:val="0"/>
          <w:color w:val="14202A"/>
          <w:sz w:val="21"/>
        </w:rPr>
        <w:t xml:space="preserve"> cover the responsive layer, so breakage tends to show up as one page fighting the shared rules rather than as a general failure. Walk the four flows end to end at both sizes, in both languages.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DF0EF"/>
          </w:tcPr>
          <w:p>
            <w:pPr>
              <w:spacing w:after="40"/>
            </w:pPr>
            <w:r>
              <w:rPr>
                <w:rFonts w:ascii="Consolas" w:hAnsi="Consolas"/>
                <w:b/>
                <w:color w:val="8A99A2"/>
                <w:sz w:val="15"/>
              </w:rPr>
              <w:t>FLOW</w:t>
            </w:r>
          </w:p>
        </w:tc>
        <w:tc>
          <w:tcPr>
            <w:tcW w:type="dxa" w:w="3216"/>
            <w:shd w:val="clear" w:fill="EDF0EF"/>
          </w:tcPr>
          <w:p>
            <w:pPr>
              <w:spacing w:after="40"/>
            </w:pPr>
            <w:r>
              <w:rPr>
                <w:rFonts w:ascii="Consolas" w:hAnsi="Consolas"/>
                <w:b/>
                <w:color w:val="8A99A2"/>
                <w:sz w:val="15"/>
              </w:rPr>
              <w:t>PAGES</w:t>
            </w:r>
          </w:p>
        </w:tc>
        <w:tc>
          <w:tcPr>
            <w:tcW w:type="dxa" w:w="3216"/>
            <w:shd w:val="clear" w:fill="EDF0EF"/>
          </w:tcPr>
          <w:p>
            <w:pPr>
              <w:spacing w:after="40"/>
            </w:pPr>
            <w:r>
              <w:rPr>
                <w:rFonts w:ascii="Consolas" w:hAnsi="Consolas"/>
                <w:b/>
                <w:color w:val="8A99A2"/>
                <w:sz w:val="15"/>
              </w:rPr>
              <w:t>WATCH FOR</w:t>
            </w:r>
          </w:p>
        </w:tc>
      </w:tr>
      <w:tr>
        <w:tc>
          <w:tcPr>
            <w:tcW w:type="dxa" w:w="3216"/>
          </w:tcPr>
          <w:p>
            <w:pPr>
              <w:spacing w:after="40"/>
            </w:pPr>
            <w:r>
              <w:rPr>
                <w:rFonts w:ascii="Segoe UI" w:hAnsi="Segoe UI"/>
                <w:b/>
                <w:i w:val="0"/>
                <w:color w:val="14202A"/>
                <w:sz w:val="19"/>
              </w:rPr>
              <w:t>Traveller browsing</w:t>
            </w:r>
          </w:p>
        </w:tc>
        <w:tc>
          <w:tcPr>
            <w:tcW w:type="dxa" w:w="3216"/>
          </w:tcPr>
          <w:p>
            <w:pPr>
              <w:spacing w:after="40"/>
            </w:pPr>
            <w:r>
              <w:rPr>
                <w:rFonts w:ascii="Segoe UI" w:hAnsi="Segoe UI"/>
                <w:b w:val="0"/>
                <w:i w:val="0"/>
                <w:color w:val="14202A"/>
                <w:sz w:val="19"/>
              </w:rPr>
              <w:t>Home, search, tour detail, about, help, contact</w:t>
            </w:r>
          </w:p>
        </w:tc>
        <w:tc>
          <w:tcPr>
            <w:tcW w:type="dxa" w:w="3216"/>
          </w:tcPr>
          <w:p>
            <w:pPr>
              <w:spacing w:after="40"/>
            </w:pPr>
            <w:r>
              <w:rPr>
                <w:rFonts w:ascii="Segoe UI" w:hAnsi="Segoe UI"/>
                <w:b w:val="0"/>
                <w:i w:val="0"/>
                <w:color w:val="14202A"/>
                <w:sz w:val="19"/>
              </w:rPr>
              <w:t>Photo galleries and the enquiry modal on a narrow screen; the departure picker</w:t>
            </w:r>
          </w:p>
        </w:tc>
      </w:tr>
      <w:tr>
        <w:tc>
          <w:tcPr>
            <w:tcW w:type="dxa" w:w="3216"/>
          </w:tcPr>
          <w:p>
            <w:pPr>
              <w:spacing w:after="40"/>
            </w:pPr>
            <w:r>
              <w:rPr>
                <w:rFonts w:ascii="Segoe UI" w:hAnsi="Segoe UI"/>
                <w:b/>
                <w:i w:val="0"/>
                <w:color w:val="14202A"/>
                <w:sz w:val="19"/>
              </w:rPr>
              <w:t>Booking</w:t>
            </w:r>
          </w:p>
        </w:tc>
        <w:tc>
          <w:tcPr>
            <w:tcW w:type="dxa" w:w="3216"/>
          </w:tcPr>
          <w:p>
            <w:pPr>
              <w:spacing w:after="40"/>
            </w:pPr>
            <w:r>
              <w:rPr>
                <w:rFonts w:ascii="Segoe UI" w:hAnsi="Segoe UI"/>
                <w:b w:val="0"/>
                <w:i w:val="0"/>
                <w:color w:val="14202A"/>
                <w:sz w:val="19"/>
              </w:rPr>
              <w:t>Booking form, checkout redirect, confirmation, My bookings</w:t>
            </w:r>
          </w:p>
        </w:tc>
        <w:tc>
          <w:tcPr>
            <w:tcW w:type="dxa" w:w="3216"/>
          </w:tcPr>
          <w:p>
            <w:pPr>
              <w:spacing w:after="40"/>
            </w:pPr>
            <w:r>
              <w:rPr>
                <w:rFonts w:ascii="Segoe UI" w:hAnsi="Segoe UI"/>
                <w:b w:val="0"/>
                <w:i w:val="0"/>
                <w:color w:val="14202A"/>
                <w:sz w:val="19"/>
              </w:rPr>
              <w:t>The cooling-off note and the new guide-cancellation line, both added recently and neither yet seen on a phone</w:t>
            </w:r>
          </w:p>
        </w:tc>
      </w:tr>
      <w:tr>
        <w:tc>
          <w:tcPr>
            <w:tcW w:type="dxa" w:w="3216"/>
          </w:tcPr>
          <w:p>
            <w:pPr>
              <w:spacing w:after="40"/>
            </w:pPr>
            <w:r>
              <w:rPr>
                <w:rFonts w:ascii="Segoe UI" w:hAnsi="Segoe UI"/>
                <w:b/>
                <w:i w:val="0"/>
                <w:color w:val="14202A"/>
                <w:sz w:val="19"/>
              </w:rPr>
              <w:t>Creating a tour</w:t>
            </w:r>
          </w:p>
        </w:tc>
        <w:tc>
          <w:tcPr>
            <w:tcW w:type="dxa" w:w="3216"/>
          </w:tcPr>
          <w:p>
            <w:pPr>
              <w:spacing w:after="40"/>
            </w:pPr>
            <w:r>
              <w:rPr>
                <w:rFonts w:ascii="Segoe UI" w:hAnsi="Segoe UI"/>
                <w:b w:val="0"/>
                <w:i w:val="0"/>
                <w:color w:val="14202A"/>
                <w:sz w:val="19"/>
              </w:rPr>
              <w:t>Operator dashboard, tour create, settings</w:t>
            </w:r>
          </w:p>
        </w:tc>
        <w:tc>
          <w:tcPr>
            <w:tcW w:type="dxa" w:w="3216"/>
          </w:tcPr>
          <w:p>
            <w:pPr>
              <w:spacing w:after="40"/>
            </w:pPr>
            <w:r>
              <w:rPr>
                <w:rFonts w:ascii="Segoe UI" w:hAnsi="Segoe UI"/>
                <w:b w:val="0"/>
                <w:i w:val="0"/>
                <w:color w:val="14202A"/>
                <w:sz w:val="19"/>
              </w:rPr>
              <w:t>The longest forms on the site. Also the cancel-booking modal, where the reason field became required and gained a validation message</w:t>
            </w:r>
          </w:p>
        </w:tc>
      </w:tr>
      <w:tr>
        <w:tc>
          <w:tcPr>
            <w:tcW w:type="dxa" w:w="3216"/>
          </w:tcPr>
          <w:p>
            <w:pPr>
              <w:spacing w:after="40"/>
            </w:pPr>
            <w:r>
              <w:rPr>
                <w:rFonts w:ascii="Segoe UI" w:hAnsi="Segoe UI"/>
                <w:b/>
                <w:i w:val="0"/>
                <w:color w:val="14202A"/>
                <w:sz w:val="19"/>
              </w:rPr>
              <w:t>Admin</w:t>
            </w:r>
          </w:p>
        </w:tc>
        <w:tc>
          <w:tcPr>
            <w:tcW w:type="dxa" w:w="3216"/>
          </w:tcPr>
          <w:p>
            <w:pPr>
              <w:spacing w:after="40"/>
            </w:pPr>
            <w:r>
              <w:rPr>
                <w:rFonts w:ascii="Segoe UI" w:hAnsi="Segoe UI"/>
                <w:b w:val="0"/>
                <w:i w:val="0"/>
                <w:color w:val="14202A"/>
                <w:sz w:val="19"/>
              </w:rPr>
              <w:t>Django admin — bookings, users, verification documents</w:t>
            </w:r>
          </w:p>
        </w:tc>
        <w:tc>
          <w:tcPr>
            <w:tcW w:type="dxa" w:w="3216"/>
          </w:tcPr>
          <w:p>
            <w:pPr>
              <w:spacing w:after="40"/>
            </w:pPr>
            <w:r>
              <w:rPr>
                <w:rFonts w:ascii="Segoe UI" w:hAnsi="Segoe UI"/>
                <w:b w:val="0"/>
                <w:i w:val="0"/>
                <w:color w:val="14202A"/>
                <w:sz w:val="19"/>
              </w:rPr>
              <w:t xml:space="preserve">Django admin is desktop-first; confirm the columns you rely on are reachable. Check </w:t>
            </w:r>
            <w:r>
              <w:rPr>
                <w:rFonts w:ascii="Segoe UI" w:hAnsi="Segoe UI"/>
                <w:b w:val="0"/>
                <w:i/>
                <w:color w:val="14202A"/>
                <w:sz w:val="19"/>
              </w:rPr>
              <w:t>Cancelled</w:t>
            </w:r>
            <w:r>
              <w:rPr>
                <w:rFonts w:ascii="Segoe UI" w:hAnsi="Segoe UI"/>
                <w:b w:val="0"/>
                <w:i w:val="0"/>
                <w:color w:val="14202A"/>
                <w:sz w:val="19"/>
              </w:rPr>
              <w:t xml:space="preserve"> and </w:t>
            </w:r>
            <w:r>
              <w:rPr>
                <w:rFonts w:ascii="Segoe UI" w:hAnsi="Segoe UI"/>
                <w:b w:val="0"/>
                <w:i/>
                <w:color w:val="14202A"/>
                <w:sz w:val="19"/>
              </w:rPr>
              <w:t>Can publish</w:t>
            </w:r>
            <w:r>
              <w:rPr>
                <w:rFonts w:ascii="Segoe UI" w:hAnsi="Segoe UI"/>
                <w:b w:val="0"/>
                <w:i w:val="0"/>
                <w:color w:val="14202A"/>
                <w:sz w:val="19"/>
              </w:rPr>
              <w:t xml:space="preserve"> in the user list</w:t>
            </w:r>
          </w:p>
        </w:tc>
      </w:tr>
    </w:tbl>
    <w:p>
      <w:pPr>
        <w:spacing w:after="40"/>
      </w:pPr>
    </w:p>
    <w:p>
      <w:pPr>
        <w:spacing w:after="140"/>
      </w:pPr>
      <w:r>
        <w:rPr>
          <w:rFonts w:ascii="Segoe UI" w:hAnsi="Segoe UI"/>
          <w:b w:val="0"/>
          <w:i w:val="0"/>
          <w:color w:val="14202A"/>
          <w:sz w:val="21"/>
        </w:rPr>
        <w:t>Recent edits concentrated in three places, so those deserve the first look: the confirmation page hero, the cancel-booking modal in the operator dashboard, and the help page FAQ entries.</w:t>
      </w:r>
    </w:p>
    <w:p>
      <w:pPr>
        <w:spacing w:after="0"/>
      </w:pPr>
    </w:p>
    <w:p>
      <w:pPr>
        <w:spacing w:before="200" w:after="60"/>
      </w:pPr>
      <w:r>
        <w:rPr>
          <w:rFonts w:ascii="Segoe UI" w:hAnsi="Segoe UI"/>
          <w:b/>
          <w:i w:val="0"/>
          <w:color w:val="14202A"/>
          <w:sz w:val="32"/>
        </w:rPr>
        <w:t>Charging in euros</w:t>
      </w:r>
    </w:p>
    <w:p>
      <w:pPr>
        <w:spacing w:after="140"/>
      </w:pPr>
      <w:r>
        <w:rPr>
          <w:rFonts w:ascii="Segoe UI" w:hAnsi="Segoe UI"/>
          <w:b w:val="0"/>
          <w:i w:val="0"/>
          <w:color w:val="5E6F7A"/>
          <w:sz w:val="20"/>
        </w:rPr>
        <w:t xml:space="preserve">Not a task — a reference for when European travellers start mattering. Two halves that are usually confused: </w:t>
      </w:r>
      <w:r>
        <w:rPr>
          <w:rFonts w:ascii="Segoe UI" w:hAnsi="Segoe UI"/>
          <w:b w:val="0"/>
          <w:i/>
          <w:color w:val="5E6F7A"/>
          <w:sz w:val="20"/>
        </w:rPr>
        <w:t>presenting</w:t>
      </w:r>
      <w:r>
        <w:rPr>
          <w:rFonts w:ascii="Segoe UI" w:hAnsi="Segoe UI"/>
          <w:b w:val="0"/>
          <w:i w:val="0"/>
          <w:color w:val="5E6F7A"/>
          <w:sz w:val="20"/>
        </w:rPr>
        <w:t xml:space="preserve"> a price in euros is easy, </w:t>
      </w:r>
      <w:r>
        <w:rPr>
          <w:rFonts w:ascii="Segoe UI" w:hAnsi="Segoe UI"/>
          <w:b w:val="0"/>
          <w:i/>
          <w:color w:val="5E6F7A"/>
          <w:sz w:val="20"/>
        </w:rPr>
        <w:t>settling</w:t>
      </w:r>
      <w:r>
        <w:rPr>
          <w:rFonts w:ascii="Segoe UI" w:hAnsi="Segoe UI"/>
          <w:b w:val="0"/>
          <w:i w:val="0"/>
          <w:color w:val="5E6F7A"/>
          <w:sz w:val="20"/>
        </w:rPr>
        <w:t xml:space="preserve"> in euros is not.</w:t>
      </w:r>
    </w:p>
    <w:p>
      <w:pPr>
        <w:spacing w:before="280" w:after="80"/>
      </w:pPr>
      <w:r>
        <w:rPr>
          <w:rFonts w:ascii="Segoe UI" w:hAnsi="Segoe UI"/>
          <w:b/>
          <w:i w:val="0"/>
          <w:color w:val="14202A"/>
          <w:sz w:val="25"/>
        </w:rPr>
        <w:t>What your account can and cannot do</w:t>
      </w:r>
    </w:p>
    <w:p>
      <w:pPr>
        <w:spacing w:after="140"/>
      </w:pPr>
      <w:r>
        <w:rPr>
          <w:rFonts w:ascii="Segoe UI" w:hAnsi="Segoe UI"/>
          <w:b w:val="0"/>
          <w:i w:val="0"/>
          <w:color w:val="14202A"/>
          <w:sz w:val="21"/>
        </w:rPr>
        <w:t xml:space="preserve">Your Stripe account is registered as a </w:t>
      </w:r>
      <w:r>
        <w:rPr>
          <w:rFonts w:ascii="Segoe UI" w:hAnsi="Segoe UI"/>
          <w:b/>
          <w:i w:val="0"/>
          <w:color w:val="14202A"/>
          <w:sz w:val="21"/>
        </w:rPr>
        <w:t>US corporation</w:t>
      </w:r>
      <w:r>
        <w:rPr>
          <w:rFonts w:ascii="Segoe UI" w:hAnsi="Segoe UI"/>
          <w:b w:val="0"/>
          <w:i w:val="0"/>
          <w:color w:val="14202A"/>
          <w:sz w:val="21"/>
        </w:rPr>
        <w:t>, and that decides everything below. Entity type is irrelevant here — a US sole trader settles in dollars exactly as a US company does.</w:t>
      </w:r>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fill="EDF0EF"/>
          </w:tcPr>
          <w:p>
            <w:pPr>
              <w:spacing w:after="40"/>
            </w:pPr>
            <w:r>
              <w:rPr>
                <w:rFonts w:ascii="Consolas" w:hAnsi="Consolas"/>
                <w:b/>
                <w:color w:val="8A99A2"/>
                <w:sz w:val="15"/>
              </w:rPr>
            </w:r>
          </w:p>
        </w:tc>
        <w:tc>
          <w:tcPr>
            <w:tcW w:type="dxa" w:w="3216"/>
            <w:shd w:val="clear" w:fill="EDF0EF"/>
          </w:tcPr>
          <w:p>
            <w:pPr>
              <w:spacing w:after="40"/>
            </w:pPr>
            <w:r>
              <w:rPr>
                <w:rFonts w:ascii="Consolas" w:hAnsi="Consolas"/>
                <w:b/>
                <w:color w:val="8A99A2"/>
                <w:sz w:val="15"/>
              </w:rPr>
              <w:t>POSSIBLE TODAY</w:t>
            </w:r>
          </w:p>
        </w:tc>
        <w:tc>
          <w:tcPr>
            <w:tcW w:type="dxa" w:w="3216"/>
            <w:shd w:val="clear" w:fill="EDF0EF"/>
          </w:tcPr>
          <w:p>
            <w:pPr>
              <w:spacing w:after="40"/>
            </w:pPr>
            <w:r>
              <w:rPr>
                <w:rFonts w:ascii="Consolas" w:hAnsi="Consolas"/>
                <w:b/>
                <w:color w:val="8A99A2"/>
                <w:sz w:val="15"/>
              </w:rPr>
              <w:t>WHY</w:t>
            </w:r>
          </w:p>
        </w:tc>
      </w:tr>
      <w:tr>
        <w:tc>
          <w:tcPr>
            <w:tcW w:type="dxa" w:w="3216"/>
          </w:tcPr>
          <w:p>
            <w:pPr>
              <w:spacing w:after="40"/>
            </w:pPr>
            <w:r>
              <w:rPr>
                <w:rFonts w:ascii="Segoe UI" w:hAnsi="Segoe UI"/>
                <w:b/>
                <w:i w:val="0"/>
                <w:color w:val="14202A"/>
                <w:sz w:val="19"/>
              </w:rPr>
              <w:t>Show and charge € on Stripe</w:t>
            </w:r>
          </w:p>
        </w:tc>
        <w:tc>
          <w:tcPr>
            <w:tcW w:type="dxa" w:w="3216"/>
          </w:tcPr>
          <w:p>
            <w:pPr>
              <w:spacing w:after="40"/>
            </w:pPr>
            <w:r>
              <w:rPr>
                <w:rFonts w:ascii="Segoe UI" w:hAnsi="Segoe UI"/>
                <w:b w:val="0"/>
                <w:i w:val="0"/>
                <w:color w:val="14202A"/>
                <w:sz w:val="19"/>
              </w:rPr>
              <w:t>Yes</w:t>
            </w:r>
          </w:p>
        </w:tc>
        <w:tc>
          <w:tcPr>
            <w:tcW w:type="dxa" w:w="3216"/>
          </w:tcPr>
          <w:p>
            <w:pPr>
              <w:spacing w:after="40"/>
            </w:pPr>
            <w:r>
              <w:rPr>
                <w:rFonts w:ascii="Segoe UI" w:hAnsi="Segoe UI"/>
                <w:b w:val="0"/>
                <w:i w:val="0"/>
                <w:color w:val="14202A"/>
                <w:sz w:val="19"/>
              </w:rPr>
              <w:t>Presentment currency is independent of account country. The customer sees euros and their bank does no conversion</w:t>
            </w:r>
          </w:p>
        </w:tc>
      </w:tr>
      <w:tr>
        <w:tc>
          <w:tcPr>
            <w:tcW w:type="dxa" w:w="3216"/>
          </w:tcPr>
          <w:p>
            <w:pPr>
              <w:spacing w:after="40"/>
            </w:pPr>
            <w:r>
              <w:rPr>
                <w:rFonts w:ascii="Segoe UI" w:hAnsi="Segoe UI"/>
                <w:b/>
                <w:i w:val="0"/>
                <w:color w:val="14202A"/>
                <w:sz w:val="19"/>
              </w:rPr>
              <w:t>Receive € from Stripe without conversion</w:t>
            </w:r>
          </w:p>
        </w:tc>
        <w:tc>
          <w:tcPr>
            <w:tcW w:type="dxa" w:w="3216"/>
          </w:tcPr>
          <w:p>
            <w:pPr>
              <w:spacing w:after="40"/>
            </w:pPr>
            <w:r>
              <w:rPr>
                <w:rFonts w:ascii="Segoe UI" w:hAnsi="Segoe UI"/>
                <w:b w:val="0"/>
                <w:i w:val="0"/>
                <w:color w:val="14202A"/>
                <w:sz w:val="19"/>
              </w:rPr>
              <w:t>No</w:t>
            </w:r>
          </w:p>
        </w:tc>
        <w:tc>
          <w:tcPr>
            <w:tcW w:type="dxa" w:w="3216"/>
          </w:tcPr>
          <w:p>
            <w:pPr>
              <w:spacing w:after="40"/>
            </w:pPr>
            <w:r>
              <w:rPr>
                <w:rFonts w:ascii="Segoe UI" w:hAnsi="Segoe UI"/>
                <w:b w:val="0"/>
                <w:i w:val="0"/>
                <w:color w:val="14202A"/>
                <w:sz w:val="19"/>
              </w:rPr>
              <w:t>A US account settles in USD. Stripe converts and charges you for it</w:t>
            </w:r>
          </w:p>
        </w:tc>
      </w:tr>
      <w:tr>
        <w:tc>
          <w:tcPr>
            <w:tcW w:type="dxa" w:w="3216"/>
          </w:tcPr>
          <w:p>
            <w:pPr>
              <w:spacing w:after="40"/>
            </w:pPr>
            <w:r>
              <w:rPr>
                <w:rFonts w:ascii="Segoe UI" w:hAnsi="Segoe UI"/>
                <w:b/>
                <w:i w:val="0"/>
                <w:color w:val="14202A"/>
                <w:sz w:val="19"/>
              </w:rPr>
              <w:t>Hold a € balance on PayPal</w:t>
            </w:r>
          </w:p>
        </w:tc>
        <w:tc>
          <w:tcPr>
            <w:tcW w:type="dxa" w:w="3216"/>
          </w:tcPr>
          <w:p>
            <w:pPr>
              <w:spacing w:after="40"/>
            </w:pPr>
            <w:r>
              <w:rPr>
                <w:rFonts w:ascii="Segoe UI" w:hAnsi="Segoe UI"/>
                <w:b w:val="0"/>
                <w:i w:val="0"/>
                <w:color w:val="14202A"/>
                <w:sz w:val="19"/>
              </w:rPr>
              <w:t>Yes</w:t>
            </w:r>
          </w:p>
        </w:tc>
        <w:tc>
          <w:tcPr>
            <w:tcW w:type="dxa" w:w="3216"/>
          </w:tcPr>
          <w:p>
            <w:pPr>
              <w:spacing w:after="40"/>
            </w:pPr>
            <w:r>
              <w:rPr>
                <w:rFonts w:ascii="Segoe UI" w:hAnsi="Segoe UI"/>
                <w:b w:val="0"/>
                <w:i w:val="0"/>
                <w:color w:val="14202A"/>
                <w:sz w:val="19"/>
              </w:rPr>
              <w:t>PayPal lets a US business hold multiple currency balances — the one route to euros without an EU entity</w:t>
            </w:r>
          </w:p>
        </w:tc>
      </w:tr>
      <w:tr>
        <w:tc>
          <w:tcPr>
            <w:tcW w:type="dxa" w:w="3216"/>
          </w:tcPr>
          <w:p>
            <w:pPr>
              <w:spacing w:after="40"/>
            </w:pPr>
            <w:r>
              <w:rPr>
                <w:rFonts w:ascii="Segoe UI" w:hAnsi="Segoe UI"/>
                <w:b/>
                <w:i w:val="0"/>
                <w:color w:val="14202A"/>
                <w:sz w:val="19"/>
              </w:rPr>
              <w:t>Settle € to a Wise or Payoneer IBAN</w:t>
            </w:r>
          </w:p>
        </w:tc>
        <w:tc>
          <w:tcPr>
            <w:tcW w:type="dxa" w:w="3216"/>
          </w:tcPr>
          <w:p>
            <w:pPr>
              <w:spacing w:after="40"/>
            </w:pPr>
            <w:r>
              <w:rPr>
                <w:rFonts w:ascii="Segoe UI" w:hAnsi="Segoe UI"/>
                <w:b w:val="0"/>
                <w:i w:val="0"/>
                <w:color w:val="14202A"/>
                <w:sz w:val="19"/>
              </w:rPr>
              <w:t>No</w:t>
            </w:r>
          </w:p>
        </w:tc>
        <w:tc>
          <w:tcPr>
            <w:tcW w:type="dxa" w:w="3216"/>
          </w:tcPr>
          <w:p>
            <w:pPr>
              <w:spacing w:after="40"/>
            </w:pPr>
            <w:r>
              <w:rPr>
                <w:rFonts w:ascii="Segoe UI" w:hAnsi="Segoe UI"/>
                <w:b w:val="0"/>
                <w:i w:val="0"/>
                <w:color w:val="14202A"/>
                <w:sz w:val="19"/>
              </w:rPr>
              <w:t>Stripe requires the payout account to match the account country. A foreign IBAN does not get around it</w:t>
            </w:r>
          </w:p>
        </w:tc>
      </w:tr>
    </w:tbl>
    <w:p>
      <w:pPr>
        <w:spacing w:after="40"/>
      </w:pPr>
    </w:p>
    <w:p>
      <w:pPr>
        <w:spacing w:after="140"/>
      </w:pPr>
      <w:r>
        <w:rPr>
          <w:rFonts w:ascii="Segoe UI" w:hAnsi="Segoe UI"/>
          <w:b w:val="0"/>
          <w:i w:val="0"/>
          <w:color w:val="14202A"/>
          <w:sz w:val="21"/>
        </w:rPr>
        <w:t>Genuine EUR settlement on Stripe means a Stripe account registered in a SEPA country, which means a legal entity there. That is the requirement there is no way around.</w:t>
      </w:r>
    </w:p>
    <w:p>
      <w:pPr>
        <w:spacing w:before="280" w:after="80"/>
      </w:pPr>
      <w:r>
        <w:rPr>
          <w:rFonts w:ascii="Segoe UI" w:hAnsi="Segoe UI"/>
          <w:b/>
          <w:i w:val="0"/>
          <w:color w:val="14202A"/>
          <w:sz w:val="25"/>
        </w:rPr>
        <w:t>The drawbacks, in the order they will bite</w:t>
      </w:r>
    </w:p>
    <w:p>
      <w:pPr>
        <w:pStyle w:val="ListBullet"/>
        <w:spacing w:after="60"/>
      </w:pPr>
      <w:r>
        <w:rPr>
          <w:rFonts w:ascii="Segoe UI" w:hAnsi="Segoe UI"/>
          <w:b/>
          <w:i w:val="0"/>
          <w:color w:val="14202A"/>
          <w:sz w:val="21"/>
        </w:rPr>
        <w:t>The fee moves to you, it does not disappear.</w:t>
      </w:r>
      <w:r>
        <w:rPr>
          <w:rFonts w:ascii="Segoe UI" w:hAnsi="Segoe UI"/>
          <w:b w:val="0"/>
          <w:i w:val="0"/>
          <w:color w:val="14202A"/>
          <w:sz w:val="21"/>
        </w:rPr>
        <w:t xml:space="preserve"> Today a European customer’s own bank converts and charges them 1–3%. Price in euros and that stops — then Stripe converts EUR to USD on the way to your account and bills you roughly 1–2% instead. You are buying the customer’s goodwill with your margin. That can be worth it, because showing local currency lifts checkout completion, often by more than 2% — but it is a bet to measure, not a saving.</w:t>
      </w:r>
    </w:p>
    <w:p>
      <w:pPr>
        <w:pStyle w:val="ListBullet"/>
        <w:spacing w:after="60"/>
      </w:pPr>
      <w:r>
        <w:rPr>
          <w:rFonts w:ascii="Segoe UI" w:hAnsi="Segoe UI"/>
          <w:b/>
          <w:i w:val="0"/>
          <w:color w:val="14202A"/>
          <w:sz w:val="21"/>
        </w:rPr>
        <w:t>PayPal’s spread is worse than Stripe’s.</w:t>
      </w:r>
      <w:r>
        <w:rPr>
          <w:rFonts w:ascii="Segoe UI" w:hAnsi="Segoe UI"/>
          <w:b w:val="0"/>
          <w:i w:val="0"/>
          <w:color w:val="14202A"/>
          <w:sz w:val="21"/>
        </w:rPr>
        <w:t xml:space="preserve"> If you hold euros on PayPal and later convert them, expect around 3–4%, against Stripe’s 1–2%. Holding a EUR balance only pays off if you actually spend euros. Otherwise you have moved the conversion to the more expensive provider and delayed it.</w:t>
      </w:r>
    </w:p>
    <w:p>
      <w:pPr>
        <w:pStyle w:val="ListBullet"/>
        <w:spacing w:after="60"/>
      </w:pPr>
      <w:r>
        <w:rPr>
          <w:rFonts w:ascii="Segoe UI" w:hAnsi="Segoe UI"/>
          <w:b/>
          <w:i w:val="0"/>
          <w:color w:val="14202A"/>
          <w:sz w:val="21"/>
        </w:rPr>
        <w:t>Refunds carry exchange-rate risk, and your cooling-off promise makes that concrete.</w:t>
      </w:r>
      <w:r>
        <w:rPr>
          <w:rFonts w:ascii="Segoe UI" w:hAnsi="Segoe UI"/>
          <w:b w:val="0"/>
          <w:i w:val="0"/>
          <w:color w:val="14202A"/>
          <w:sz w:val="21"/>
        </w:rPr>
        <w:t xml:space="preserve"> You charge at today’s rate and refund at the rate on the day of the refund. Your published guarantee is that a cancellation inside the window returns </w:t>
      </w:r>
      <w:r>
        <w:rPr>
          <w:rFonts w:ascii="Segoe UI" w:hAnsi="Segoe UI"/>
          <w:b w:val="0"/>
          <w:i/>
          <w:color w:val="14202A"/>
          <w:sz w:val="21"/>
        </w:rPr>
        <w:t>everything, card fee included</w:t>
      </w:r>
      <w:r>
        <w:rPr>
          <w:rFonts w:ascii="Segoe UI" w:hAnsi="Segoe UI"/>
          <w:b w:val="0"/>
          <w:i w:val="0"/>
          <w:color w:val="14202A"/>
          <w:sz w:val="21"/>
        </w:rPr>
        <w:t xml:space="preserve"> — but if the rate moved, the customer sees a different number land in their account than the one that left it. Small in absolute terms, and exactly the kind of thing that generates a support message accusing you of shortchanging them.</w:t>
      </w:r>
    </w:p>
    <w:p>
      <w:pPr>
        <w:pStyle w:val="ListBullet"/>
        <w:spacing w:after="60"/>
      </w:pPr>
      <w:r>
        <w:rPr>
          <w:rFonts w:ascii="Segoe UI" w:hAnsi="Segoe UI"/>
          <w:b/>
          <w:i w:val="0"/>
          <w:color w:val="14202A"/>
          <w:sz w:val="21"/>
        </w:rPr>
        <w:t>Two currencies to reconcile.</w:t>
      </w:r>
      <w:r>
        <w:rPr>
          <w:rFonts w:ascii="Segoe UI" w:hAnsi="Segoe UI"/>
          <w:b w:val="0"/>
          <w:i w:val="0"/>
          <w:color w:val="14202A"/>
          <w:sz w:val="21"/>
        </w:rPr>
        <w:t xml:space="preserve"> Tour priced in one, charged in another, settled in a third. Deposit and balance can be taken weeks apart at different rates, so a booking no longer has one clean number attached to it.</w:t>
      </w:r>
    </w:p>
    <w:p>
      <w:pPr>
        <w:pStyle w:val="ListBullet"/>
        <w:spacing w:after="60"/>
      </w:pPr>
      <w:r>
        <w:rPr>
          <w:rFonts w:ascii="Segoe UI" w:hAnsi="Segoe UI"/>
          <w:b/>
          <w:i w:val="0"/>
          <w:color w:val="14202A"/>
          <w:sz w:val="21"/>
        </w:rPr>
        <w:t>Displayed price can drift from charged price.</w:t>
      </w:r>
      <w:r>
        <w:rPr>
          <w:rFonts w:ascii="Segoe UI" w:hAnsi="Segoe UI"/>
          <w:b w:val="0"/>
          <w:i w:val="0"/>
          <w:color w:val="14202A"/>
          <w:sz w:val="21"/>
        </w:rPr>
        <w:t xml:space="preserve"> Rates are cached for 24 hours. A euro figure shown on a listing and the euro figure at checkout can disagree if the rate moves inside that window, which is a complaint at best and a consumer-law problem at worst.</w:t>
      </w:r>
    </w:p>
    <w:p>
      <w:pPr>
        <w:spacing w:before="280" w:after="80"/>
      </w:pPr>
      <w:r>
        <w:rPr>
          <w:rFonts w:ascii="Segoe UI" w:hAnsi="Segoe UI"/>
          <w:b/>
          <w:i w:val="0"/>
          <w:color w:val="14202A"/>
          <w:sz w:val="25"/>
        </w:rPr>
        <w:t>What would actually have to be switched on</w:t>
      </w:r>
    </w:p>
    <w:p>
      <w:pPr>
        <w:spacing w:after="140" w:before="220"/>
      </w:pPr>
      <w:r>
        <w:rPr>
          <w:rFonts w:ascii="Consolas" w:hAnsi="Consolas"/>
          <w:b/>
          <w:color w:val="1C6F6A"/>
          <w:sz w:val="17"/>
        </w:rPr>
        <w:t>STRIPE</w:t>
      </w:r>
    </w:p>
    <w:p>
      <w:pPr>
        <w:pStyle w:val="ListBullet"/>
        <w:spacing w:after="60"/>
      </w:pPr>
      <w:r>
        <w:rPr>
          <w:rFonts w:ascii="Segoe UI" w:hAnsi="Segoe UI"/>
          <w:b/>
          <w:i w:val="0"/>
          <w:color w:val="14202A"/>
          <w:sz w:val="21"/>
        </w:rPr>
        <w:t>Activate the live account first.</w:t>
      </w:r>
      <w:r>
        <w:rPr>
          <w:rFonts w:ascii="Segoe UI" w:hAnsi="Segoe UI"/>
          <w:b w:val="0"/>
          <w:i w:val="0"/>
          <w:color w:val="14202A"/>
          <w:sz w:val="21"/>
        </w:rPr>
        <w:t xml:space="preserve"> None of this is reachable in test mode.</w:t>
      </w:r>
    </w:p>
    <w:p>
      <w:pPr>
        <w:pStyle w:val="ListBullet"/>
        <w:spacing w:after="60"/>
      </w:pPr>
      <w:r>
        <w:rPr>
          <w:rFonts w:ascii="Segoe UI" w:hAnsi="Segoe UI"/>
          <w:b/>
          <w:i w:val="0"/>
          <w:color w:val="14202A"/>
          <w:sz w:val="21"/>
        </w:rPr>
        <w:t>Nothing to enable for EUR itself</w:t>
      </w:r>
      <w:r>
        <w:rPr>
          <w:rFonts w:ascii="Segoe UI" w:hAnsi="Segoe UI"/>
          <w:b w:val="0"/>
          <w:i w:val="0"/>
          <w:color w:val="14202A"/>
          <w:sz w:val="21"/>
        </w:rPr>
        <w:t xml:space="preserve"> — card charges accept a currency per transaction. It is a code change, not a dashboard toggle.</w:t>
      </w:r>
    </w:p>
    <w:p>
      <w:pPr>
        <w:pStyle w:val="ListBullet"/>
        <w:spacing w:after="60"/>
      </w:pPr>
      <w:r>
        <w:rPr>
          <w:rFonts w:ascii="Segoe UI" w:hAnsi="Segoe UI"/>
          <w:b/>
          <w:i w:val="0"/>
          <w:color w:val="14202A"/>
          <w:sz w:val="21"/>
        </w:rPr>
        <w:t>Enable European payment methods,</w:t>
      </w:r>
      <w:r>
        <w:rPr>
          <w:rFonts w:ascii="Segoe UI" w:hAnsi="Segoe UI"/>
          <w:b w:val="0"/>
          <w:i w:val="0"/>
          <w:color w:val="14202A"/>
          <w:sz w:val="21"/>
        </w:rPr>
        <w:t xml:space="preserve"> under Settings → Payment methods. SEPA Direct Debit, iDEAL in the Netherlands, Bancontact in Belgium, giropay in Germany. In several European markets these convert far better than cards, and most of them require EUR presentment to appear at all — which is often the real reason to price in euros.</w:t>
      </w:r>
    </w:p>
    <w:p>
      <w:pPr>
        <w:pStyle w:val="ListBullet"/>
        <w:spacing w:after="60"/>
      </w:pPr>
      <w:r>
        <w:rPr>
          <w:rFonts w:ascii="Segoe UI" w:hAnsi="Segoe UI"/>
          <w:b/>
          <w:i w:val="0"/>
          <w:color w:val="14202A"/>
          <w:sz w:val="21"/>
        </w:rPr>
        <w:t>Strong Customer Authentication is mandatory</w:t>
      </w:r>
      <w:r>
        <w:rPr>
          <w:rFonts w:ascii="Segoe UI" w:hAnsi="Segoe UI"/>
          <w:b w:val="0"/>
          <w:i w:val="0"/>
          <w:color w:val="14202A"/>
          <w:sz w:val="21"/>
        </w:rPr>
        <w:t xml:space="preserve"> on European cards under PSD2. Stripe Checkout handles the 3-D Secure step for you, so nothing to build — but expect a visibly longer checkout, and a higher abandon rate than you see on Russian cards.</w:t>
      </w:r>
    </w:p>
    <w:p>
      <w:pPr>
        <w:pStyle w:val="ListBullet"/>
        <w:spacing w:after="60"/>
      </w:pPr>
      <w:r>
        <w:rPr>
          <w:rFonts w:ascii="Segoe UI" w:hAnsi="Segoe UI"/>
          <w:b/>
          <w:i w:val="0"/>
          <w:color w:val="14202A"/>
          <w:sz w:val="21"/>
        </w:rPr>
        <w:t>SCA interacts badly with the tiered cooling-off scheme.</w:t>
      </w:r>
      <w:r>
        <w:rPr>
          <w:rFonts w:ascii="Segoe UI" w:hAnsi="Segoe UI"/>
          <w:b w:val="0"/>
          <w:i w:val="0"/>
          <w:color w:val="14202A"/>
          <w:sz w:val="21"/>
        </w:rPr>
        <w:t xml:space="preserve"> An authorisation that is held and captured later can require re-authentication if it sits too long, and iDEAL and SEPA cannot be authorised-then-captured at all. If you ever run </w:t>
      </w:r>
      <w:r>
        <w:rPr>
          <w:rFonts w:ascii="Consolas" w:hAnsi="Consolas"/>
          <w:b w:val="0"/>
          <w:i w:val="0"/>
          <w:color w:val="14202A"/>
          <w:sz w:val="20"/>
        </w:rPr>
        <w:t>tiered</w:t>
      </w:r>
      <w:r>
        <w:rPr>
          <w:rFonts w:ascii="Segoe UI" w:hAnsi="Segoe UI"/>
          <w:b w:val="0"/>
          <w:i w:val="0"/>
          <w:color w:val="14202A"/>
          <w:sz w:val="21"/>
        </w:rPr>
        <w:t xml:space="preserve"> alongside European methods, that combination needs testing before it is trusted.</w:t>
      </w:r>
    </w:p>
    <w:p>
      <w:pPr>
        <w:spacing w:after="140" w:before="220"/>
      </w:pPr>
      <w:r>
        <w:rPr>
          <w:rFonts w:ascii="Consolas" w:hAnsi="Consolas"/>
          <w:b/>
          <w:color w:val="1C6F6A"/>
          <w:sz w:val="17"/>
        </w:rPr>
        <w:t>PAYPAL</w:t>
      </w:r>
    </w:p>
    <w:p>
      <w:pPr>
        <w:pStyle w:val="ListBullet"/>
        <w:spacing w:after="60"/>
      </w:pPr>
      <w:r>
        <w:rPr>
          <w:rFonts w:ascii="Segoe UI" w:hAnsi="Segoe UI"/>
          <w:b/>
          <w:i w:val="0"/>
          <w:color w:val="14202A"/>
          <w:sz w:val="21"/>
        </w:rPr>
        <w:t>Live app credentials</w:t>
      </w:r>
      <w:r>
        <w:rPr>
          <w:rFonts w:ascii="Segoe UI" w:hAnsi="Segoe UI"/>
          <w:b w:val="0"/>
          <w:i w:val="0"/>
          <w:color w:val="14202A"/>
          <w:sz w:val="21"/>
        </w:rPr>
        <w:t xml:space="preserve">, and </w:t>
      </w:r>
      <w:r>
        <w:rPr>
          <w:rFonts w:ascii="Consolas" w:hAnsi="Consolas"/>
          <w:b w:val="0"/>
          <w:i w:val="0"/>
          <w:color w:val="14202A"/>
          <w:sz w:val="20"/>
        </w:rPr>
        <w:t>PAYPAL_ENV=live</w:t>
      </w:r>
      <w:r>
        <w:rPr>
          <w:rFonts w:ascii="Segoe UI" w:hAnsi="Segoe UI"/>
          <w:b w:val="0"/>
          <w:i w:val="0"/>
          <w:color w:val="14202A"/>
          <w:sz w:val="21"/>
        </w:rPr>
        <w:t>.</w:t>
      </w:r>
    </w:p>
    <w:p>
      <w:pPr>
        <w:pStyle w:val="ListBullet"/>
        <w:spacing w:after="60"/>
      </w:pPr>
      <w:r>
        <w:rPr>
          <w:rFonts w:ascii="Segoe UI" w:hAnsi="Segoe UI"/>
          <w:b/>
          <w:i w:val="0"/>
          <w:color w:val="14202A"/>
          <w:sz w:val="21"/>
        </w:rPr>
        <w:t>Add EUR to your account</w:t>
      </w:r>
      <w:r>
        <w:rPr>
          <w:rFonts w:ascii="Segoe UI" w:hAnsi="Segoe UI"/>
          <w:b w:val="0"/>
          <w:i w:val="0"/>
          <w:color w:val="14202A"/>
          <w:sz w:val="21"/>
        </w:rPr>
        <w:t xml:space="preserve"> under Money → Currencies. Without it PayPal auto-converts every euro payment to USD on arrival, at its own spread, and the decision is made for you.</w:t>
      </w:r>
    </w:p>
    <w:p>
      <w:pPr>
        <w:pStyle w:val="ListBullet"/>
        <w:spacing w:after="60"/>
      </w:pPr>
      <w:r>
        <w:rPr>
          <w:rFonts w:ascii="Segoe UI" w:hAnsi="Segoe UI"/>
          <w:b/>
          <w:i w:val="0"/>
          <w:color w:val="14202A"/>
          <w:sz w:val="21"/>
        </w:rPr>
        <w:t>Set the auto-convert preference deliberately</w:t>
      </w:r>
      <w:r>
        <w:rPr>
          <w:rFonts w:ascii="Segoe UI" w:hAnsi="Segoe UI"/>
          <w:b w:val="0"/>
          <w:i w:val="0"/>
          <w:color w:val="14202A"/>
          <w:sz w:val="21"/>
        </w:rPr>
        <w:t xml:space="preserve"> — hold euros, or convert on receipt. Leaving the default is choosing the expensive option by not choosing.</w:t>
      </w:r>
    </w:p>
    <w:p>
      <w:pPr>
        <w:spacing w:after="140" w:before="220"/>
      </w:pPr>
      <w:r>
        <w:rPr>
          <w:rFonts w:ascii="Consolas" w:hAnsi="Consolas"/>
          <w:b/>
          <w:color w:val="1C6F6A"/>
          <w:sz w:val="17"/>
        </w:rPr>
        <w:t>IN THE CODE</w:t>
      </w:r>
    </w:p>
    <w:p>
      <w:pPr>
        <w:pStyle w:val="ListBullet"/>
        <w:spacing w:after="60"/>
      </w:pPr>
      <w:r>
        <w:rPr>
          <w:rFonts w:ascii="Segoe UI" w:hAnsi="Segoe UI"/>
          <w:b w:val="0"/>
          <w:i w:val="0"/>
          <w:color w:val="14202A"/>
          <w:sz w:val="21"/>
        </w:rPr>
        <w:t xml:space="preserve">USD is hardcoded in three places in </w:t>
      </w:r>
      <w:r>
        <w:rPr>
          <w:rFonts w:ascii="Consolas" w:hAnsi="Consolas"/>
          <w:b w:val="0"/>
          <w:i w:val="0"/>
          <w:color w:val="14202A"/>
          <w:sz w:val="20"/>
        </w:rPr>
        <w:t>backend/apps/payments/international.py</w:t>
      </w:r>
      <w:r>
        <w:rPr>
          <w:rFonts w:ascii="Segoe UI" w:hAnsi="Segoe UI"/>
          <w:b w:val="0"/>
          <w:i w:val="0"/>
          <w:color w:val="14202A"/>
          <w:sz w:val="21"/>
        </w:rPr>
        <w:t>, and a tour carries a single currency.</w:t>
      </w:r>
    </w:p>
    <w:p>
      <w:pPr>
        <w:pStyle w:val="ListBullet"/>
        <w:spacing w:after="60"/>
      </w:pPr>
      <w:r>
        <w:rPr>
          <w:rFonts w:ascii="Segoe UI" w:hAnsi="Segoe UI"/>
          <w:b w:val="0"/>
          <w:i w:val="0"/>
          <w:color w:val="14202A"/>
          <w:sz w:val="21"/>
        </w:rPr>
        <w:t xml:space="preserve">What is missing is a presentment layer: choose the display currency from the visitor, convert once, and keep the deposit and balance split in one consistent currency so </w:t>
      </w:r>
      <w:r>
        <w:rPr>
          <w:rFonts w:ascii="Consolas" w:hAnsi="Consolas"/>
          <w:b w:val="0"/>
          <w:i w:val="0"/>
          <w:color w:val="14202A"/>
          <w:sz w:val="20"/>
        </w:rPr>
        <w:t>balance_due</w:t>
      </w:r>
      <w:r>
        <w:rPr>
          <w:rFonts w:ascii="Segoe UI" w:hAnsi="Segoe UI"/>
          <w:b w:val="0"/>
          <w:i w:val="0"/>
          <w:color w:val="14202A"/>
          <w:sz w:val="21"/>
        </w:rPr>
        <w:t xml:space="preserve"> stays correct.</w:t>
      </w:r>
    </w:p>
    <w:p>
      <w:pPr>
        <w:pStyle w:val="ListBullet"/>
        <w:spacing w:after="60"/>
      </w:pPr>
      <w:r>
        <w:rPr>
          <w:rFonts w:ascii="Segoe UI" w:hAnsi="Segoe UI"/>
          <w:b w:val="0"/>
          <w:i w:val="0"/>
          <w:color w:val="14202A"/>
          <w:sz w:val="21"/>
        </w:rPr>
        <w:t>The FX source is already shared — both rails use the same cached CBR rates, so there is one place to change and nothing to re-price by hand.</w:t>
      </w:r>
    </w:p>
    <w:p>
      <w:pPr>
        <w:spacing w:after="140"/>
      </w:pPr>
      <w:r>
        <w:rPr>
          <w:rFonts w:ascii="Segoe UI" w:hAnsi="Segoe UI"/>
          <w:b/>
          <w:i w:val="0"/>
          <w:color w:val="14202A"/>
          <w:sz w:val="21"/>
        </w:rPr>
        <w:t>Recommendation: not yet.</w:t>
      </w:r>
      <w:r>
        <w:rPr>
          <w:rFonts w:ascii="Segoe UI" w:hAnsi="Segoe UI"/>
          <w:b w:val="0"/>
          <w:i w:val="0"/>
          <w:color w:val="14202A"/>
          <w:sz w:val="21"/>
        </w:rPr>
        <w:t xml:space="preserve"> You have no European bookings to measure, the work is real, and the saving is negative until conversion lift pays for the fee you would be absorbing. Revisit when European traffic is worth counting. Until then the currency problem that costs you money is the other one — a Russian traveller cannot pay at all until YooKassa is live.</w:t>
      </w:r>
    </w:p>
    <w:p>
      <w:pPr>
        <w:spacing w:after="0"/>
      </w:pPr>
    </w:p>
    <w:p>
      <w:pPr>
        <w:spacing w:before="200" w:after="60"/>
      </w:pPr>
      <w:r>
        <w:rPr>
          <w:rFonts w:ascii="Segoe UI" w:hAnsi="Segoe UI"/>
          <w:b/>
          <w:i w:val="0"/>
          <w:color w:val="14202A"/>
          <w:sz w:val="32"/>
        </w:rPr>
        <w:t>Secondary</w:t>
      </w:r>
    </w:p>
    <w:p>
      <w:pPr>
        <w:spacing w:after="140"/>
      </w:pPr>
      <w:r>
        <w:rPr>
          <w:rFonts w:ascii="Segoe UI" w:hAnsi="Segoe UI"/>
          <w:b w:val="0"/>
          <w:i w:val="0"/>
          <w:color w:val="5E6F7A"/>
          <w:sz w:val="20"/>
        </w:rPr>
        <w:t>Worth doing, none of it in the way of launch.</w:t>
      </w:r>
    </w:p>
    <w:p>
      <w:pPr>
        <w:spacing w:before="280" w:after="80"/>
      </w:pPr>
      <w:r>
        <w:rPr>
          <w:rFonts w:ascii="Segoe UI" w:hAnsi="Segoe UI"/>
          <w:b/>
          <w:i w:val="0"/>
          <w:color w:val="14202A"/>
          <w:sz w:val="25"/>
        </w:rPr>
        <w:t>Re-price the two RUB tours</w:t>
      </w:r>
    </w:p>
    <w:p>
      <w:pPr>
        <w:spacing w:after="140"/>
      </w:pPr>
      <w:r>
        <w:rPr>
          <w:rFonts w:ascii="Segoe UI" w:hAnsi="Segoe UI"/>
          <w:b w:val="0"/>
          <w:i w:val="0"/>
          <w:color w:val="14202A"/>
          <w:sz w:val="21"/>
        </w:rPr>
        <w:t>Carried over from earlier. Quick, and visible to every visitor.</w:t>
      </w:r>
    </w:p>
    <w:p>
      <w:pPr>
        <w:spacing w:before="280" w:after="80"/>
      </w:pPr>
      <w:r>
        <w:rPr>
          <w:rFonts w:ascii="Segoe UI" w:hAnsi="Segoe UI"/>
          <w:b/>
          <w:i w:val="0"/>
          <w:color w:val="14202A"/>
          <w:sz w:val="25"/>
        </w:rPr>
        <w:t>A domain address you can also reply from</w:t>
      </w:r>
    </w:p>
    <w:p>
      <w:pPr>
        <w:spacing w:after="140"/>
      </w:pPr>
      <w:r>
        <w:rPr>
          <w:rFonts w:ascii="Segoe UI" w:hAnsi="Segoe UI"/>
          <w:b w:val="0"/>
          <w:i w:val="0"/>
          <w:color w:val="14202A"/>
          <w:sz w:val="21"/>
        </w:rPr>
        <w:t xml:space="preserve">Your Terms, Privacy, Help and Contact pages all publish a gmail address as the company contact. Cloudflare Email Routing receives </w:t>
      </w:r>
      <w:r>
        <w:rPr>
          <w:rFonts w:ascii="Consolas" w:hAnsi="Consolas"/>
          <w:b w:val="0"/>
          <w:i w:val="0"/>
          <w:color w:val="14202A"/>
          <w:sz w:val="20"/>
        </w:rPr>
        <w:t>support@kavkazland.com</w:t>
      </w:r>
      <w:r>
        <w:rPr>
          <w:rFonts w:ascii="Segoe UI" w:hAnsi="Segoe UI"/>
          <w:b w:val="0"/>
          <w:i w:val="0"/>
          <w:color w:val="14202A"/>
          <w:sz w:val="21"/>
        </w:rPr>
        <w:t xml:space="preserve"> into your existing inbox for free, and adding Brevo's SMTP under Gmail's </w:t>
      </w:r>
      <w:r>
        <w:rPr>
          <w:rFonts w:ascii="Segoe UI" w:hAnsi="Segoe UI"/>
          <w:b w:val="0"/>
          <w:i/>
          <w:color w:val="14202A"/>
          <w:sz w:val="21"/>
        </w:rPr>
        <w:t>Send mail as</w:t>
      </w:r>
      <w:r>
        <w:rPr>
          <w:rFonts w:ascii="Segoe UI" w:hAnsi="Segoe UI"/>
          <w:b w:val="0"/>
          <w:i w:val="0"/>
          <w:color w:val="14202A"/>
          <w:sz w:val="21"/>
        </w:rPr>
        <w:t xml:space="preserve"> lets you reply from it with no </w:t>
      </w:r>
      <w:r>
        <w:rPr>
          <w:rFonts w:ascii="Segoe UI" w:hAnsi="Segoe UI"/>
          <w:b w:val="0"/>
          <w:i/>
          <w:color w:val="14202A"/>
          <w:sz w:val="21"/>
        </w:rPr>
        <w:t>on behalf of</w:t>
      </w:r>
      <w:r>
        <w:rPr>
          <w:rFonts w:ascii="Segoe UI" w:hAnsi="Segoe UI"/>
          <w:b w:val="0"/>
          <w:i w:val="0"/>
          <w:color w:val="14202A"/>
          <w:sz w:val="21"/>
        </w:rPr>
        <w:t xml:space="preserve"> showing in the recipient's client. About twenty minutes, no monthly cost.</w:t>
      </w:r>
    </w:p>
    <w:p>
      <w:pPr>
        <w:spacing w:after="140"/>
      </w:pPr>
      <w:r>
        <w:rPr>
          <w:rFonts w:ascii="Segoe UI" w:hAnsi="Segoe UI"/>
          <w:b w:val="0"/>
          <w:i w:val="0"/>
          <w:color w:val="14202A"/>
          <w:sz w:val="21"/>
        </w:rPr>
        <w:t xml:space="preserve">Worth moving </w:t>
      </w:r>
      <w:r>
        <w:rPr>
          <w:rFonts w:ascii="Consolas" w:hAnsi="Consolas"/>
          <w:b w:val="0"/>
          <w:i w:val="0"/>
          <w:color w:val="14202A"/>
          <w:sz w:val="20"/>
        </w:rPr>
        <w:t>ADMIN_NOTIFICATION_EMAIL</w:t>
      </w:r>
      <w:r>
        <w:rPr>
          <w:rFonts w:ascii="Segoe UI" w:hAnsi="Segoe UI"/>
          <w:b w:val="0"/>
          <w:i w:val="0"/>
          <w:color w:val="14202A"/>
          <w:sz w:val="21"/>
        </w:rPr>
        <w:t xml:space="preserve"> to a domain alias too, so platform alerts are not tied to one person's personal inbox. It accepts a single address only — use a forwarding alias if more than one person should see them.</w:t>
      </w:r>
    </w:p>
    <w:p>
      <w:pPr>
        <w:spacing w:before="280" w:after="80"/>
      </w:pPr>
      <w:r>
        <w:rPr>
          <w:rFonts w:ascii="Segoe UI" w:hAnsi="Segoe UI"/>
          <w:b/>
          <w:i w:val="0"/>
          <w:color w:val="14202A"/>
          <w:sz w:val="25"/>
        </w:rPr>
        <w:t>Tighten DMARC to quarantine</w:t>
      </w:r>
    </w:p>
    <w:p>
      <w:pPr>
        <w:spacing w:after="140"/>
      </w:pPr>
      <w:r>
        <w:rPr>
          <w:rFonts w:ascii="Segoe UI" w:hAnsi="Segoe UI"/>
          <w:b w:val="0"/>
          <w:i w:val="0"/>
          <w:color w:val="14202A"/>
          <w:sz w:val="21"/>
        </w:rPr>
        <w:t xml:space="preserve">SPF, DKIM and DMARC all pass now. After a week or two of clean aggregate reports at </w:t>
      </w:r>
      <w:r>
        <w:rPr>
          <w:rFonts w:ascii="Consolas" w:hAnsi="Consolas"/>
          <w:b w:val="0"/>
          <w:i w:val="0"/>
          <w:color w:val="14202A"/>
          <w:sz w:val="20"/>
        </w:rPr>
        <w:t>rua@dmarc.brevo.com</w:t>
      </w:r>
      <w:r>
        <w:rPr>
          <w:rFonts w:ascii="Segoe UI" w:hAnsi="Segoe UI"/>
          <w:b w:val="0"/>
          <w:i w:val="0"/>
          <w:color w:val="14202A"/>
          <w:sz w:val="21"/>
        </w:rPr>
        <w:t xml:space="preserve">, change </w:t>
      </w:r>
      <w:r>
        <w:rPr>
          <w:rFonts w:ascii="Consolas" w:hAnsi="Consolas"/>
          <w:b w:val="0"/>
          <w:i w:val="0"/>
          <w:color w:val="14202A"/>
          <w:sz w:val="20"/>
        </w:rPr>
        <w:t>p=none</w:t>
      </w:r>
      <w:r>
        <w:rPr>
          <w:rFonts w:ascii="Segoe UI" w:hAnsi="Segoe UI"/>
          <w:b w:val="0"/>
          <w:i w:val="0"/>
          <w:color w:val="14202A"/>
          <w:sz w:val="21"/>
        </w:rPr>
        <w:t xml:space="preserve"> to </w:t>
      </w:r>
      <w:r>
        <w:rPr>
          <w:rFonts w:ascii="Consolas" w:hAnsi="Consolas"/>
          <w:b w:val="0"/>
          <w:i w:val="0"/>
          <w:color w:val="14202A"/>
          <w:sz w:val="20"/>
        </w:rPr>
        <w:t>p=quarantine</w:t>
      </w:r>
      <w:r>
        <w:rPr>
          <w:rFonts w:ascii="Segoe UI" w:hAnsi="Segoe UI"/>
          <w:b w:val="0"/>
          <w:i w:val="0"/>
          <w:color w:val="14202A"/>
          <w:sz w:val="21"/>
        </w:rPr>
        <w:t xml:space="preserve"> on the </w:t>
      </w:r>
      <w:r>
        <w:rPr>
          <w:rFonts w:ascii="Consolas" w:hAnsi="Consolas"/>
          <w:b w:val="0"/>
          <w:i w:val="0"/>
          <w:color w:val="14202A"/>
          <w:sz w:val="20"/>
        </w:rPr>
        <w:t>_dmarc</w:t>
      </w:r>
      <w:r>
        <w:rPr>
          <w:rFonts w:ascii="Segoe UI" w:hAnsi="Segoe UI"/>
          <w:b w:val="0"/>
          <w:i w:val="0"/>
          <w:color w:val="14202A"/>
          <w:sz w:val="21"/>
        </w:rPr>
        <w:t xml:space="preserve"> record so forged mail from your domain gets junked. Check first that nothing else sends as </w:t>
      </w:r>
      <w:r>
        <w:rPr>
          <w:rFonts w:ascii="Consolas" w:hAnsi="Consolas"/>
          <w:b w:val="0"/>
          <w:i w:val="0"/>
          <w:color w:val="14202A"/>
          <w:sz w:val="20"/>
        </w:rPr>
        <w:t>@kavkazland.com</w:t>
      </w:r>
      <w:r>
        <w:rPr>
          <w:rFonts w:ascii="Segoe UI" w:hAnsi="Segoe UI"/>
          <w:b w:val="0"/>
          <w:i w:val="0"/>
          <w:color w:val="14202A"/>
          <w:sz w:val="21"/>
        </w:rPr>
        <w:t xml:space="preserve"> — today that is only Brevo.</w:t>
      </w:r>
    </w:p>
    <w:p>
      <w:pPr>
        <w:spacing w:before="280" w:after="80"/>
      </w:pPr>
      <w:r>
        <w:rPr>
          <w:rFonts w:ascii="Segoe UI" w:hAnsi="Segoe UI"/>
          <w:b/>
          <w:i w:val="0"/>
          <w:color w:val="14202A"/>
          <w:sz w:val="25"/>
        </w:rPr>
        <w:t>Update the payment FAQs when you add a second rail</w:t>
      </w:r>
    </w:p>
    <w:p>
      <w:pPr>
        <w:spacing w:after="140"/>
      </w:pPr>
      <w:r>
        <w:rPr>
          <w:rFonts w:ascii="Segoe UI" w:hAnsi="Segoe UI"/>
          <w:b w:val="0"/>
          <w:i w:val="0"/>
          <w:color w:val="14202A"/>
          <w:sz w:val="21"/>
        </w:rPr>
        <w:t>The help and trust-safety pages say payment is bank card or SBP through YooKassa, all charges in roubles. That is exactly right for a YooKassa-only launch and wrong the day you enable Stripe or PayPal, which charge in USD and are not listed. Nothing tests it, because it depends on an environment variable rather than on code — so it has to live on a checklist, which is why it is here.</w:t>
      </w:r>
    </w:p>
    <w:p>
      <w:pPr>
        <w:spacing w:after="0"/>
      </w:pPr>
    </w:p>
    <w:p>
      <w:pPr>
        <w:spacing w:before="200" w:after="60"/>
      </w:pPr>
      <w:r>
        <w:rPr>
          <w:rFonts w:ascii="Segoe UI" w:hAnsi="Segoe UI"/>
          <w:b/>
          <w:i w:val="0"/>
          <w:color w:val="14202A"/>
          <w:sz w:val="32"/>
        </w:rPr>
        <w:t>Already handled</w:t>
      </w:r>
    </w:p>
    <w:p>
      <w:pPr>
        <w:spacing w:after="140"/>
      </w:pPr>
      <w:r>
        <w:rPr>
          <w:rFonts w:ascii="Segoe UI" w:hAnsi="Segoe UI"/>
          <w:b w:val="0"/>
          <w:i w:val="0"/>
          <w:color w:val="5E6F7A"/>
          <w:sz w:val="20"/>
        </w:rPr>
        <w:t>Listed so you are not re-checking work that is finished and pinned by tests.</w:t>
      </w:r>
    </w:p>
    <w:p>
      <w:pPr>
        <w:pStyle w:val="ListBullet"/>
        <w:spacing w:after="60"/>
      </w:pPr>
      <w:r>
        <w:rPr>
          <w:rFonts w:ascii="Segoe UI" w:hAnsi="Segoe UI"/>
          <w:b/>
          <w:i w:val="0"/>
          <w:color w:val="14202A"/>
          <w:sz w:val="21"/>
        </w:rPr>
        <w:t>Email authentication.</w:t>
      </w:r>
      <w:r>
        <w:rPr>
          <w:rFonts w:ascii="Segoe UI" w:hAnsi="Segoe UI"/>
          <w:b w:val="0"/>
          <w:i w:val="0"/>
          <w:color w:val="14202A"/>
          <w:sz w:val="21"/>
        </w:rPr>
        <w:t xml:space="preserve"> SPF now includes Brevo, DKIM resolves on both keys, DMARC reports to Brevo. One SPF record, no duplicate.</w:t>
      </w:r>
    </w:p>
    <w:p>
      <w:pPr>
        <w:pStyle w:val="ListBullet"/>
        <w:spacing w:after="60"/>
      </w:pPr>
      <w:r>
        <w:rPr>
          <w:rFonts w:ascii="Segoe UI" w:hAnsi="Segoe UI"/>
          <w:b/>
          <w:i w:val="0"/>
          <w:color w:val="14202A"/>
          <w:sz w:val="21"/>
        </w:rPr>
        <w:t>Instant book described consistently.</w:t>
      </w:r>
      <w:r>
        <w:rPr>
          <w:rFonts w:ascii="Segoe UI" w:hAnsi="Segoe UI"/>
          <w:b w:val="0"/>
          <w:i w:val="0"/>
          <w:color w:val="14202A"/>
          <w:sz w:val="21"/>
        </w:rPr>
        <w:t xml:space="preserve"> The old confirm-or-decline flow is gone from the help pages and the guide contract in both languages, including a second copy hiding further down the contract in British spelling.</w:t>
      </w:r>
    </w:p>
    <w:p>
      <w:pPr>
        <w:pStyle w:val="ListBullet"/>
        <w:spacing w:after="60"/>
      </w:pPr>
      <w:r>
        <w:rPr>
          <w:rFonts w:ascii="Segoe UI" w:hAnsi="Segoe UI"/>
          <w:b/>
          <w:i w:val="0"/>
          <w:color w:val="14202A"/>
          <w:sz w:val="21"/>
        </w:rPr>
        <w:t>Guide cancellation is disclosed and instrumented.</w:t>
      </w:r>
      <w:r>
        <w:rPr>
          <w:rFonts w:ascii="Segoe UI" w:hAnsi="Segoe UI"/>
          <w:b w:val="0"/>
          <w:i w:val="0"/>
          <w:color w:val="14202A"/>
          <w:sz w:val="21"/>
        </w:rPr>
        <w:t xml:space="preserve"> Stated on the confirmation page where the word </w:t>
      </w:r>
      <w:r>
        <w:rPr>
          <w:rFonts w:ascii="Segoe UI" w:hAnsi="Segoe UI"/>
          <w:b w:val="0"/>
          <w:i/>
          <w:color w:val="14202A"/>
          <w:sz w:val="21"/>
        </w:rPr>
        <w:t>confirmed</w:t>
      </w:r>
      <w:r>
        <w:rPr>
          <w:rFonts w:ascii="Segoe UI" w:hAnsi="Segoe UI"/>
          <w:b w:val="0"/>
          <w:i w:val="0"/>
          <w:color w:val="14202A"/>
          <w:sz w:val="21"/>
        </w:rPr>
        <w:t xml:space="preserve"> appears; the reason is required and reaches your alert; repeated cancellations are covered in the guide contract.</w:t>
      </w:r>
    </w:p>
    <w:p>
      <w:pPr>
        <w:pStyle w:val="ListBullet"/>
        <w:spacing w:after="60"/>
      </w:pPr>
      <w:r>
        <w:rPr>
          <w:rFonts w:ascii="Segoe UI" w:hAnsi="Segoe UI"/>
          <w:b/>
          <w:i w:val="0"/>
          <w:color w:val="14202A"/>
          <w:sz w:val="21"/>
        </w:rPr>
        <w:t>Guide contact time is 24–48 hours</w:t>
      </w:r>
      <w:r>
        <w:rPr>
          <w:rFonts w:ascii="Segoe UI" w:hAnsi="Segoe UI"/>
          <w:b w:val="0"/>
          <w:i w:val="0"/>
          <w:color w:val="14202A"/>
          <w:sz w:val="21"/>
        </w:rPr>
        <w:t xml:space="preserve"> everywhere, with the chase link at 48 so the promise and the fallback name the same moment.</w:t>
      </w:r>
    </w:p>
    <w:p>
      <w:pPr>
        <w:pStyle w:val="ListBullet"/>
        <w:spacing w:after="60"/>
      </w:pPr>
      <w:r>
        <w:rPr>
          <w:rFonts w:ascii="Segoe UI" w:hAnsi="Segoe UI"/>
          <w:b/>
          <w:i w:val="0"/>
          <w:color w:val="14202A"/>
          <w:sz w:val="21"/>
        </w:rPr>
        <w:t>Both cooling-off schemes are correct and switchable</w:t>
      </w:r>
      <w:r>
        <w:rPr>
          <w:rFonts w:ascii="Segoe UI" w:hAnsi="Segoe UI"/>
          <w:b w:val="0"/>
          <w:i w:val="0"/>
          <w:color w:val="14202A"/>
          <w:sz w:val="21"/>
        </w:rPr>
        <w:t>, with the published wording generated from the code and checked in CI.</w:t>
      </w:r>
    </w:p>
    <w:p>
      <w:pPr>
        <w:pStyle w:val="ListBullet"/>
        <w:spacing w:after="60"/>
      </w:pPr>
      <w:r>
        <w:rPr>
          <w:rFonts w:ascii="Segoe UI" w:hAnsi="Segoe UI"/>
          <w:b/>
          <w:i w:val="0"/>
          <w:color w:val="14202A"/>
          <w:sz w:val="21"/>
        </w:rPr>
        <w:t>All 30 emails are bilingual</w:t>
      </w:r>
      <w:r>
        <w:rPr>
          <w:rFonts w:ascii="Segoe UI" w:hAnsi="Segoe UI"/>
          <w:b w:val="0"/>
          <w:i w:val="0"/>
          <w:color w:val="14202A"/>
          <w:sz w:val="21"/>
        </w:rPr>
        <w:t>, chosen by the reader's saved language, with the plain-text versions carrying the link.</w:t>
      </w:r>
    </w:p>
    <w:p>
      <w:pPr>
        <w:spacing w:after="140"/>
      </w:pPr>
      <w:r>
        <w:rPr>
          <w:rFonts w:ascii="Segoe UI" w:hAnsi="Segoe UI"/>
          <w:b w:val="0"/>
          <w:i w:val="0"/>
          <w:color w:val="14202A"/>
          <w:sz w:val="21"/>
        </w:rPr>
        <w:t xml:space="preserve">310 tests passing · no migration drift · 16 marked pages in step with the live scheme · working tree clean at </w:t>
      </w:r>
      <w:r>
        <w:rPr>
          <w:rFonts w:ascii="Consolas" w:hAnsi="Consolas"/>
          <w:b w:val="0"/>
          <w:i w:val="0"/>
          <w:color w:val="14202A"/>
          <w:sz w:val="20"/>
        </w:rPr>
        <w:t>b60b6ad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