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A2039E">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6662D">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6662D">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6662D">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6662D">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6662D">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6662D">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23D0819" w14:textId="7391CBC5" w:rsidR="002C19CA" w:rsidRPr="00A2039E" w:rsidRDefault="009F10A5" w:rsidP="004E09C9">
      <w:pPr>
        <w:pStyle w:val="ac"/>
        <w:spacing w:line="360" w:lineRule="auto"/>
        <w:ind w:left="0" w:firstLine="709"/>
        <w:jc w:val="both"/>
        <w:rPr>
          <w:sz w:val="28"/>
          <w:szCs w:val="28"/>
        </w:rPr>
      </w:pPr>
      <w:r w:rsidRPr="00A2039E">
        <w:rPr>
          <w:sz w:val="28"/>
          <w:szCs w:val="28"/>
        </w:rPr>
        <w:t xml:space="preserve">В данной библиотеке есть два стандартных </w:t>
      </w:r>
      <w:proofErr w:type="spellStart"/>
      <w:r w:rsidRPr="00A2039E">
        <w:rPr>
          <w:sz w:val="28"/>
          <w:szCs w:val="28"/>
        </w:rPr>
        <w:t>токенизатора</w:t>
      </w:r>
      <w:proofErr w:type="spellEnd"/>
      <w:r w:rsidRPr="00A2039E">
        <w:rPr>
          <w:sz w:val="28"/>
          <w:szCs w:val="28"/>
        </w:rPr>
        <w:t>: по словам (</w:t>
      </w:r>
      <w:proofErr w:type="spellStart"/>
      <w:r w:rsidRPr="00A2039E">
        <w:rPr>
          <w:spacing w:val="-10"/>
          <w:sz w:val="28"/>
          <w:szCs w:val="28"/>
        </w:rPr>
        <w:t>word_</w:t>
      </w:r>
      <w:proofErr w:type="gramStart"/>
      <w:r w:rsidRPr="00A2039E">
        <w:rPr>
          <w:spacing w:val="-10"/>
          <w:sz w:val="28"/>
          <w:szCs w:val="28"/>
        </w:rPr>
        <w:t>tokenize</w:t>
      </w:r>
      <w:proofErr w:type="spellEnd"/>
      <w:r w:rsidRPr="00A2039E">
        <w:rPr>
          <w:spacing w:val="-10"/>
          <w:sz w:val="28"/>
          <w:szCs w:val="28"/>
        </w:rPr>
        <w:t>(</w:t>
      </w:r>
      <w:proofErr w:type="gramEnd"/>
      <w:r w:rsidRPr="00A2039E">
        <w:rPr>
          <w:spacing w:val="-10"/>
          <w:sz w:val="28"/>
          <w:szCs w:val="28"/>
        </w:rPr>
        <w:t>))</w:t>
      </w:r>
      <w:r w:rsidRPr="00A2039E">
        <w:rPr>
          <w:sz w:val="28"/>
          <w:szCs w:val="28"/>
        </w:rPr>
        <w:t xml:space="preserve"> и по предложениям (</w:t>
      </w:r>
      <w:proofErr w:type="spellStart"/>
      <w:r w:rsidRPr="00A2039E">
        <w:rPr>
          <w:sz w:val="28"/>
          <w:szCs w:val="28"/>
        </w:rPr>
        <w:t>sent_tokenize</w:t>
      </w:r>
      <w:proofErr w:type="spellEnd"/>
      <w:r w:rsidRPr="00A2039E">
        <w:rPr>
          <w:sz w:val="28"/>
          <w:szCs w:val="28"/>
        </w:rPr>
        <w:t>()).</w:t>
      </w:r>
      <w:r w:rsidR="006F70A3" w:rsidRPr="00A2039E">
        <w:rPr>
          <w:sz w:val="28"/>
          <w:szCs w:val="28"/>
        </w:rPr>
        <w:t xml:space="preserve"> </w:t>
      </w:r>
    </w:p>
    <w:p w14:paraId="2CB5A461" w14:textId="6535135F" w:rsidR="00415513" w:rsidRPr="00A2039E" w:rsidRDefault="00593859" w:rsidP="004E09C9">
      <w:pPr>
        <w:pStyle w:val="ac"/>
        <w:spacing w:line="360" w:lineRule="auto"/>
        <w:ind w:left="0" w:firstLine="709"/>
        <w:jc w:val="both"/>
        <w:rPr>
          <w:sz w:val="28"/>
          <w:szCs w:val="28"/>
        </w:rPr>
      </w:pPr>
      <w:r>
        <w:rPr>
          <w:sz w:val="28"/>
          <w:szCs w:val="28"/>
        </w:rPr>
        <w:t>Помимо основных двух</w:t>
      </w:r>
      <w:r w:rsidR="002C19CA" w:rsidRPr="00A2039E">
        <w:rPr>
          <w:sz w:val="28"/>
          <w:szCs w:val="28"/>
        </w:rPr>
        <w:t xml:space="preserve"> в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sidR="00DE318B">
        <w:rPr>
          <w:sz w:val="28"/>
          <w:szCs w:val="28"/>
        </w:rPr>
        <w:t xml:space="preserve">еще </w:t>
      </w:r>
      <w:r w:rsidR="006F70A3" w:rsidRPr="00A2039E">
        <w:rPr>
          <w:sz w:val="28"/>
          <w:szCs w:val="28"/>
        </w:rPr>
        <w:t>1</w:t>
      </w:r>
      <w:r w:rsidR="00CD618A">
        <w:rPr>
          <w:sz w:val="28"/>
          <w:szCs w:val="28"/>
        </w:rPr>
        <w:t>7</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иже приведены те</w:t>
      </w:r>
      <w:r w:rsidR="009F10A5" w:rsidRPr="00A2039E">
        <w:rPr>
          <w:sz w:val="28"/>
          <w:szCs w:val="28"/>
        </w:rPr>
        <w:t xml:space="preserve"> из них</w:t>
      </w:r>
      <w:r w:rsidR="006F70A3" w:rsidRPr="00A2039E">
        <w:rPr>
          <w:sz w:val="28"/>
          <w:szCs w:val="28"/>
        </w:rPr>
        <w:t xml:space="preserve">, которые подходят для </w:t>
      </w:r>
      <w:proofErr w:type="spellStart"/>
      <w:r w:rsidR="006F70A3" w:rsidRPr="00A2039E">
        <w:rPr>
          <w:sz w:val="28"/>
          <w:szCs w:val="28"/>
        </w:rPr>
        <w:t>токенизации</w:t>
      </w:r>
      <w:proofErr w:type="spellEnd"/>
      <w:r w:rsidR="006F70A3" w:rsidRPr="00A2039E">
        <w:rPr>
          <w:sz w:val="28"/>
          <w:szCs w:val="28"/>
        </w:rPr>
        <w:t xml:space="preserve"> на слова и словосочетания</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w:t>
      </w:r>
      <w:r w:rsidRPr="00A2039E">
        <w:rPr>
          <w:color w:val="000000"/>
          <w:sz w:val="28"/>
          <w:szCs w:val="28"/>
        </w:rPr>
        <w:lastRenderedPageBreak/>
        <w:t xml:space="preserve">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lastRenderedPageBreak/>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lastRenderedPageBreak/>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7031F7A5" w14:textId="243C513C" w:rsidR="00120380" w:rsidRPr="00A2039E" w:rsidRDefault="00120380"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rStyle w:val="af4"/>
          <w:color w:val="000000"/>
          <w:sz w:val="28"/>
          <w:szCs w:val="28"/>
          <w:lang w:val="en-US"/>
        </w:rPr>
        <w:t>ReppTokenizer</w:t>
      </w:r>
      <w:proofErr w:type="spellEnd"/>
    </w:p>
    <w:p w14:paraId="47F6585F" w14:textId="6BF2D627" w:rsidR="00120380"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lang w:val="en-US"/>
        </w:rPr>
        <w:t xml:space="preserve"> </w:t>
      </w:r>
      <w:r w:rsidRPr="00A2039E">
        <w:rPr>
          <w:color w:val="000000"/>
          <w:sz w:val="28"/>
          <w:szCs w:val="28"/>
        </w:rPr>
        <w:t>с</w:t>
      </w:r>
      <w:r w:rsidRPr="00A2039E">
        <w:rPr>
          <w:color w:val="000000"/>
          <w:sz w:val="28"/>
          <w:szCs w:val="28"/>
          <w:lang w:val="en-US"/>
        </w:rPr>
        <w:t xml:space="preserve"> </w:t>
      </w:r>
      <w:r w:rsidRPr="00A2039E">
        <w:rPr>
          <w:color w:val="000000"/>
          <w:sz w:val="28"/>
          <w:szCs w:val="28"/>
        </w:rPr>
        <w:t>использованием</w:t>
      </w:r>
      <w:r w:rsidRPr="00A2039E">
        <w:rPr>
          <w:color w:val="000000"/>
          <w:sz w:val="28"/>
          <w:szCs w:val="28"/>
          <w:lang w:val="en-US"/>
        </w:rPr>
        <w:t xml:space="preserve"> </w:t>
      </w:r>
      <w:r w:rsidRPr="00A2039E">
        <w:rPr>
          <w:color w:val="000000"/>
          <w:sz w:val="28"/>
          <w:szCs w:val="28"/>
        </w:rPr>
        <w:t>алгоритма</w:t>
      </w:r>
      <w:r w:rsidRPr="00A2039E">
        <w:rPr>
          <w:color w:val="000000"/>
          <w:sz w:val="28"/>
          <w:szCs w:val="28"/>
          <w:lang w:val="en-US"/>
        </w:rPr>
        <w:t xml:space="preserve"> REPP </w:t>
      </w:r>
      <w:r w:rsidRPr="00A2039E">
        <w:rPr>
          <w:color w:val="000000"/>
          <w:sz w:val="28"/>
          <w:szCs w:val="28"/>
        </w:rPr>
        <w:t>описан</w:t>
      </w:r>
      <w:r w:rsidRPr="00A2039E">
        <w:rPr>
          <w:color w:val="000000"/>
          <w:sz w:val="28"/>
          <w:szCs w:val="28"/>
          <w:lang w:val="en-US"/>
        </w:rPr>
        <w:t xml:space="preserve"> </w:t>
      </w:r>
      <w:r w:rsidRPr="00A2039E">
        <w:rPr>
          <w:color w:val="000000"/>
          <w:sz w:val="28"/>
          <w:szCs w:val="28"/>
        </w:rPr>
        <w:t>в</w:t>
      </w:r>
      <w:r w:rsidRPr="00A2039E">
        <w:rPr>
          <w:color w:val="000000"/>
          <w:sz w:val="28"/>
          <w:szCs w:val="28"/>
          <w:lang w:val="en-US"/>
        </w:rPr>
        <w:t xml:space="preserve"> </w:t>
      </w:r>
      <w:r w:rsidRPr="00A2039E">
        <w:rPr>
          <w:color w:val="000000"/>
          <w:sz w:val="28"/>
          <w:szCs w:val="28"/>
        </w:rPr>
        <w:t>статье</w:t>
      </w:r>
      <w:r w:rsidRPr="00A2039E">
        <w:rPr>
          <w:color w:val="000000"/>
          <w:sz w:val="28"/>
          <w:szCs w:val="28"/>
          <w:lang w:val="en-US"/>
        </w:rPr>
        <w:t xml:space="preserve"> </w:t>
      </w:r>
      <w:r w:rsidR="00F7208D" w:rsidRPr="00A2039E">
        <w:rPr>
          <w:color w:val="000000"/>
          <w:sz w:val="28"/>
          <w:szCs w:val="28"/>
          <w:lang w:val="en-US"/>
        </w:rPr>
        <w:t>(</w:t>
      </w:r>
      <w:r w:rsidRPr="00A2039E">
        <w:rPr>
          <w:color w:val="000000"/>
          <w:sz w:val="28"/>
          <w:szCs w:val="28"/>
          <w:lang w:val="en-US"/>
        </w:rPr>
        <w:t>«Tokenization: Returning to a Long Solved Problem – A Survey, Contrastive Experiment, Recommendations, and Toolkit»</w:t>
      </w:r>
      <w:r w:rsidR="00030D7A" w:rsidRPr="00A2039E">
        <w:rPr>
          <w:color w:val="000000"/>
          <w:sz w:val="28"/>
          <w:szCs w:val="28"/>
          <w:lang w:val="en-US"/>
        </w:rPr>
        <w:t>,</w:t>
      </w:r>
      <w:r w:rsidRPr="00A2039E">
        <w:rPr>
          <w:color w:val="000000"/>
          <w:sz w:val="28"/>
          <w:szCs w:val="28"/>
          <w:lang w:val="en-US"/>
        </w:rPr>
        <w:t xml:space="preserve"> </w:t>
      </w:r>
      <w:r w:rsidRPr="00A2039E">
        <w:rPr>
          <w:color w:val="000000"/>
          <w:sz w:val="28"/>
          <w:szCs w:val="28"/>
        </w:rPr>
        <w:t>авторы</w:t>
      </w:r>
      <w:r w:rsidRPr="00A2039E">
        <w:rPr>
          <w:color w:val="000000"/>
          <w:sz w:val="28"/>
          <w:szCs w:val="28"/>
          <w:lang w:val="en-US"/>
        </w:rPr>
        <w:t xml:space="preserve"> Rebecca </w:t>
      </w:r>
      <w:proofErr w:type="spellStart"/>
      <w:r w:rsidRPr="00A2039E">
        <w:rPr>
          <w:color w:val="000000"/>
          <w:sz w:val="28"/>
          <w:szCs w:val="28"/>
          <w:lang w:val="en-US"/>
        </w:rPr>
        <w:t>Dridan</w:t>
      </w:r>
      <w:proofErr w:type="spellEnd"/>
      <w:r w:rsidRPr="00A2039E">
        <w:rPr>
          <w:color w:val="000000"/>
          <w:sz w:val="28"/>
          <w:szCs w:val="28"/>
          <w:lang w:val="en-US"/>
        </w:rPr>
        <w:t xml:space="preserve"> </w:t>
      </w:r>
      <w:r w:rsidRPr="00A2039E">
        <w:rPr>
          <w:color w:val="000000"/>
          <w:sz w:val="28"/>
          <w:szCs w:val="28"/>
        </w:rPr>
        <w:t>и</w:t>
      </w:r>
      <w:r w:rsidRPr="00A2039E">
        <w:rPr>
          <w:color w:val="000000"/>
          <w:sz w:val="28"/>
          <w:szCs w:val="28"/>
          <w:lang w:val="en-US"/>
        </w:rPr>
        <w:t xml:space="preserve"> Stephan </w:t>
      </w:r>
      <w:proofErr w:type="spellStart"/>
      <w:r w:rsidRPr="00A2039E">
        <w:rPr>
          <w:color w:val="000000"/>
          <w:sz w:val="28"/>
          <w:szCs w:val="28"/>
          <w:lang w:val="en-US"/>
        </w:rPr>
        <w:t>Oepen</w:t>
      </w:r>
      <w:proofErr w:type="spellEnd"/>
      <w:r w:rsidRPr="00A2039E">
        <w:rPr>
          <w:color w:val="000000"/>
          <w:sz w:val="28"/>
          <w:szCs w:val="28"/>
          <w:lang w:val="en-US"/>
        </w:rPr>
        <w:t xml:space="preserve"> (2012)</w:t>
      </w:r>
      <w:r w:rsidR="00030D7A" w:rsidRPr="00A2039E">
        <w:rPr>
          <w:color w:val="000000"/>
          <w:sz w:val="28"/>
          <w:szCs w:val="28"/>
          <w:lang w:val="en-US"/>
        </w:rPr>
        <w:t xml:space="preserve">. </w:t>
      </w:r>
      <w:r w:rsidR="00030D7A" w:rsidRPr="00A2039E">
        <w:rPr>
          <w:color w:val="000000"/>
          <w:sz w:val="28"/>
          <w:szCs w:val="28"/>
        </w:rPr>
        <w:t>С</w:t>
      </w:r>
      <w:r w:rsidRPr="00A2039E">
        <w:rPr>
          <w:color w:val="000000"/>
          <w:sz w:val="28"/>
          <w:szCs w:val="28"/>
        </w:rPr>
        <w:t>татья размещена по адресу</w:t>
      </w:r>
      <w:r w:rsidRPr="00A2039E">
        <w:rPr>
          <w:color w:val="000000"/>
          <w:sz w:val="28"/>
          <w:szCs w:val="28"/>
          <w:lang w:val="en-US"/>
        </w:rPr>
        <w:t> </w:t>
      </w:r>
      <w:hyperlink r:id="rId16" w:history="1">
        <w:r w:rsidRPr="00A2039E">
          <w:rPr>
            <w:rStyle w:val="a6"/>
            <w:sz w:val="28"/>
            <w:szCs w:val="28"/>
            <w:lang w:val="en-US"/>
          </w:rPr>
          <w:t>https</w:t>
        </w:r>
        <w:r w:rsidRPr="00A2039E">
          <w:rPr>
            <w:rStyle w:val="a6"/>
            <w:sz w:val="28"/>
            <w:szCs w:val="28"/>
          </w:rPr>
          <w:t>://</w:t>
        </w:r>
        <w:proofErr w:type="spellStart"/>
        <w:r w:rsidRPr="00A2039E">
          <w:rPr>
            <w:rStyle w:val="a6"/>
            <w:sz w:val="28"/>
            <w:szCs w:val="28"/>
            <w:lang w:val="en-US"/>
          </w:rPr>
          <w:t>aclanthology</w:t>
        </w:r>
        <w:proofErr w:type="spellEnd"/>
        <w:r w:rsidRPr="00A2039E">
          <w:rPr>
            <w:rStyle w:val="a6"/>
            <w:sz w:val="28"/>
            <w:szCs w:val="28"/>
          </w:rPr>
          <w:t>.</w:t>
        </w:r>
        <w:r w:rsidRPr="00A2039E">
          <w:rPr>
            <w:rStyle w:val="a6"/>
            <w:sz w:val="28"/>
            <w:szCs w:val="28"/>
            <w:lang w:val="en-US"/>
          </w:rPr>
          <w:t>org</w:t>
        </w:r>
        <w:r w:rsidRPr="00A2039E">
          <w:rPr>
            <w:rStyle w:val="a6"/>
            <w:sz w:val="28"/>
            <w:szCs w:val="28"/>
          </w:rPr>
          <w:t>/</w:t>
        </w:r>
        <w:r w:rsidRPr="00A2039E">
          <w:rPr>
            <w:rStyle w:val="a6"/>
            <w:sz w:val="28"/>
            <w:szCs w:val="28"/>
            <w:lang w:val="en-US"/>
          </w:rPr>
          <w:t>P</w:t>
        </w:r>
        <w:r w:rsidRPr="00A2039E">
          <w:rPr>
            <w:rStyle w:val="a6"/>
            <w:sz w:val="28"/>
            <w:szCs w:val="28"/>
          </w:rPr>
          <w:t>12-2074.</w:t>
        </w:r>
        <w:r w:rsidRPr="00A2039E">
          <w:rPr>
            <w:rStyle w:val="a6"/>
            <w:sz w:val="28"/>
            <w:szCs w:val="28"/>
            <w:lang w:val="en-US"/>
          </w:rPr>
          <w:t>pdf</w:t>
        </w:r>
      </w:hyperlink>
      <w:r w:rsidR="00030D7A" w:rsidRPr="00A2039E">
        <w:rPr>
          <w:color w:val="000000"/>
          <w:sz w:val="28"/>
          <w:szCs w:val="28"/>
        </w:rPr>
        <w:t>)</w:t>
      </w:r>
      <w:r w:rsidRPr="00A2039E">
        <w:rPr>
          <w:color w:val="000000"/>
          <w:sz w:val="28"/>
          <w:szCs w:val="28"/>
        </w:rPr>
        <w:t>.</w:t>
      </w:r>
    </w:p>
    <w:p w14:paraId="5DEFBCDC" w14:textId="3EAA330C" w:rsidR="00480558"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В статье рассматриваются некоторые из часто игнорируемых тонкостей </w:t>
      </w:r>
      <w:proofErr w:type="spellStart"/>
      <w:r w:rsidRPr="00A2039E">
        <w:rPr>
          <w:color w:val="000000"/>
          <w:sz w:val="28"/>
          <w:szCs w:val="28"/>
        </w:rPr>
        <w:t>токенизации</w:t>
      </w:r>
      <w:proofErr w:type="spellEnd"/>
      <w:r w:rsidRPr="00A2039E">
        <w:rPr>
          <w:color w:val="000000"/>
          <w:sz w:val="28"/>
          <w:szCs w:val="28"/>
        </w:rPr>
        <w:t xml:space="preserve"> в стиле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 представляется новый инструментарий предварительной обработки на основе правил, который не только воспроизводит </w:t>
      </w:r>
      <w:proofErr w:type="spellStart"/>
      <w:r w:rsidRPr="00A2039E">
        <w:rPr>
          <w:color w:val="000000"/>
          <w:sz w:val="28"/>
          <w:szCs w:val="28"/>
        </w:rPr>
        <w:t>токенизацию</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с непревзойденной точностью (по словам авторов), но и поддерживает точные указатели на исходный текст и позволяет гибко настраивать различные варианты использования (например, для специфичных предметных областей).</w:t>
      </w:r>
    </w:p>
    <w:p w14:paraId="2275307F" w14:textId="673931DE"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color w:val="000000"/>
          <w:sz w:val="28"/>
          <w:szCs w:val="28"/>
        </w:rPr>
        <w:t xml:space="preserve">, </w:t>
      </w:r>
      <w:proofErr w:type="spellStart"/>
      <w:r w:rsidR="000E5CCF" w:rsidRPr="002F4DA5">
        <w:rPr>
          <w:rStyle w:val="af4"/>
          <w:b w:val="0"/>
          <w:bCs w:val="0"/>
          <w:color w:val="000000"/>
          <w:sz w:val="28"/>
          <w:szCs w:val="28"/>
          <w:lang w:val="en-US"/>
        </w:rPr>
        <w:t>ReppTokenizer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lastRenderedPageBreak/>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125C2AE3"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B3922C1"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присутствуют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(https://rukovodstvo.net/posts/id_1092/)</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36F4E54B"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w:t>
      </w:r>
      <w:r w:rsidRPr="001B0F6B">
        <w:rPr>
          <w:color w:val="222222"/>
          <w:sz w:val="28"/>
          <w:szCs w:val="28"/>
        </w:rPr>
        <w:lastRenderedPageBreak/>
        <w:t>предназначена для извлечения семантических тем из документов</w:t>
      </w:r>
      <w:r w:rsidR="007F3A5C" w:rsidRPr="001B0F6B">
        <w:rPr>
          <w:color w:val="222222"/>
          <w:sz w:val="28"/>
          <w:szCs w:val="28"/>
        </w:rPr>
        <w:t>, где под темой понимается</w:t>
      </w:r>
      <w:r w:rsidR="007F3A5C" w:rsidRPr="001B0F6B">
        <w:rPr>
          <w:color w:val="222222"/>
          <w:sz w:val="28"/>
          <w:szCs w:val="28"/>
        </w:rPr>
        <w:t xml:space="preserve">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w:t>
      </w:r>
      <w:r w:rsidRPr="001B0F6B">
        <w:rPr>
          <w:color w:val="222222"/>
          <w:sz w:val="28"/>
          <w:szCs w:val="28"/>
        </w:rPr>
        <w:t>https://pythonru.com/biblioteki/gensim</w:t>
      </w:r>
      <w:r w:rsidRPr="001B0F6B">
        <w:rPr>
          <w:color w:val="222222"/>
          <w:sz w:val="28"/>
          <w:szCs w:val="28"/>
        </w:rPr>
        <w:t>)</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w:t>
      </w:r>
      <w:r w:rsidR="00287B27" w:rsidRPr="00EE662D">
        <w:rPr>
          <w:color w:val="000000"/>
          <w:sz w:val="28"/>
          <w:szCs w:val="28"/>
        </w:rPr>
        <w:t>https://scikit-learn.ru/6-2-feature-extraction/</w:t>
      </w:r>
      <w:r w:rsidR="00287B27" w:rsidRPr="00EE662D">
        <w:rPr>
          <w:color w:val="000000"/>
          <w:sz w:val="28"/>
          <w:szCs w:val="28"/>
        </w:rPr>
        <w:t>)</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 xml:space="preserve">-грамм. Конечной целью использования класса является </w:t>
      </w:r>
      <w:r w:rsidRPr="00727143">
        <w:rPr>
          <w:sz w:val="28"/>
          <w:szCs w:val="28"/>
        </w:rPr>
        <w:t>векторизаци</w:t>
      </w:r>
      <w:r w:rsidRPr="00727143">
        <w:rPr>
          <w:sz w:val="28"/>
          <w:szCs w:val="28"/>
        </w:rPr>
        <w:t>я</w:t>
      </w:r>
      <w:r w:rsidRPr="00727143">
        <w:rPr>
          <w:sz w:val="28"/>
          <w:szCs w:val="28"/>
        </w:rPr>
        <w:t xml:space="preserve"> текстового корпуса.</w:t>
      </w:r>
      <w:r w:rsidRPr="00727143">
        <w:rPr>
          <w:sz w:val="28"/>
          <w:szCs w:val="28"/>
        </w:rPr>
        <w:t xml:space="preserve"> (</w:t>
      </w:r>
      <w:r w:rsidRPr="00727143">
        <w:rPr>
          <w:sz w:val="28"/>
          <w:szCs w:val="28"/>
        </w:rPr>
        <w:t>https://machinelearningknowledge.ai/keras-tokenizer-tutorial-with-examples-for-fit_on_texts-texts_to_sequences-texts_to_matrix-sequences_to_matrix/</w:t>
      </w:r>
      <w:r w:rsidRPr="00727143">
        <w:rPr>
          <w:sz w:val="28"/>
          <w:szCs w:val="28"/>
        </w:rPr>
        <w:t>)</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7AFD9F7" w:rsidR="001053AA" w:rsidRPr="00C42AEF" w:rsidRDefault="001053AA" w:rsidP="00FF2FF2">
      <w:pPr>
        <w:pStyle w:val="ac"/>
        <w:shd w:val="clear" w:color="auto" w:fill="FFFFFF"/>
        <w:spacing w:line="360" w:lineRule="auto"/>
        <w:ind w:left="0" w:firstLine="709"/>
        <w:jc w:val="both"/>
        <w:rPr>
          <w:color w:val="FF0000"/>
          <w:sz w:val="28"/>
          <w:szCs w:val="28"/>
        </w:rPr>
      </w:pPr>
      <w:r w:rsidRPr="00C42AEF">
        <w:rPr>
          <w:color w:val="24292F"/>
          <w:sz w:val="28"/>
          <w:szCs w:val="28"/>
          <w:shd w:val="clear" w:color="auto" w:fill="FFFFFF"/>
        </w:rPr>
        <w:t>Пакет содержит набор классов, которые умеют выделать предложения из текста (сегментация) и разбивать предложения на слова (токенизация) с учетом многословных единиц текста типа "из-за" или "какой-то".</w:t>
      </w:r>
      <w:r w:rsidRPr="00C42AEF">
        <w:rPr>
          <w:color w:val="24292F"/>
          <w:sz w:val="28"/>
          <w:szCs w:val="28"/>
          <w:shd w:val="clear" w:color="auto" w:fill="FFFFFF"/>
        </w:rPr>
        <w:t xml:space="preserve"> Однако здесь </w:t>
      </w:r>
      <w:r w:rsidRPr="00C42AEF">
        <w:rPr>
          <w:color w:val="24292F"/>
          <w:sz w:val="28"/>
          <w:szCs w:val="28"/>
          <w:shd w:val="clear" w:color="auto" w:fill="FFFFFF"/>
        </w:rPr>
        <w:lastRenderedPageBreak/>
        <w:t xml:space="preserve">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r w:rsidR="00684AC1" w:rsidRPr="00684AC1">
        <w:rPr>
          <w:color w:val="24292F"/>
          <w:sz w:val="28"/>
          <w:szCs w:val="28"/>
          <w:shd w:val="clear" w:color="auto" w:fill="FFFFFF"/>
        </w:rPr>
        <w:t>https://github.com/Koziev/rutokenizer</w:t>
      </w:r>
      <w:r w:rsidR="00684AC1">
        <w:rPr>
          <w:color w:val="24292F"/>
          <w:sz w:val="28"/>
          <w:szCs w:val="28"/>
          <w:shd w:val="clear" w:color="auto" w:fill="FFFFFF"/>
        </w:rPr>
        <w:t>)</w:t>
      </w:r>
    </w:p>
    <w:p w14:paraId="3CA94711" w14:textId="77777777" w:rsidR="00770FCC" w:rsidRDefault="00770FCC" w:rsidP="00E67934">
      <w:pPr>
        <w:spacing w:line="360" w:lineRule="auto"/>
        <w:ind w:firstLine="709"/>
        <w:jc w:val="both"/>
        <w:rPr>
          <w:color w:val="FF0000"/>
          <w:sz w:val="28"/>
          <w:szCs w:val="28"/>
        </w:rPr>
      </w:pPr>
    </w:p>
    <w:p w14:paraId="3C3BA7A7" w14:textId="486EDD53" w:rsidR="00C322B8" w:rsidRDefault="00C322B8" w:rsidP="00E67934">
      <w:pPr>
        <w:spacing w:line="360" w:lineRule="auto"/>
        <w:ind w:firstLine="709"/>
        <w:jc w:val="both"/>
        <w:rPr>
          <w:sz w:val="28"/>
          <w:szCs w:val="28"/>
        </w:rPr>
      </w:pPr>
      <w:r w:rsidRPr="00E86E3A">
        <w:rPr>
          <w:color w:val="FF0000"/>
          <w:sz w:val="28"/>
          <w:szCs w:val="28"/>
        </w:rPr>
        <w:t xml:space="preserve">В качестве резюмирования вышеперечисленных характеристик </w:t>
      </w:r>
      <w:r w:rsidR="000324ED">
        <w:rPr>
          <w:color w:val="FF0000"/>
          <w:sz w:val="28"/>
          <w:szCs w:val="28"/>
        </w:rPr>
        <w:t>алгоритмов была составлена таблица</w:t>
      </w:r>
      <w:r w:rsidRPr="00E86E3A">
        <w:rPr>
          <w:color w:val="FF0000"/>
          <w:sz w:val="28"/>
          <w:szCs w:val="28"/>
        </w:rPr>
        <w:t xml:space="preserve"> (см. табл. 1). В ней наглядно продемонстрированы сходства и различия </w:t>
      </w:r>
      <w:r w:rsidR="00E95A34">
        <w:rPr>
          <w:color w:val="FF0000"/>
          <w:sz w:val="28"/>
          <w:szCs w:val="28"/>
        </w:rPr>
        <w:t>алгоритмов</w:t>
      </w:r>
      <w:r w:rsidRPr="00E86E3A">
        <w:rPr>
          <w:color w:val="FF0000"/>
          <w:sz w:val="28"/>
          <w:szCs w:val="28"/>
        </w:rPr>
        <w:t xml:space="preserve">.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19"/>
          <w:pgSz w:w="11906" w:h="16838"/>
          <w:pgMar w:top="1134" w:right="850" w:bottom="1134" w:left="1701" w:header="708" w:footer="708" w:gutter="0"/>
          <w:cols w:space="708"/>
          <w:titlePg/>
          <w:docGrid w:linePitch="360"/>
        </w:sectPr>
      </w:pPr>
    </w:p>
    <w:p w14:paraId="06DED969" w14:textId="77777777" w:rsidR="00C322B8" w:rsidRPr="00A62498" w:rsidRDefault="00C322B8" w:rsidP="00C322B8">
      <w:pPr>
        <w:spacing w:before="120" w:after="240" w:line="360" w:lineRule="auto"/>
        <w:jc w:val="both"/>
        <w:rPr>
          <w:sz w:val="28"/>
          <w:szCs w:val="28"/>
        </w:rPr>
      </w:pPr>
      <w:r>
        <w:rPr>
          <w:sz w:val="28"/>
          <w:szCs w:val="28"/>
        </w:rPr>
        <w:lastRenderedPageBreak/>
        <w:t>Таблица 1 – Обобщенная характеристика подходов</w:t>
      </w:r>
    </w:p>
    <w:tbl>
      <w:tblPr>
        <w:tblStyle w:val="ab"/>
        <w:tblW w:w="5000" w:type="pct"/>
        <w:tblLook w:val="04A0" w:firstRow="1" w:lastRow="0" w:firstColumn="1" w:lastColumn="0" w:noHBand="0" w:noVBand="1"/>
      </w:tblPr>
      <w:tblGrid>
        <w:gridCol w:w="2425"/>
        <w:gridCol w:w="2425"/>
        <w:gridCol w:w="2426"/>
        <w:gridCol w:w="2426"/>
        <w:gridCol w:w="2429"/>
        <w:gridCol w:w="2429"/>
      </w:tblGrid>
      <w:tr w:rsidR="00EE5690" w:rsidRPr="00944CFE" w14:paraId="508ACF99" w14:textId="0F042B33" w:rsidTr="00EE5690">
        <w:tc>
          <w:tcPr>
            <w:tcW w:w="833" w:type="pct"/>
            <w:vMerge w:val="restart"/>
            <w:vAlign w:val="center"/>
          </w:tcPr>
          <w:p w14:paraId="2E47364F" w14:textId="5F035A9A" w:rsidR="00EE5690" w:rsidRPr="00944CFE" w:rsidRDefault="00EE5690" w:rsidP="009E59BB">
            <w:pPr>
              <w:spacing w:line="360" w:lineRule="auto"/>
              <w:jc w:val="center"/>
              <w:rPr>
                <w:sz w:val="28"/>
                <w:szCs w:val="28"/>
              </w:rPr>
            </w:pPr>
            <w:r>
              <w:rPr>
                <w:sz w:val="28"/>
                <w:szCs w:val="28"/>
              </w:rPr>
              <w:t>Инструменты</w:t>
            </w:r>
          </w:p>
        </w:tc>
        <w:tc>
          <w:tcPr>
            <w:tcW w:w="4167" w:type="pct"/>
            <w:gridSpan w:val="5"/>
            <w:vAlign w:val="center"/>
          </w:tcPr>
          <w:p w14:paraId="2DFA0FE1" w14:textId="5314D217" w:rsidR="00EE5690" w:rsidRDefault="00EE5690" w:rsidP="009E59BB">
            <w:pPr>
              <w:spacing w:line="360" w:lineRule="auto"/>
              <w:jc w:val="center"/>
              <w:rPr>
                <w:sz w:val="28"/>
                <w:szCs w:val="28"/>
              </w:rPr>
            </w:pPr>
            <w:r>
              <w:rPr>
                <w:sz w:val="28"/>
                <w:szCs w:val="28"/>
              </w:rPr>
              <w:t>Критерии</w:t>
            </w:r>
          </w:p>
        </w:tc>
      </w:tr>
      <w:tr w:rsidR="00EE5690" w:rsidRPr="00944CFE" w14:paraId="1F663126" w14:textId="6DD2DA03" w:rsidTr="00EE5690">
        <w:tc>
          <w:tcPr>
            <w:tcW w:w="833" w:type="pct"/>
            <w:vMerge/>
          </w:tcPr>
          <w:p w14:paraId="784AF420" w14:textId="77777777" w:rsidR="00EE5690" w:rsidRPr="00944CFE" w:rsidRDefault="00EE5690" w:rsidP="009E59BB">
            <w:pPr>
              <w:spacing w:line="360" w:lineRule="auto"/>
              <w:jc w:val="both"/>
              <w:rPr>
                <w:sz w:val="28"/>
                <w:szCs w:val="28"/>
              </w:rPr>
            </w:pPr>
          </w:p>
        </w:tc>
        <w:tc>
          <w:tcPr>
            <w:tcW w:w="833" w:type="pct"/>
            <w:vAlign w:val="center"/>
          </w:tcPr>
          <w:p w14:paraId="6E845DC4" w14:textId="0A2A1308" w:rsidR="00EE5690" w:rsidRPr="00944CFE" w:rsidRDefault="00EE5690" w:rsidP="009E59BB">
            <w:pPr>
              <w:spacing w:line="360" w:lineRule="auto"/>
              <w:jc w:val="center"/>
              <w:rPr>
                <w:sz w:val="28"/>
                <w:szCs w:val="28"/>
              </w:rPr>
            </w:pPr>
            <w:r>
              <w:rPr>
                <w:sz w:val="28"/>
                <w:szCs w:val="28"/>
              </w:rPr>
              <w:t xml:space="preserve">Распознавание </w:t>
            </w:r>
            <w:proofErr w:type="spellStart"/>
            <w:r>
              <w:rPr>
                <w:sz w:val="28"/>
                <w:szCs w:val="28"/>
              </w:rPr>
              <w:t>униграмм</w:t>
            </w:r>
            <w:proofErr w:type="spellEnd"/>
          </w:p>
        </w:tc>
        <w:tc>
          <w:tcPr>
            <w:tcW w:w="833" w:type="pct"/>
            <w:vAlign w:val="center"/>
          </w:tcPr>
          <w:p w14:paraId="670E2901" w14:textId="24BEBA68" w:rsidR="00EE5690" w:rsidRPr="00EE5690" w:rsidRDefault="00EE5690" w:rsidP="009E59BB">
            <w:pPr>
              <w:spacing w:line="360" w:lineRule="auto"/>
              <w:jc w:val="center"/>
              <w:rPr>
                <w:sz w:val="28"/>
                <w:szCs w:val="28"/>
              </w:rPr>
            </w:pPr>
            <w:r>
              <w:rPr>
                <w:sz w:val="28"/>
                <w:szCs w:val="28"/>
              </w:rPr>
              <w:t xml:space="preserve">Распознавание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833" w:type="pct"/>
            <w:vAlign w:val="center"/>
          </w:tcPr>
          <w:p w14:paraId="2547EE7F" w14:textId="5423A518" w:rsidR="00EE5690" w:rsidRPr="00944CFE" w:rsidRDefault="00EE5690" w:rsidP="009E59BB">
            <w:pPr>
              <w:spacing w:line="360" w:lineRule="auto"/>
              <w:jc w:val="center"/>
              <w:rPr>
                <w:sz w:val="28"/>
                <w:szCs w:val="28"/>
              </w:rPr>
            </w:pPr>
            <w:r>
              <w:rPr>
                <w:sz w:val="28"/>
                <w:szCs w:val="28"/>
              </w:rPr>
              <w:t>Поддержка автоматической обработки</w:t>
            </w:r>
          </w:p>
        </w:tc>
        <w:tc>
          <w:tcPr>
            <w:tcW w:w="834" w:type="pct"/>
            <w:vAlign w:val="center"/>
          </w:tcPr>
          <w:p w14:paraId="53953D86" w14:textId="5D434548" w:rsidR="00EE5690" w:rsidRPr="00944CFE" w:rsidRDefault="00EE5690" w:rsidP="009E59BB">
            <w:pPr>
              <w:spacing w:line="360" w:lineRule="auto"/>
              <w:jc w:val="center"/>
              <w:rPr>
                <w:sz w:val="28"/>
                <w:szCs w:val="28"/>
              </w:rPr>
            </w:pPr>
            <w:r>
              <w:rPr>
                <w:sz w:val="28"/>
                <w:szCs w:val="28"/>
              </w:rPr>
              <w:t>Подходит для русского языка</w:t>
            </w:r>
          </w:p>
        </w:tc>
        <w:tc>
          <w:tcPr>
            <w:tcW w:w="833" w:type="pct"/>
            <w:vAlign w:val="center"/>
          </w:tcPr>
          <w:p w14:paraId="4D028BE4" w14:textId="2DAD206A" w:rsidR="00EE5690" w:rsidRDefault="00EE5690" w:rsidP="00EE5690">
            <w:pPr>
              <w:spacing w:line="360" w:lineRule="auto"/>
              <w:jc w:val="center"/>
              <w:rPr>
                <w:sz w:val="28"/>
                <w:szCs w:val="28"/>
              </w:rPr>
            </w:pPr>
            <w:r>
              <w:rPr>
                <w:sz w:val="28"/>
                <w:szCs w:val="28"/>
              </w:rPr>
              <w:t>Возможность реализации дополнительных процедур</w:t>
            </w:r>
          </w:p>
        </w:tc>
      </w:tr>
      <w:tr w:rsidR="00EE5690" w:rsidRPr="00944CFE" w14:paraId="51B9190F" w14:textId="4B1FD97A" w:rsidTr="00EE5690">
        <w:tc>
          <w:tcPr>
            <w:tcW w:w="833" w:type="pct"/>
          </w:tcPr>
          <w:p w14:paraId="2E782EC3" w14:textId="77777777" w:rsidR="00EE5690" w:rsidRPr="00944CFE" w:rsidRDefault="00EE5690" w:rsidP="009E59BB">
            <w:pPr>
              <w:spacing w:line="360" w:lineRule="auto"/>
              <w:jc w:val="both"/>
              <w:rPr>
                <w:sz w:val="28"/>
                <w:szCs w:val="28"/>
              </w:rPr>
            </w:pPr>
            <w:r>
              <w:rPr>
                <w:sz w:val="28"/>
                <w:szCs w:val="28"/>
              </w:rPr>
              <w:t>Временные затраты на применение</w:t>
            </w:r>
          </w:p>
        </w:tc>
        <w:tc>
          <w:tcPr>
            <w:tcW w:w="833" w:type="pct"/>
          </w:tcPr>
          <w:p w14:paraId="53A6ABE8" w14:textId="26B32207" w:rsidR="00EE5690" w:rsidRPr="00944CFE" w:rsidRDefault="00EE5690" w:rsidP="009E59BB">
            <w:pPr>
              <w:spacing w:line="360" w:lineRule="auto"/>
              <w:jc w:val="both"/>
              <w:rPr>
                <w:sz w:val="28"/>
                <w:szCs w:val="28"/>
              </w:rPr>
            </w:pPr>
          </w:p>
        </w:tc>
        <w:tc>
          <w:tcPr>
            <w:tcW w:w="833" w:type="pct"/>
          </w:tcPr>
          <w:p w14:paraId="3C1DBE8B" w14:textId="412D2123" w:rsidR="00EE5690" w:rsidRPr="00944CFE" w:rsidRDefault="00EE5690" w:rsidP="009E59BB">
            <w:pPr>
              <w:spacing w:line="360" w:lineRule="auto"/>
              <w:jc w:val="both"/>
              <w:rPr>
                <w:sz w:val="28"/>
                <w:szCs w:val="28"/>
              </w:rPr>
            </w:pPr>
          </w:p>
        </w:tc>
        <w:tc>
          <w:tcPr>
            <w:tcW w:w="833" w:type="pct"/>
          </w:tcPr>
          <w:p w14:paraId="5C23BD7A" w14:textId="3D4FF76A" w:rsidR="00EE5690" w:rsidRPr="00944CFE" w:rsidRDefault="00EE5690" w:rsidP="009E59BB">
            <w:pPr>
              <w:spacing w:line="360" w:lineRule="auto"/>
              <w:jc w:val="both"/>
              <w:rPr>
                <w:sz w:val="28"/>
                <w:szCs w:val="28"/>
              </w:rPr>
            </w:pPr>
          </w:p>
        </w:tc>
        <w:tc>
          <w:tcPr>
            <w:tcW w:w="834" w:type="pct"/>
          </w:tcPr>
          <w:p w14:paraId="6228C922" w14:textId="7B5D1733" w:rsidR="00EE5690" w:rsidRPr="00944CFE" w:rsidRDefault="00EE5690" w:rsidP="009E59BB">
            <w:pPr>
              <w:spacing w:line="360" w:lineRule="auto"/>
              <w:jc w:val="both"/>
              <w:rPr>
                <w:sz w:val="28"/>
                <w:szCs w:val="28"/>
              </w:rPr>
            </w:pPr>
          </w:p>
        </w:tc>
        <w:tc>
          <w:tcPr>
            <w:tcW w:w="833" w:type="pct"/>
          </w:tcPr>
          <w:p w14:paraId="1FE6FB95" w14:textId="77777777" w:rsidR="00EE5690" w:rsidRDefault="00EE5690" w:rsidP="009E59BB">
            <w:pPr>
              <w:spacing w:line="360" w:lineRule="auto"/>
              <w:jc w:val="both"/>
              <w:rPr>
                <w:sz w:val="28"/>
                <w:szCs w:val="28"/>
              </w:rPr>
            </w:pPr>
          </w:p>
        </w:tc>
      </w:tr>
      <w:tr w:rsidR="00EE5690" w:rsidRPr="00944CFE" w14:paraId="38D341D9" w14:textId="4C29935D" w:rsidTr="00EE5690">
        <w:tc>
          <w:tcPr>
            <w:tcW w:w="833" w:type="pct"/>
          </w:tcPr>
          <w:p w14:paraId="45032A04" w14:textId="77777777" w:rsidR="00EE5690" w:rsidRPr="00944CFE" w:rsidRDefault="00EE5690" w:rsidP="009E59BB">
            <w:pPr>
              <w:spacing w:line="360" w:lineRule="auto"/>
              <w:jc w:val="both"/>
              <w:rPr>
                <w:sz w:val="28"/>
                <w:szCs w:val="28"/>
              </w:rPr>
            </w:pPr>
            <w:r w:rsidRPr="00944CFE">
              <w:rPr>
                <w:sz w:val="28"/>
                <w:szCs w:val="28"/>
              </w:rPr>
              <w:t>Зависимость от языка</w:t>
            </w:r>
          </w:p>
        </w:tc>
        <w:tc>
          <w:tcPr>
            <w:tcW w:w="833" w:type="pct"/>
          </w:tcPr>
          <w:p w14:paraId="256FC5EE" w14:textId="77777777" w:rsidR="00EE5690" w:rsidRPr="00944CFE" w:rsidRDefault="00EE5690" w:rsidP="009E59BB">
            <w:pPr>
              <w:spacing w:line="360" w:lineRule="auto"/>
              <w:jc w:val="both"/>
              <w:rPr>
                <w:sz w:val="28"/>
                <w:szCs w:val="28"/>
              </w:rPr>
            </w:pPr>
            <w:r w:rsidRPr="00944CFE">
              <w:rPr>
                <w:sz w:val="28"/>
                <w:szCs w:val="28"/>
              </w:rPr>
              <w:t xml:space="preserve">Не зависит </w:t>
            </w:r>
          </w:p>
        </w:tc>
        <w:tc>
          <w:tcPr>
            <w:tcW w:w="833" w:type="pct"/>
          </w:tcPr>
          <w:p w14:paraId="4C08F335" w14:textId="77777777" w:rsidR="00EE5690" w:rsidRPr="00944CFE" w:rsidRDefault="00EE5690" w:rsidP="009E59BB">
            <w:pPr>
              <w:spacing w:line="360" w:lineRule="auto"/>
              <w:jc w:val="both"/>
              <w:rPr>
                <w:sz w:val="28"/>
                <w:szCs w:val="28"/>
              </w:rPr>
            </w:pPr>
            <w:r w:rsidRPr="00944CFE">
              <w:rPr>
                <w:sz w:val="28"/>
                <w:szCs w:val="28"/>
              </w:rPr>
              <w:t xml:space="preserve">Зависит </w:t>
            </w:r>
          </w:p>
        </w:tc>
        <w:tc>
          <w:tcPr>
            <w:tcW w:w="833" w:type="pct"/>
          </w:tcPr>
          <w:p w14:paraId="0E67177E" w14:textId="77777777" w:rsidR="00EE5690" w:rsidRPr="00944CFE" w:rsidRDefault="00EE5690" w:rsidP="009E59BB">
            <w:pPr>
              <w:spacing w:line="360" w:lineRule="auto"/>
              <w:jc w:val="both"/>
              <w:rPr>
                <w:sz w:val="28"/>
                <w:szCs w:val="28"/>
              </w:rPr>
            </w:pPr>
            <w:r w:rsidRPr="00944CFE">
              <w:rPr>
                <w:sz w:val="28"/>
                <w:szCs w:val="28"/>
              </w:rPr>
              <w:t>Зависит</w:t>
            </w:r>
          </w:p>
        </w:tc>
        <w:tc>
          <w:tcPr>
            <w:tcW w:w="834" w:type="pct"/>
          </w:tcPr>
          <w:p w14:paraId="23FCEB15" w14:textId="77777777" w:rsidR="00EE5690" w:rsidRPr="00944CFE" w:rsidRDefault="00EE5690" w:rsidP="009E59BB">
            <w:pPr>
              <w:spacing w:line="360" w:lineRule="auto"/>
              <w:jc w:val="both"/>
              <w:rPr>
                <w:sz w:val="28"/>
                <w:szCs w:val="28"/>
              </w:rPr>
            </w:pPr>
            <w:r w:rsidRPr="00944CFE">
              <w:rPr>
                <w:sz w:val="28"/>
                <w:szCs w:val="28"/>
              </w:rPr>
              <w:t>Зависит</w:t>
            </w:r>
          </w:p>
        </w:tc>
        <w:tc>
          <w:tcPr>
            <w:tcW w:w="833" w:type="pct"/>
          </w:tcPr>
          <w:p w14:paraId="720738F0" w14:textId="77777777" w:rsidR="00EE5690" w:rsidRPr="00944CFE" w:rsidRDefault="00EE5690" w:rsidP="009E59BB">
            <w:pPr>
              <w:spacing w:line="360" w:lineRule="auto"/>
              <w:jc w:val="both"/>
              <w:rPr>
                <w:sz w:val="28"/>
                <w:szCs w:val="28"/>
              </w:rPr>
            </w:pPr>
          </w:p>
        </w:tc>
      </w:tr>
      <w:tr w:rsidR="00EE5690" w:rsidRPr="00944CFE" w14:paraId="009A06F7" w14:textId="3047D51B" w:rsidTr="00EE5690">
        <w:tc>
          <w:tcPr>
            <w:tcW w:w="833" w:type="pct"/>
          </w:tcPr>
          <w:p w14:paraId="1B91E4AC" w14:textId="77777777" w:rsidR="00EE5690" w:rsidRPr="00944CFE" w:rsidRDefault="00EE5690" w:rsidP="009E59BB">
            <w:pPr>
              <w:spacing w:line="360" w:lineRule="auto"/>
              <w:jc w:val="both"/>
              <w:rPr>
                <w:sz w:val="28"/>
                <w:szCs w:val="28"/>
              </w:rPr>
            </w:pPr>
            <w:r>
              <w:rPr>
                <w:sz w:val="28"/>
                <w:szCs w:val="28"/>
              </w:rPr>
              <w:t>Требование наличия специфических средств для работы</w:t>
            </w:r>
          </w:p>
        </w:tc>
        <w:tc>
          <w:tcPr>
            <w:tcW w:w="833" w:type="pct"/>
          </w:tcPr>
          <w:p w14:paraId="46FE4EDC" w14:textId="5BAAF168" w:rsidR="00EE5690" w:rsidRPr="00944CFE" w:rsidRDefault="00EE5690" w:rsidP="009E59BB">
            <w:pPr>
              <w:spacing w:line="360" w:lineRule="auto"/>
              <w:jc w:val="both"/>
              <w:rPr>
                <w:sz w:val="28"/>
                <w:szCs w:val="28"/>
              </w:rPr>
            </w:pPr>
          </w:p>
        </w:tc>
        <w:tc>
          <w:tcPr>
            <w:tcW w:w="833" w:type="pct"/>
          </w:tcPr>
          <w:p w14:paraId="2524267D" w14:textId="25918BBF" w:rsidR="00EE5690" w:rsidRPr="00944CFE" w:rsidRDefault="00EE5690" w:rsidP="009E59BB">
            <w:pPr>
              <w:spacing w:line="360" w:lineRule="auto"/>
              <w:jc w:val="both"/>
              <w:rPr>
                <w:sz w:val="28"/>
                <w:szCs w:val="28"/>
              </w:rPr>
            </w:pPr>
          </w:p>
        </w:tc>
        <w:tc>
          <w:tcPr>
            <w:tcW w:w="833" w:type="pct"/>
          </w:tcPr>
          <w:p w14:paraId="76E557B5" w14:textId="2C6E7BD6" w:rsidR="00EE5690" w:rsidRPr="00944CFE" w:rsidRDefault="00EE5690" w:rsidP="009E59BB">
            <w:pPr>
              <w:spacing w:line="360" w:lineRule="auto"/>
              <w:jc w:val="both"/>
              <w:rPr>
                <w:sz w:val="28"/>
                <w:szCs w:val="28"/>
              </w:rPr>
            </w:pPr>
          </w:p>
        </w:tc>
        <w:tc>
          <w:tcPr>
            <w:tcW w:w="834" w:type="pct"/>
          </w:tcPr>
          <w:p w14:paraId="5762B3D6" w14:textId="3FD368F6" w:rsidR="00EE5690" w:rsidRPr="00944CFE" w:rsidRDefault="00EE5690" w:rsidP="009E59BB">
            <w:pPr>
              <w:spacing w:line="360" w:lineRule="auto"/>
              <w:jc w:val="both"/>
              <w:rPr>
                <w:sz w:val="28"/>
                <w:szCs w:val="28"/>
              </w:rPr>
            </w:pPr>
          </w:p>
        </w:tc>
        <w:tc>
          <w:tcPr>
            <w:tcW w:w="833" w:type="pct"/>
          </w:tcPr>
          <w:p w14:paraId="4EC72D2C" w14:textId="77777777" w:rsidR="00EE5690" w:rsidRDefault="00EE5690" w:rsidP="009E59BB">
            <w:pPr>
              <w:spacing w:line="360" w:lineRule="auto"/>
              <w:jc w:val="both"/>
              <w:rPr>
                <w:sz w:val="28"/>
                <w:szCs w:val="28"/>
              </w:rPr>
            </w:pPr>
          </w:p>
        </w:tc>
      </w:tr>
    </w:tbl>
    <w:p w14:paraId="3009ECA0" w14:textId="77777777" w:rsidR="00C322B8" w:rsidRDefault="00C322B8" w:rsidP="00C322B8"/>
    <w:p w14:paraId="07C78721" w14:textId="77777777" w:rsidR="00C322B8" w:rsidRDefault="00C322B8" w:rsidP="00C322B8">
      <w:pPr>
        <w:spacing w:after="160" w:line="259" w:lineRule="auto"/>
        <w:rPr>
          <w:sz w:val="28"/>
          <w:szCs w:val="28"/>
        </w:rPr>
      </w:pPr>
      <w:r>
        <w:rPr>
          <w:sz w:val="28"/>
          <w:szCs w:val="28"/>
        </w:rPr>
        <w:br w:type="page"/>
      </w:r>
    </w:p>
    <w:p w14:paraId="0C97A32B" w14:textId="77777777" w:rsidR="00C322B8" w:rsidRPr="001C48DE" w:rsidRDefault="00C322B8" w:rsidP="00C322B8">
      <w:pPr>
        <w:spacing w:after="240" w:line="360" w:lineRule="auto"/>
        <w:rPr>
          <w:sz w:val="28"/>
          <w:szCs w:val="28"/>
        </w:rPr>
      </w:pPr>
      <w:r w:rsidRPr="001C48DE">
        <w:rPr>
          <w:sz w:val="28"/>
          <w:szCs w:val="28"/>
        </w:rPr>
        <w:lastRenderedPageBreak/>
        <w:t>Продолжение таблицы 1</w:t>
      </w:r>
    </w:p>
    <w:tbl>
      <w:tblPr>
        <w:tblStyle w:val="ab"/>
        <w:tblW w:w="5000" w:type="pct"/>
        <w:tblLook w:val="04A0" w:firstRow="1" w:lastRow="0" w:firstColumn="1" w:lastColumn="0" w:noHBand="0" w:noVBand="1"/>
      </w:tblPr>
      <w:tblGrid>
        <w:gridCol w:w="2309"/>
        <w:gridCol w:w="3011"/>
        <w:gridCol w:w="2309"/>
        <w:gridCol w:w="2397"/>
        <w:gridCol w:w="2225"/>
        <w:gridCol w:w="2309"/>
      </w:tblGrid>
      <w:tr w:rsidR="00C6662D" w:rsidRPr="00944CFE" w14:paraId="0816ED66" w14:textId="77777777" w:rsidTr="00C6662D">
        <w:tc>
          <w:tcPr>
            <w:tcW w:w="793" w:type="pct"/>
          </w:tcPr>
          <w:p w14:paraId="305B5DDC" w14:textId="77777777" w:rsidR="00C6662D" w:rsidRPr="00944CFE" w:rsidRDefault="00C6662D" w:rsidP="009E59BB">
            <w:pPr>
              <w:spacing w:line="360" w:lineRule="auto"/>
              <w:jc w:val="both"/>
              <w:rPr>
                <w:sz w:val="28"/>
                <w:szCs w:val="28"/>
              </w:rPr>
            </w:pPr>
            <w:r>
              <w:rPr>
                <w:sz w:val="28"/>
                <w:szCs w:val="28"/>
              </w:rPr>
              <w:t>Особенности</w:t>
            </w:r>
            <w:r w:rsidRPr="00944CFE">
              <w:rPr>
                <w:sz w:val="28"/>
                <w:szCs w:val="28"/>
              </w:rPr>
              <w:t xml:space="preserve"> подхода</w:t>
            </w:r>
          </w:p>
        </w:tc>
        <w:tc>
          <w:tcPr>
            <w:tcW w:w="1034" w:type="pct"/>
          </w:tcPr>
          <w:p w14:paraId="3C2C89B7" w14:textId="7849CDBD" w:rsidR="00C6662D" w:rsidRPr="00944CFE" w:rsidRDefault="00C6662D" w:rsidP="009E59BB">
            <w:pPr>
              <w:spacing w:line="360" w:lineRule="auto"/>
              <w:jc w:val="both"/>
              <w:rPr>
                <w:sz w:val="28"/>
                <w:szCs w:val="28"/>
              </w:rPr>
            </w:pPr>
          </w:p>
        </w:tc>
        <w:tc>
          <w:tcPr>
            <w:tcW w:w="793" w:type="pct"/>
          </w:tcPr>
          <w:p w14:paraId="13AC09F0" w14:textId="72CB31FE" w:rsidR="00C6662D" w:rsidRPr="00944CFE" w:rsidRDefault="00C6662D" w:rsidP="009E59BB">
            <w:pPr>
              <w:spacing w:line="360" w:lineRule="auto"/>
              <w:jc w:val="both"/>
              <w:rPr>
                <w:sz w:val="28"/>
                <w:szCs w:val="28"/>
              </w:rPr>
            </w:pPr>
          </w:p>
        </w:tc>
        <w:tc>
          <w:tcPr>
            <w:tcW w:w="823" w:type="pct"/>
          </w:tcPr>
          <w:p w14:paraId="4A05ECE4" w14:textId="5EE0D7FF" w:rsidR="00C6662D" w:rsidRPr="00944CFE" w:rsidRDefault="00C6662D" w:rsidP="009E59BB">
            <w:pPr>
              <w:spacing w:line="360" w:lineRule="auto"/>
              <w:jc w:val="both"/>
              <w:rPr>
                <w:sz w:val="28"/>
                <w:szCs w:val="28"/>
              </w:rPr>
            </w:pPr>
          </w:p>
        </w:tc>
        <w:tc>
          <w:tcPr>
            <w:tcW w:w="764" w:type="pct"/>
          </w:tcPr>
          <w:p w14:paraId="76F617ED" w14:textId="77777777" w:rsidR="00C6662D" w:rsidRDefault="00C6662D" w:rsidP="009E59BB">
            <w:pPr>
              <w:spacing w:line="360" w:lineRule="auto"/>
              <w:jc w:val="both"/>
              <w:rPr>
                <w:sz w:val="28"/>
                <w:szCs w:val="28"/>
              </w:rPr>
            </w:pPr>
          </w:p>
        </w:tc>
        <w:tc>
          <w:tcPr>
            <w:tcW w:w="793" w:type="pct"/>
          </w:tcPr>
          <w:p w14:paraId="605DC337" w14:textId="318F3B40" w:rsidR="00C6662D" w:rsidRPr="00944CFE" w:rsidRDefault="00C6662D" w:rsidP="009E59BB">
            <w:pPr>
              <w:spacing w:line="360" w:lineRule="auto"/>
              <w:jc w:val="both"/>
              <w:rPr>
                <w:sz w:val="28"/>
                <w:szCs w:val="28"/>
              </w:rPr>
            </w:pPr>
          </w:p>
        </w:tc>
      </w:tr>
      <w:tr w:rsidR="00C6662D" w:rsidRPr="00944CFE" w14:paraId="67435839" w14:textId="77777777" w:rsidTr="00C6662D">
        <w:tc>
          <w:tcPr>
            <w:tcW w:w="793" w:type="pct"/>
          </w:tcPr>
          <w:p w14:paraId="729E226A" w14:textId="77777777" w:rsidR="00C6662D" w:rsidRPr="00944CFE" w:rsidRDefault="00C6662D" w:rsidP="009E59BB">
            <w:pPr>
              <w:spacing w:line="360" w:lineRule="auto"/>
              <w:jc w:val="both"/>
              <w:rPr>
                <w:sz w:val="28"/>
                <w:szCs w:val="28"/>
              </w:rPr>
            </w:pPr>
            <w:r w:rsidRPr="00944CFE">
              <w:rPr>
                <w:sz w:val="28"/>
                <w:szCs w:val="28"/>
              </w:rPr>
              <w:t>Сфера применения</w:t>
            </w:r>
          </w:p>
        </w:tc>
        <w:tc>
          <w:tcPr>
            <w:tcW w:w="1034" w:type="pct"/>
          </w:tcPr>
          <w:p w14:paraId="379B3DD6" w14:textId="6AA043E7" w:rsidR="00C6662D" w:rsidRPr="00944CFE" w:rsidRDefault="00C6662D" w:rsidP="009E59BB">
            <w:pPr>
              <w:spacing w:line="360" w:lineRule="auto"/>
              <w:jc w:val="both"/>
              <w:rPr>
                <w:sz w:val="28"/>
                <w:szCs w:val="28"/>
              </w:rPr>
            </w:pPr>
          </w:p>
        </w:tc>
        <w:tc>
          <w:tcPr>
            <w:tcW w:w="793" w:type="pct"/>
          </w:tcPr>
          <w:p w14:paraId="59A001FF" w14:textId="61E35E29" w:rsidR="00C6662D" w:rsidRPr="00944CFE" w:rsidRDefault="00C6662D" w:rsidP="009E59BB">
            <w:pPr>
              <w:spacing w:line="360" w:lineRule="auto"/>
              <w:jc w:val="both"/>
              <w:rPr>
                <w:sz w:val="28"/>
                <w:szCs w:val="28"/>
              </w:rPr>
            </w:pPr>
          </w:p>
        </w:tc>
        <w:tc>
          <w:tcPr>
            <w:tcW w:w="823" w:type="pct"/>
          </w:tcPr>
          <w:p w14:paraId="6A7989DF" w14:textId="7A9C8691" w:rsidR="00C6662D" w:rsidRPr="00944CFE" w:rsidRDefault="00C6662D" w:rsidP="009E59BB">
            <w:pPr>
              <w:spacing w:line="360" w:lineRule="auto"/>
              <w:jc w:val="both"/>
              <w:rPr>
                <w:sz w:val="28"/>
                <w:szCs w:val="28"/>
              </w:rPr>
            </w:pPr>
          </w:p>
        </w:tc>
        <w:tc>
          <w:tcPr>
            <w:tcW w:w="764" w:type="pct"/>
          </w:tcPr>
          <w:p w14:paraId="20C516AE" w14:textId="77777777" w:rsidR="00C6662D" w:rsidRPr="00944CFE" w:rsidRDefault="00C6662D" w:rsidP="009E59BB">
            <w:pPr>
              <w:spacing w:line="360" w:lineRule="auto"/>
              <w:jc w:val="both"/>
              <w:rPr>
                <w:sz w:val="28"/>
                <w:szCs w:val="28"/>
              </w:rPr>
            </w:pPr>
          </w:p>
        </w:tc>
        <w:tc>
          <w:tcPr>
            <w:tcW w:w="793" w:type="pct"/>
          </w:tcPr>
          <w:p w14:paraId="53AB21FA" w14:textId="4266BE3A" w:rsidR="00C6662D" w:rsidRPr="00944CFE" w:rsidRDefault="00C6662D" w:rsidP="009E59BB">
            <w:pPr>
              <w:spacing w:line="360" w:lineRule="auto"/>
              <w:jc w:val="both"/>
              <w:rPr>
                <w:sz w:val="28"/>
                <w:szCs w:val="28"/>
              </w:rPr>
            </w:pPr>
          </w:p>
        </w:tc>
      </w:tr>
    </w:tbl>
    <w:p w14:paraId="1D9C6BD5" w14:textId="77777777" w:rsidR="00C322B8" w:rsidRDefault="00C322B8" w:rsidP="00C322B8">
      <w:pPr>
        <w:spacing w:line="360" w:lineRule="auto"/>
        <w:ind w:firstLine="709"/>
        <w:jc w:val="both"/>
        <w:rPr>
          <w:sz w:val="28"/>
          <w:szCs w:val="28"/>
        </w:rPr>
      </w:pPr>
    </w:p>
    <w:p w14:paraId="14E19E27" w14:textId="77777777" w:rsidR="00C322B8" w:rsidRDefault="00C322B8" w:rsidP="00C322B8">
      <w:pPr>
        <w:spacing w:after="160" w:line="360" w:lineRule="auto"/>
        <w:rPr>
          <w:sz w:val="28"/>
          <w:szCs w:val="28"/>
        </w:rPr>
        <w:sectPr w:rsidR="00C322B8" w:rsidSect="007904B7">
          <w:pgSz w:w="16838" w:h="11906" w:orient="landscape"/>
          <w:pgMar w:top="851" w:right="1134" w:bottom="1701" w:left="1134" w:header="708" w:footer="708" w:gutter="0"/>
          <w:cols w:space="708"/>
          <w:docGrid w:linePitch="360"/>
        </w:sectPr>
      </w:pPr>
      <w:r>
        <w:rPr>
          <w:sz w:val="28"/>
          <w:szCs w:val="28"/>
        </w:rPr>
        <w:br w:type="page"/>
      </w:r>
    </w:p>
    <w:p w14:paraId="2E7CF47E"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lastRenderedPageBreak/>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w:t>
      </w:r>
      <w:r w:rsidRPr="009B1ED0">
        <w:rPr>
          <w:color w:val="FF0000"/>
          <w:sz w:val="28"/>
          <w:szCs w:val="28"/>
        </w:rPr>
        <w:lastRenderedPageBreak/>
        <w:t>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29"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0"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1"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2"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3"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4"/>
          <w:footerReference w:type="first" r:id="rId35"/>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6662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6662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6662D"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1C425FDA"/>
    <w:lvl w:ilvl="0">
      <w:start w:val="1"/>
      <w:numFmt w:val="bullet"/>
      <w:lvlText w:val=""/>
      <w:lvlJc w:val="left"/>
      <w:pPr>
        <w:tabs>
          <w:tab w:val="num" w:pos="1428"/>
        </w:tabs>
        <w:ind w:left="1428" w:hanging="360"/>
      </w:pPr>
      <w:rPr>
        <w:rFonts w:ascii="Symbol" w:hAnsi="Symbol" w:hint="default"/>
        <w:sz w:val="20"/>
      </w:rPr>
    </w:lvl>
    <w:lvl w:ilvl="1" w:tentative="1">
      <w:numFmt w:val="bullet"/>
      <w:lvlText w:val="o"/>
      <w:lvlJc w:val="left"/>
      <w:pPr>
        <w:tabs>
          <w:tab w:val="num" w:pos="2148"/>
        </w:tabs>
        <w:ind w:left="2148" w:hanging="360"/>
      </w:pPr>
      <w:rPr>
        <w:rFonts w:ascii="Courier New" w:hAnsi="Courier New" w:hint="default"/>
        <w:sz w:val="20"/>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6"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8"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0"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1"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2"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4"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5"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9"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1"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9557F25"/>
    <w:multiLevelType w:val="hybridMultilevel"/>
    <w:tmpl w:val="11B8FD2C"/>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3"/>
  </w:num>
  <w:num w:numId="4">
    <w:abstractNumId w:val="23"/>
  </w:num>
  <w:num w:numId="5">
    <w:abstractNumId w:val="6"/>
  </w:num>
  <w:num w:numId="6">
    <w:abstractNumId w:val="7"/>
  </w:num>
  <w:num w:numId="7">
    <w:abstractNumId w:val="4"/>
  </w:num>
  <w:num w:numId="8">
    <w:abstractNumId w:val="18"/>
  </w:num>
  <w:num w:numId="9">
    <w:abstractNumId w:val="12"/>
  </w:num>
  <w:num w:numId="10">
    <w:abstractNumId w:val="10"/>
  </w:num>
  <w:num w:numId="11">
    <w:abstractNumId w:val="8"/>
  </w:num>
  <w:num w:numId="12">
    <w:abstractNumId w:val="1"/>
  </w:num>
  <w:num w:numId="13">
    <w:abstractNumId w:val="9"/>
  </w:num>
  <w:num w:numId="14">
    <w:abstractNumId w:val="2"/>
  </w:num>
  <w:num w:numId="15">
    <w:abstractNumId w:val="17"/>
  </w:num>
  <w:num w:numId="16">
    <w:abstractNumId w:val="15"/>
  </w:num>
  <w:num w:numId="17">
    <w:abstractNumId w:val="22"/>
  </w:num>
  <w:num w:numId="18">
    <w:abstractNumId w:val="0"/>
  </w:num>
  <w:num w:numId="19">
    <w:abstractNumId w:val="21"/>
  </w:num>
  <w:num w:numId="20">
    <w:abstractNumId w:val="20"/>
  </w:num>
  <w:num w:numId="21">
    <w:abstractNumId w:val="19"/>
  </w:num>
  <w:num w:numId="22">
    <w:abstractNumId w:val="11"/>
  </w:num>
  <w:num w:numId="23">
    <w:abstractNumId w:val="5"/>
  </w:num>
  <w:num w:numId="2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578E"/>
    <w:rsid w:val="00016186"/>
    <w:rsid w:val="00017EE9"/>
    <w:rsid w:val="00023CF2"/>
    <w:rsid w:val="00030D7A"/>
    <w:rsid w:val="000324ED"/>
    <w:rsid w:val="00046832"/>
    <w:rsid w:val="00050E0B"/>
    <w:rsid w:val="000570AD"/>
    <w:rsid w:val="0006063F"/>
    <w:rsid w:val="00063306"/>
    <w:rsid w:val="0006553C"/>
    <w:rsid w:val="00066685"/>
    <w:rsid w:val="00066B7E"/>
    <w:rsid w:val="000831CA"/>
    <w:rsid w:val="00085121"/>
    <w:rsid w:val="000A5179"/>
    <w:rsid w:val="000D3450"/>
    <w:rsid w:val="000D3BC6"/>
    <w:rsid w:val="000E48D9"/>
    <w:rsid w:val="000E5CCF"/>
    <w:rsid w:val="000F3662"/>
    <w:rsid w:val="000F55AA"/>
    <w:rsid w:val="00102BB6"/>
    <w:rsid w:val="001046B2"/>
    <w:rsid w:val="001053AA"/>
    <w:rsid w:val="00113459"/>
    <w:rsid w:val="001142DE"/>
    <w:rsid w:val="00114648"/>
    <w:rsid w:val="00120380"/>
    <w:rsid w:val="00125B3B"/>
    <w:rsid w:val="001526B5"/>
    <w:rsid w:val="0015363A"/>
    <w:rsid w:val="00153CDE"/>
    <w:rsid w:val="00164FC4"/>
    <w:rsid w:val="00170BD7"/>
    <w:rsid w:val="00172BDC"/>
    <w:rsid w:val="00183300"/>
    <w:rsid w:val="001854E4"/>
    <w:rsid w:val="00185FCF"/>
    <w:rsid w:val="001B0F6B"/>
    <w:rsid w:val="001D2E28"/>
    <w:rsid w:val="001E0D45"/>
    <w:rsid w:val="001E4F69"/>
    <w:rsid w:val="001E6338"/>
    <w:rsid w:val="001F0222"/>
    <w:rsid w:val="001F03C4"/>
    <w:rsid w:val="00211267"/>
    <w:rsid w:val="002146FA"/>
    <w:rsid w:val="00215E12"/>
    <w:rsid w:val="00223FDF"/>
    <w:rsid w:val="00230D9A"/>
    <w:rsid w:val="00231C5D"/>
    <w:rsid w:val="00270903"/>
    <w:rsid w:val="00274518"/>
    <w:rsid w:val="00287B27"/>
    <w:rsid w:val="00290537"/>
    <w:rsid w:val="00291764"/>
    <w:rsid w:val="00293F93"/>
    <w:rsid w:val="00295B93"/>
    <w:rsid w:val="002A06D5"/>
    <w:rsid w:val="002B14EE"/>
    <w:rsid w:val="002B7D6D"/>
    <w:rsid w:val="002C08B4"/>
    <w:rsid w:val="002C19CA"/>
    <w:rsid w:val="002C37C9"/>
    <w:rsid w:val="002D26A2"/>
    <w:rsid w:val="002D356E"/>
    <w:rsid w:val="002D44BF"/>
    <w:rsid w:val="002E5B91"/>
    <w:rsid w:val="002F4DA5"/>
    <w:rsid w:val="00300A8C"/>
    <w:rsid w:val="00324943"/>
    <w:rsid w:val="00333DAE"/>
    <w:rsid w:val="0037008F"/>
    <w:rsid w:val="00372850"/>
    <w:rsid w:val="0037540C"/>
    <w:rsid w:val="00377A65"/>
    <w:rsid w:val="003911A2"/>
    <w:rsid w:val="00392758"/>
    <w:rsid w:val="003A1192"/>
    <w:rsid w:val="003A1DF7"/>
    <w:rsid w:val="003B09A4"/>
    <w:rsid w:val="003C30ED"/>
    <w:rsid w:val="003D05FD"/>
    <w:rsid w:val="003D47E4"/>
    <w:rsid w:val="003F5D88"/>
    <w:rsid w:val="004005B6"/>
    <w:rsid w:val="00401426"/>
    <w:rsid w:val="0041011E"/>
    <w:rsid w:val="00410FB5"/>
    <w:rsid w:val="00415513"/>
    <w:rsid w:val="004258C6"/>
    <w:rsid w:val="00440BF3"/>
    <w:rsid w:val="004621D4"/>
    <w:rsid w:val="004672B2"/>
    <w:rsid w:val="00472874"/>
    <w:rsid w:val="00475893"/>
    <w:rsid w:val="00480558"/>
    <w:rsid w:val="0048633D"/>
    <w:rsid w:val="004A570A"/>
    <w:rsid w:val="004B5AA7"/>
    <w:rsid w:val="004C026E"/>
    <w:rsid w:val="004C19C7"/>
    <w:rsid w:val="004C3C59"/>
    <w:rsid w:val="004D0C97"/>
    <w:rsid w:val="004E09C9"/>
    <w:rsid w:val="004E468C"/>
    <w:rsid w:val="004E5752"/>
    <w:rsid w:val="004E6486"/>
    <w:rsid w:val="00504312"/>
    <w:rsid w:val="00505D78"/>
    <w:rsid w:val="00520A51"/>
    <w:rsid w:val="00526AD4"/>
    <w:rsid w:val="005323B9"/>
    <w:rsid w:val="00540BA1"/>
    <w:rsid w:val="00547462"/>
    <w:rsid w:val="005538C2"/>
    <w:rsid w:val="00577F58"/>
    <w:rsid w:val="00593859"/>
    <w:rsid w:val="00593FDC"/>
    <w:rsid w:val="005C1805"/>
    <w:rsid w:val="005C3126"/>
    <w:rsid w:val="005D2340"/>
    <w:rsid w:val="005D29C2"/>
    <w:rsid w:val="005D60EF"/>
    <w:rsid w:val="005F035E"/>
    <w:rsid w:val="005F3F82"/>
    <w:rsid w:val="00606507"/>
    <w:rsid w:val="006175AB"/>
    <w:rsid w:val="00637056"/>
    <w:rsid w:val="006515C4"/>
    <w:rsid w:val="006659A2"/>
    <w:rsid w:val="0066784C"/>
    <w:rsid w:val="00670954"/>
    <w:rsid w:val="00671F52"/>
    <w:rsid w:val="0068129C"/>
    <w:rsid w:val="00683038"/>
    <w:rsid w:val="00684AC1"/>
    <w:rsid w:val="0068719E"/>
    <w:rsid w:val="00687A39"/>
    <w:rsid w:val="00692935"/>
    <w:rsid w:val="00693067"/>
    <w:rsid w:val="0069417E"/>
    <w:rsid w:val="0069576C"/>
    <w:rsid w:val="006B0902"/>
    <w:rsid w:val="006B55BE"/>
    <w:rsid w:val="006C1536"/>
    <w:rsid w:val="006D1B7B"/>
    <w:rsid w:val="006D31CD"/>
    <w:rsid w:val="006F70A3"/>
    <w:rsid w:val="00706C26"/>
    <w:rsid w:val="00716FAE"/>
    <w:rsid w:val="00727143"/>
    <w:rsid w:val="00731DE1"/>
    <w:rsid w:val="00750CDB"/>
    <w:rsid w:val="007515D2"/>
    <w:rsid w:val="00753191"/>
    <w:rsid w:val="0076558E"/>
    <w:rsid w:val="00770FCC"/>
    <w:rsid w:val="007730BD"/>
    <w:rsid w:val="00793A4C"/>
    <w:rsid w:val="007B33E3"/>
    <w:rsid w:val="007B368F"/>
    <w:rsid w:val="007C38EE"/>
    <w:rsid w:val="007D05C0"/>
    <w:rsid w:val="007F3A5C"/>
    <w:rsid w:val="008169FB"/>
    <w:rsid w:val="00821F53"/>
    <w:rsid w:val="008307B9"/>
    <w:rsid w:val="00833E1C"/>
    <w:rsid w:val="00861F7D"/>
    <w:rsid w:val="0086311B"/>
    <w:rsid w:val="008648F6"/>
    <w:rsid w:val="00886928"/>
    <w:rsid w:val="00893461"/>
    <w:rsid w:val="00897F10"/>
    <w:rsid w:val="008A584B"/>
    <w:rsid w:val="008B02B3"/>
    <w:rsid w:val="008D17E1"/>
    <w:rsid w:val="008D3CF2"/>
    <w:rsid w:val="008E77E7"/>
    <w:rsid w:val="009042EC"/>
    <w:rsid w:val="009430F6"/>
    <w:rsid w:val="009472AD"/>
    <w:rsid w:val="009509C8"/>
    <w:rsid w:val="00952880"/>
    <w:rsid w:val="00953A83"/>
    <w:rsid w:val="0097485E"/>
    <w:rsid w:val="009918B3"/>
    <w:rsid w:val="00992AEF"/>
    <w:rsid w:val="009B02CA"/>
    <w:rsid w:val="009B1ED0"/>
    <w:rsid w:val="009B4D29"/>
    <w:rsid w:val="009B6F8C"/>
    <w:rsid w:val="009C2E36"/>
    <w:rsid w:val="009D323F"/>
    <w:rsid w:val="009E6498"/>
    <w:rsid w:val="009F10A5"/>
    <w:rsid w:val="00A2039E"/>
    <w:rsid w:val="00A246D0"/>
    <w:rsid w:val="00A362C9"/>
    <w:rsid w:val="00A43393"/>
    <w:rsid w:val="00A60B88"/>
    <w:rsid w:val="00A82CF3"/>
    <w:rsid w:val="00A8513F"/>
    <w:rsid w:val="00A86F88"/>
    <w:rsid w:val="00AA0E72"/>
    <w:rsid w:val="00AC2533"/>
    <w:rsid w:val="00AE2C3F"/>
    <w:rsid w:val="00AF0389"/>
    <w:rsid w:val="00AF4B25"/>
    <w:rsid w:val="00B00685"/>
    <w:rsid w:val="00B15736"/>
    <w:rsid w:val="00B3070B"/>
    <w:rsid w:val="00B3698B"/>
    <w:rsid w:val="00B54BB4"/>
    <w:rsid w:val="00B5792C"/>
    <w:rsid w:val="00B64BE7"/>
    <w:rsid w:val="00B65A60"/>
    <w:rsid w:val="00B6602D"/>
    <w:rsid w:val="00B7789B"/>
    <w:rsid w:val="00B846E8"/>
    <w:rsid w:val="00B874CD"/>
    <w:rsid w:val="00B953F8"/>
    <w:rsid w:val="00BA59D5"/>
    <w:rsid w:val="00BB5B11"/>
    <w:rsid w:val="00BB6E0D"/>
    <w:rsid w:val="00BC32ED"/>
    <w:rsid w:val="00BC349A"/>
    <w:rsid w:val="00BD7CEF"/>
    <w:rsid w:val="00BE10A3"/>
    <w:rsid w:val="00BE2EB2"/>
    <w:rsid w:val="00BE3D9A"/>
    <w:rsid w:val="00BF17A2"/>
    <w:rsid w:val="00BF437F"/>
    <w:rsid w:val="00C04EA9"/>
    <w:rsid w:val="00C05B21"/>
    <w:rsid w:val="00C06AE3"/>
    <w:rsid w:val="00C15F3D"/>
    <w:rsid w:val="00C322B8"/>
    <w:rsid w:val="00C34248"/>
    <w:rsid w:val="00C343F5"/>
    <w:rsid w:val="00C36743"/>
    <w:rsid w:val="00C42270"/>
    <w:rsid w:val="00C42AEF"/>
    <w:rsid w:val="00C6662D"/>
    <w:rsid w:val="00C81B34"/>
    <w:rsid w:val="00CA7A4F"/>
    <w:rsid w:val="00CB1103"/>
    <w:rsid w:val="00CB3129"/>
    <w:rsid w:val="00CD618A"/>
    <w:rsid w:val="00CF0534"/>
    <w:rsid w:val="00CF0918"/>
    <w:rsid w:val="00CF0E7C"/>
    <w:rsid w:val="00D044ED"/>
    <w:rsid w:val="00D12FF4"/>
    <w:rsid w:val="00D20984"/>
    <w:rsid w:val="00D21A85"/>
    <w:rsid w:val="00D2229E"/>
    <w:rsid w:val="00D229C6"/>
    <w:rsid w:val="00D32C6F"/>
    <w:rsid w:val="00D55925"/>
    <w:rsid w:val="00D562EE"/>
    <w:rsid w:val="00D75943"/>
    <w:rsid w:val="00DB118B"/>
    <w:rsid w:val="00DB24A4"/>
    <w:rsid w:val="00DB38DD"/>
    <w:rsid w:val="00DD2FE9"/>
    <w:rsid w:val="00DD4090"/>
    <w:rsid w:val="00DE318B"/>
    <w:rsid w:val="00DF2FAB"/>
    <w:rsid w:val="00E1049F"/>
    <w:rsid w:val="00E15D2E"/>
    <w:rsid w:val="00E2178B"/>
    <w:rsid w:val="00E32313"/>
    <w:rsid w:val="00E32C2F"/>
    <w:rsid w:val="00E40A09"/>
    <w:rsid w:val="00E433F7"/>
    <w:rsid w:val="00E61BFE"/>
    <w:rsid w:val="00E63D35"/>
    <w:rsid w:val="00E65DCB"/>
    <w:rsid w:val="00E67934"/>
    <w:rsid w:val="00E67D31"/>
    <w:rsid w:val="00E729BC"/>
    <w:rsid w:val="00E835C8"/>
    <w:rsid w:val="00E86E3A"/>
    <w:rsid w:val="00E95A34"/>
    <w:rsid w:val="00ED6B8B"/>
    <w:rsid w:val="00EE5690"/>
    <w:rsid w:val="00EE662D"/>
    <w:rsid w:val="00F009EB"/>
    <w:rsid w:val="00F039AB"/>
    <w:rsid w:val="00F0793E"/>
    <w:rsid w:val="00F11CED"/>
    <w:rsid w:val="00F11DC5"/>
    <w:rsid w:val="00F20810"/>
    <w:rsid w:val="00F31A5A"/>
    <w:rsid w:val="00F34E81"/>
    <w:rsid w:val="00F44FDC"/>
    <w:rsid w:val="00F4715E"/>
    <w:rsid w:val="00F62A8E"/>
    <w:rsid w:val="00F666F6"/>
    <w:rsid w:val="00F66876"/>
    <w:rsid w:val="00F71767"/>
    <w:rsid w:val="00F7208D"/>
    <w:rsid w:val="00F770B3"/>
    <w:rsid w:val="00F964B6"/>
    <w:rsid w:val="00FB5F35"/>
    <w:rsid w:val="00FC2391"/>
    <w:rsid w:val="00FC5C46"/>
    <w:rsid w:val="00FC7D63"/>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semiHidden/>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131/" TargetMode="External"/><Relationship Id="rId25" Type="http://schemas.openxmlformats.org/officeDocument/2006/relationships/image" Target="media/image7.png"/><Relationship Id="rId33"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aclanthology.org/P12-2074.pdf" TargetMode="External"/><Relationship Id="rId20" Type="http://schemas.openxmlformats.org/officeDocument/2006/relationships/image" Target="media/image2.png"/><Relationship Id="rId29" Type="http://schemas.openxmlformats.org/officeDocument/2006/relationships/hyperlink" Target="https://ru.wikipedia.org/wiki/%D0%9A%D0%BE%D1%80%D0%BF%D1%83%D1%81_%D1%82%D0%B5%D0%BA%D1%81%D1%82%D0%BE%D0%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6.jpeg"/><Relationship Id="rId32" Type="http://schemas.openxmlformats.org/officeDocument/2006/relationships/hyperlink" Target="https://ru.wikipedia.org/wiki/%D0%A1%D0%B5%D0%BC%D0%B0%D0%BD%D1%82%D0%B8%D1%87%D0%B5%D1%81%D0%BA%D0%B8%D0%B9_%D0%BC%D0%B5%D1%85%D0%B0%D0%BD%D0%B8%D0%B7%D0%BC_%D1%80%D0%B0%D1%81%D1%81%D1%83%D0%B6%D0%B4%D0%B5%D0%BD%D0%B8%D0%B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hyperlink" Target="https://cropas.by/seo-slovar/semanticheskij-analiz/" TargetMode="External"/><Relationship Id="rId19" Type="http://schemas.openxmlformats.org/officeDocument/2006/relationships/footer" Target="footer1.xml"/><Relationship Id="rId31" Type="http://schemas.openxmlformats.org/officeDocument/2006/relationships/hyperlink" Target="https://ru.wikipedia.org/wiki/%D0%A7%D0%B0%D1%81%D1%82%D0%B5%D1%80%D0%B5%D1%87%D0%BD%D0%B0%D1%8F_%D1%80%D0%B0%D0%B7%D0%BC%D0%B5%D1%82%D0%BA%D0%B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yperlink" Target="https://ru.wikipedia.org/wiki/%D0%A1%D1%82%D0%B5%D0%BC%D0%BC%D0%B8%D0%BD%D0%B3" TargetMode="Externa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15892</TotalTime>
  <Pages>53</Pages>
  <Words>10297</Words>
  <Characters>58697</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216</cp:revision>
  <dcterms:created xsi:type="dcterms:W3CDTF">2022-02-21T16:11:00Z</dcterms:created>
  <dcterms:modified xsi:type="dcterms:W3CDTF">2022-04-02T14:05:00Z</dcterms:modified>
</cp:coreProperties>
</file>