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01CD9" w14:textId="77777777" w:rsidR="000433A9" w:rsidRDefault="000433A9" w:rsidP="000433A9">
      <w:pPr>
        <w:rPr>
          <w:lang w:val="en-US"/>
        </w:rPr>
      </w:pPr>
      <w:r w:rsidRPr="008A099F">
        <w:rPr>
          <w:noProof/>
          <w:lang w:val="en-US" w:eastAsia="en-CA"/>
        </w:rPr>
        <w:drawing>
          <wp:inline distT="0" distB="0" distL="0" distR="0" wp14:anchorId="5F7A01A8" wp14:editId="669E67EA">
            <wp:extent cx="2404110" cy="810895"/>
            <wp:effectExtent l="0" t="0" r="0" b="8255"/>
            <wp:docPr id="2" name="Picture 1" descr="lauri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404110" cy="810895"/>
                    </a:xfrm>
                    <a:prstGeom prst="rect">
                      <a:avLst/>
                    </a:prstGeom>
                  </pic:spPr>
                </pic:pic>
              </a:graphicData>
            </a:graphic>
          </wp:inline>
        </w:drawing>
      </w:r>
    </w:p>
    <w:p w14:paraId="1E232BBD" w14:textId="77777777" w:rsidR="004B2618" w:rsidRPr="008A099F" w:rsidRDefault="004B2618" w:rsidP="000433A9">
      <w:pPr>
        <w:rPr>
          <w:lang w:val="en-US"/>
        </w:rPr>
      </w:pPr>
    </w:p>
    <w:p w14:paraId="2FBBE012" w14:textId="684DCABD" w:rsidR="000433A9" w:rsidRPr="008A099F" w:rsidRDefault="000433A9" w:rsidP="006D49DD">
      <w:pPr>
        <w:jc w:val="center"/>
        <w:rPr>
          <w:b/>
          <w:bCs/>
          <w:sz w:val="28"/>
          <w:szCs w:val="28"/>
          <w:lang w:val="en-US"/>
        </w:rPr>
      </w:pPr>
      <w:r w:rsidRPr="008A099F">
        <w:rPr>
          <w:b/>
          <w:bCs/>
          <w:sz w:val="28"/>
          <w:szCs w:val="28"/>
          <w:lang w:val="en-US"/>
        </w:rPr>
        <w:t>SP220: Spanish Cultural Studies</w:t>
      </w:r>
    </w:p>
    <w:p w14:paraId="3173B891" w14:textId="77777777" w:rsidR="000433A9" w:rsidRPr="008A099F" w:rsidRDefault="000433A9" w:rsidP="006D49DD">
      <w:pPr>
        <w:jc w:val="center"/>
        <w:rPr>
          <w:sz w:val="28"/>
          <w:szCs w:val="28"/>
          <w:lang w:val="en-US"/>
        </w:rPr>
      </w:pPr>
      <w:r w:rsidRPr="008A099F">
        <w:rPr>
          <w:sz w:val="28"/>
          <w:szCs w:val="28"/>
          <w:lang w:val="en-US"/>
        </w:rPr>
        <w:t>Department of Languages and Literature</w:t>
      </w:r>
    </w:p>
    <w:p w14:paraId="2C1CA5EB" w14:textId="71239014" w:rsidR="000433A9" w:rsidRPr="008A099F" w:rsidRDefault="000433A9" w:rsidP="006D49DD">
      <w:pPr>
        <w:jc w:val="center"/>
        <w:rPr>
          <w:sz w:val="28"/>
          <w:szCs w:val="28"/>
          <w:lang w:val="en-US"/>
        </w:rPr>
      </w:pPr>
      <w:r w:rsidRPr="008A099F">
        <w:rPr>
          <w:sz w:val="28"/>
          <w:szCs w:val="28"/>
          <w:lang w:val="en-US"/>
        </w:rPr>
        <w:t>Intersession 2025</w:t>
      </w:r>
    </w:p>
    <w:p w14:paraId="6215FC70" w14:textId="7C5B4008" w:rsidR="000433A9" w:rsidRPr="008A099F" w:rsidRDefault="000433A9" w:rsidP="006D49DD">
      <w:pPr>
        <w:rPr>
          <w:lang w:val="en-US"/>
        </w:rPr>
      </w:pPr>
      <w:r w:rsidRPr="008A099F">
        <w:rPr>
          <w:lang w:val="en-US"/>
        </w:rPr>
        <w:br/>
        <w:t>Professor: Olivier Reid</w:t>
      </w:r>
    </w:p>
    <w:p w14:paraId="00824D40" w14:textId="3188251C" w:rsidR="000433A9" w:rsidRPr="008A099F" w:rsidRDefault="000433A9" w:rsidP="006D49DD">
      <w:pPr>
        <w:rPr>
          <w:lang w:val="en-US"/>
        </w:rPr>
      </w:pPr>
      <w:r w:rsidRPr="008A099F">
        <w:rPr>
          <w:lang w:val="en-US"/>
        </w:rPr>
        <w:t xml:space="preserve">Email: </w:t>
      </w:r>
      <w:hyperlink r:id="rId7" w:history="1">
        <w:r w:rsidRPr="008A099F">
          <w:rPr>
            <w:rStyle w:val="Hyperlink"/>
            <w:lang w:val="en-US"/>
          </w:rPr>
          <w:t>mreid@wlu.ca</w:t>
        </w:r>
      </w:hyperlink>
    </w:p>
    <w:p w14:paraId="21DA4DB2" w14:textId="5B2C2E48" w:rsidR="000433A9" w:rsidRDefault="000433A9" w:rsidP="006D49DD">
      <w:pPr>
        <w:rPr>
          <w:lang w:val="en-US"/>
        </w:rPr>
      </w:pPr>
      <w:r w:rsidRPr="008A099F">
        <w:rPr>
          <w:lang w:val="en-US"/>
        </w:rPr>
        <w:t>Office Hours: by appointment (Zoom or phone)</w:t>
      </w:r>
    </w:p>
    <w:p w14:paraId="7FC7588E" w14:textId="024B6310" w:rsidR="004B2618" w:rsidRPr="008A099F" w:rsidRDefault="004B2618" w:rsidP="004B2618">
      <w:pPr>
        <w:rPr>
          <w:color w:val="222222"/>
          <w:shd w:val="clear" w:color="auto" w:fill="FFFFFF"/>
          <w:lang w:val="en-US"/>
        </w:rPr>
      </w:pPr>
      <w:r>
        <w:rPr>
          <w:lang w:val="en-US"/>
        </w:rPr>
        <w:t xml:space="preserve">Schedule: </w:t>
      </w:r>
      <w:r w:rsidRPr="008A099F">
        <w:rPr>
          <w:color w:val="222222"/>
          <w:shd w:val="clear" w:color="auto" w:fill="FFFFFF"/>
          <w:lang w:val="en-US"/>
        </w:rPr>
        <w:t>Tuesday and Wednesday, 7:00 P.M. to 9:50 P.M.</w:t>
      </w:r>
    </w:p>
    <w:p w14:paraId="6D370C29" w14:textId="77777777" w:rsidR="00CE5E6C" w:rsidRDefault="004B2618" w:rsidP="004B2618">
      <w:pPr>
        <w:rPr>
          <w:color w:val="222222"/>
          <w:shd w:val="clear" w:color="auto" w:fill="FFFFFF"/>
          <w:lang w:val="en-US"/>
        </w:rPr>
      </w:pPr>
      <w:r w:rsidRPr="00CE5E6C">
        <w:rPr>
          <w:color w:val="222222"/>
          <w:shd w:val="clear" w:color="auto" w:fill="FFFFFF"/>
          <w:lang w:val="en-US"/>
        </w:rPr>
        <w:t>Zoom link:</w:t>
      </w:r>
    </w:p>
    <w:p w14:paraId="1D9D2C16" w14:textId="5DB815B3" w:rsidR="004B2618" w:rsidRPr="00CE5E6C" w:rsidRDefault="00CE5E6C" w:rsidP="004B2618">
      <w:pPr>
        <w:rPr>
          <w:color w:val="222222"/>
          <w:shd w:val="clear" w:color="auto" w:fill="FFFFFF"/>
          <w:lang w:val="fr-CA"/>
        </w:rPr>
      </w:pPr>
      <w:hyperlink r:id="rId8" w:history="1">
        <w:r w:rsidRPr="00CE5E6C">
          <w:rPr>
            <w:rStyle w:val="Hyperlink"/>
            <w:lang w:val="fr-CA"/>
          </w:rPr>
          <w:t>https://wilfrid-laurier.zoom.us/j/94015836506?pwd=nAkhBTBIlGRVVd8e655wbiWvgUZC3v.1</w:t>
        </w:r>
      </w:hyperlink>
      <w:r w:rsidRPr="00CE5E6C">
        <w:rPr>
          <w:color w:val="000000"/>
          <w:lang w:val="fr-CA"/>
        </w:rPr>
        <w:br/>
      </w:r>
      <w:proofErr w:type="gramStart"/>
      <w:r w:rsidRPr="00CE5E6C">
        <w:rPr>
          <w:color w:val="000000"/>
          <w:lang w:val="fr-CA"/>
        </w:rPr>
        <w:t>Meeting</w:t>
      </w:r>
      <w:proofErr w:type="gramEnd"/>
      <w:r w:rsidRPr="00CE5E6C">
        <w:rPr>
          <w:color w:val="000000"/>
          <w:lang w:val="fr-CA"/>
        </w:rPr>
        <w:t xml:space="preserve"> ID: 940 1583 6506</w:t>
      </w:r>
      <w:r w:rsidRPr="00CE5E6C">
        <w:rPr>
          <w:color w:val="000000"/>
          <w:lang w:val="fr-CA"/>
        </w:rPr>
        <w:br/>
      </w:r>
      <w:proofErr w:type="spellStart"/>
      <w:r w:rsidRPr="00CE5E6C">
        <w:rPr>
          <w:color w:val="000000"/>
          <w:lang w:val="fr-CA"/>
        </w:rPr>
        <w:t>Passcode</w:t>
      </w:r>
      <w:proofErr w:type="spellEnd"/>
      <w:r w:rsidRPr="00CE5E6C">
        <w:rPr>
          <w:color w:val="000000"/>
          <w:lang w:val="fr-CA"/>
        </w:rPr>
        <w:t>: 538699</w:t>
      </w:r>
    </w:p>
    <w:p w14:paraId="17880D23" w14:textId="77777777" w:rsidR="003B4866" w:rsidRPr="00CE5E6C" w:rsidRDefault="003B4866" w:rsidP="000433A9">
      <w:pPr>
        <w:rPr>
          <w:lang w:val="fr-CA"/>
        </w:rPr>
      </w:pPr>
    </w:p>
    <w:p w14:paraId="691E5D7D" w14:textId="157687F7" w:rsidR="000433A9" w:rsidRPr="008A099F" w:rsidRDefault="000433A9" w:rsidP="000433A9">
      <w:pPr>
        <w:rPr>
          <w:b/>
          <w:bCs/>
          <w:lang w:val="en-US"/>
        </w:rPr>
      </w:pPr>
      <w:r w:rsidRPr="008A099F">
        <w:rPr>
          <w:b/>
          <w:bCs/>
          <w:lang w:val="en-US"/>
        </w:rPr>
        <w:t>Information on the course</w:t>
      </w:r>
    </w:p>
    <w:p w14:paraId="1B4BA802" w14:textId="0CD9E643" w:rsidR="000433A9" w:rsidRDefault="000433A9" w:rsidP="000433A9">
      <w:pPr>
        <w:rPr>
          <w:color w:val="222222"/>
          <w:shd w:val="clear" w:color="auto" w:fill="FFFFFF"/>
          <w:lang w:val="en-US"/>
        </w:rPr>
      </w:pPr>
      <w:r w:rsidRPr="008A099F">
        <w:rPr>
          <w:color w:val="222222"/>
          <w:shd w:val="clear" w:color="auto" w:fill="FFFFFF"/>
          <w:lang w:val="en-US"/>
        </w:rPr>
        <w:t>Taught in English. This course provides students with the opportunity to develop their knowledge of Spain and its many cultures and languages. It takes a broad view of the country by covering aspects of contemporary issues along with historical, social, economic, and political changes.</w:t>
      </w:r>
    </w:p>
    <w:p w14:paraId="7616EE3C" w14:textId="77777777" w:rsidR="000433A9" w:rsidRPr="008A099F" w:rsidRDefault="000433A9" w:rsidP="000433A9">
      <w:pPr>
        <w:rPr>
          <w:lang w:val="en-US"/>
        </w:rPr>
      </w:pPr>
    </w:p>
    <w:p w14:paraId="30AD3389" w14:textId="596CBAED" w:rsidR="000433A9" w:rsidRPr="003B4866" w:rsidRDefault="000433A9" w:rsidP="003B4866">
      <w:pPr>
        <w:rPr>
          <w:b/>
          <w:bCs/>
          <w:lang w:val="en-US"/>
        </w:rPr>
      </w:pPr>
      <w:r w:rsidRPr="008A099F">
        <w:rPr>
          <w:b/>
          <w:bCs/>
          <w:lang w:val="en-US"/>
        </w:rPr>
        <w:t>Important dates</w:t>
      </w:r>
    </w:p>
    <w:p w14:paraId="7F9EE948" w14:textId="400020E0" w:rsidR="000433A9" w:rsidRDefault="000433A9" w:rsidP="000433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en-US" w:eastAsia="en-CA"/>
        </w:rPr>
      </w:pPr>
      <w:r w:rsidRPr="008A099F">
        <w:rPr>
          <w:color w:val="000000"/>
          <w:lang w:val="en-US" w:eastAsia="en-CA"/>
        </w:rPr>
        <w:t xml:space="preserve">Note: See </w:t>
      </w:r>
      <w:r w:rsidRPr="008A099F">
        <w:rPr>
          <w:color w:val="0B4CB4"/>
          <w:lang w:val="en-US" w:eastAsia="en-CA"/>
        </w:rPr>
        <w:t>Academic &amp; Related Dates</w:t>
      </w:r>
      <w:r w:rsidRPr="008A099F">
        <w:rPr>
          <w:color w:val="000000"/>
          <w:lang w:val="en-US" w:eastAsia="en-CA"/>
        </w:rPr>
        <w:t xml:space="preserve"> for full list of Intersession Term 2025 dates. In the event of a discrepancy between the dates listed here and those listed in the Academic Calendar, the Academic Calendar will prevail.</w:t>
      </w:r>
    </w:p>
    <w:p w14:paraId="22B928C7" w14:textId="77777777" w:rsidR="003B4866" w:rsidRDefault="003B4866" w:rsidP="000433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en-US" w:eastAsia="en-CA"/>
        </w:rPr>
      </w:pPr>
    </w:p>
    <w:p w14:paraId="4C765EF0" w14:textId="1D16277A" w:rsidR="003B4866" w:rsidRDefault="003B4866" w:rsidP="000433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en-US" w:eastAsia="en-CA"/>
        </w:rPr>
      </w:pPr>
      <w:hyperlink r:id="rId9" w:history="1">
        <w:r w:rsidRPr="00674741">
          <w:rPr>
            <w:rStyle w:val="Hyperlink"/>
            <w:lang w:val="en-US" w:eastAsia="en-CA"/>
          </w:rPr>
          <w:t>https://academic-calendar.wlu.ca/dates.php?cal=1&amp;t=446&amp;y=90</w:t>
        </w:r>
      </w:hyperlink>
    </w:p>
    <w:p w14:paraId="0E68592F" w14:textId="77777777" w:rsidR="000433A9" w:rsidRPr="008A099F" w:rsidRDefault="000433A9" w:rsidP="000433A9">
      <w:pPr>
        <w:rPr>
          <w:lang w:val="en-US"/>
        </w:rPr>
      </w:pPr>
    </w:p>
    <w:p w14:paraId="11B4BD7F" w14:textId="7A696F8C" w:rsidR="000433A9" w:rsidRPr="008A099F" w:rsidRDefault="000433A9" w:rsidP="000433A9">
      <w:pPr>
        <w:rPr>
          <w:b/>
          <w:bCs/>
          <w:lang w:val="en-US"/>
        </w:rPr>
      </w:pPr>
      <w:r w:rsidRPr="008A099F">
        <w:rPr>
          <w:b/>
          <w:bCs/>
          <w:lang w:val="en-US"/>
        </w:rPr>
        <w:t>Organiza</w:t>
      </w:r>
      <w:r w:rsidR="004B2618">
        <w:rPr>
          <w:b/>
          <w:bCs/>
          <w:lang w:val="en-US"/>
        </w:rPr>
        <w:t>tion</w:t>
      </w:r>
    </w:p>
    <w:p w14:paraId="0C13C265" w14:textId="4844E3B2" w:rsidR="000433A9" w:rsidRPr="008A099F" w:rsidRDefault="00605E53" w:rsidP="000433A9">
      <w:pPr>
        <w:pStyle w:val="ListParagraph"/>
        <w:numPr>
          <w:ilvl w:val="0"/>
          <w:numId w:val="4"/>
        </w:numPr>
        <w:rPr>
          <w:rFonts w:ascii="Times New Roman" w:hAnsi="Times New Roman"/>
          <w:b/>
          <w:bCs/>
          <w:lang w:val="en-US"/>
        </w:rPr>
      </w:pPr>
      <w:r>
        <w:rPr>
          <w:rFonts w:ascii="Times New Roman" w:hAnsi="Times New Roman"/>
          <w:lang w:val="en-US"/>
        </w:rPr>
        <w:t>First half of the course: l</w:t>
      </w:r>
      <w:r w:rsidR="000433A9" w:rsidRPr="008A099F">
        <w:rPr>
          <w:rFonts w:ascii="Times New Roman" w:hAnsi="Times New Roman"/>
          <w:lang w:val="en-US"/>
        </w:rPr>
        <w:t xml:space="preserve">ectures. It is </w:t>
      </w:r>
      <w:r w:rsidR="000433A9" w:rsidRPr="008A099F">
        <w:rPr>
          <w:rFonts w:ascii="Times New Roman" w:hAnsi="Times New Roman"/>
          <w:b/>
          <w:bCs/>
          <w:lang w:val="en-US"/>
        </w:rPr>
        <w:t xml:space="preserve">crucial </w:t>
      </w:r>
      <w:r w:rsidR="000433A9" w:rsidRPr="008A099F">
        <w:rPr>
          <w:rFonts w:ascii="Times New Roman" w:hAnsi="Times New Roman"/>
          <w:lang w:val="en-US"/>
        </w:rPr>
        <w:t>to take notes</w:t>
      </w:r>
      <w:r w:rsidR="006C06B7">
        <w:rPr>
          <w:rFonts w:ascii="Times New Roman" w:hAnsi="Times New Roman"/>
          <w:lang w:val="en-US"/>
        </w:rPr>
        <w:t xml:space="preserve"> during lectures</w:t>
      </w:r>
      <w:r w:rsidR="000433A9" w:rsidRPr="008A099F">
        <w:rPr>
          <w:rFonts w:ascii="Times New Roman" w:hAnsi="Times New Roman"/>
          <w:lang w:val="en-US"/>
        </w:rPr>
        <w:t xml:space="preserve">. </w:t>
      </w:r>
      <w:r w:rsidR="006C06B7">
        <w:rPr>
          <w:rFonts w:ascii="Times New Roman" w:hAnsi="Times New Roman"/>
          <w:lang w:val="en-US"/>
        </w:rPr>
        <w:t>Lectures provide</w:t>
      </w:r>
      <w:r w:rsidR="000433A9" w:rsidRPr="008A099F">
        <w:rPr>
          <w:rFonts w:ascii="Times New Roman" w:hAnsi="Times New Roman"/>
          <w:lang w:val="en-US"/>
        </w:rPr>
        <w:t xml:space="preserve"> content that may </w:t>
      </w:r>
      <w:r w:rsidR="006C06B7">
        <w:rPr>
          <w:rFonts w:ascii="Times New Roman" w:hAnsi="Times New Roman"/>
          <w:lang w:val="en-US"/>
        </w:rPr>
        <w:t>be needed for</w:t>
      </w:r>
      <w:r w:rsidR="000433A9" w:rsidRPr="008A099F">
        <w:rPr>
          <w:rFonts w:ascii="Times New Roman" w:hAnsi="Times New Roman"/>
          <w:lang w:val="en-US"/>
        </w:rPr>
        <w:t xml:space="preserve"> </w:t>
      </w:r>
      <w:r>
        <w:rPr>
          <w:rFonts w:ascii="Times New Roman" w:hAnsi="Times New Roman"/>
          <w:lang w:val="en-US"/>
        </w:rPr>
        <w:t>assignments/oral exam</w:t>
      </w:r>
      <w:r w:rsidR="000433A9" w:rsidRPr="008A099F">
        <w:rPr>
          <w:rFonts w:ascii="Times New Roman" w:hAnsi="Times New Roman"/>
          <w:lang w:val="en-US"/>
        </w:rPr>
        <w:t xml:space="preserve">, content that may not appear in Power Points and/or </w:t>
      </w:r>
      <w:r>
        <w:rPr>
          <w:rFonts w:ascii="Times New Roman" w:hAnsi="Times New Roman"/>
          <w:lang w:val="en-US"/>
        </w:rPr>
        <w:t>required</w:t>
      </w:r>
      <w:r w:rsidR="000433A9" w:rsidRPr="008A099F">
        <w:rPr>
          <w:rFonts w:ascii="Times New Roman" w:hAnsi="Times New Roman"/>
          <w:lang w:val="en-US"/>
        </w:rPr>
        <w:t xml:space="preserve"> readings. </w:t>
      </w:r>
    </w:p>
    <w:p w14:paraId="5145AFF2" w14:textId="0BE9F737" w:rsidR="00CE5E6C" w:rsidRPr="00CE5E6C" w:rsidRDefault="00605E53" w:rsidP="000433A9">
      <w:pPr>
        <w:pStyle w:val="ListParagraph"/>
        <w:numPr>
          <w:ilvl w:val="0"/>
          <w:numId w:val="4"/>
        </w:numPr>
        <w:rPr>
          <w:rFonts w:ascii="Times New Roman" w:hAnsi="Times New Roman"/>
          <w:b/>
          <w:bCs/>
          <w:lang w:val="en-US"/>
        </w:rPr>
      </w:pPr>
      <w:r>
        <w:rPr>
          <w:rFonts w:ascii="Times New Roman" w:hAnsi="Times New Roman"/>
          <w:lang w:val="en-US"/>
        </w:rPr>
        <w:t>Second half of the course: g</w:t>
      </w:r>
      <w:r w:rsidR="000433A9" w:rsidRPr="008A099F">
        <w:rPr>
          <w:rFonts w:ascii="Times New Roman" w:hAnsi="Times New Roman"/>
          <w:lang w:val="en-US"/>
        </w:rPr>
        <w:t>roup or individual a</w:t>
      </w:r>
      <w:r w:rsidR="004B2618">
        <w:rPr>
          <w:rFonts w:ascii="Times New Roman" w:hAnsi="Times New Roman"/>
          <w:lang w:val="en-US"/>
        </w:rPr>
        <w:t>ssignments</w:t>
      </w:r>
      <w:r w:rsidR="000433A9" w:rsidRPr="008A099F">
        <w:rPr>
          <w:rFonts w:ascii="Times New Roman" w:hAnsi="Times New Roman"/>
          <w:lang w:val="en-US"/>
        </w:rPr>
        <w:t xml:space="preserve"> on the content of the course</w:t>
      </w:r>
      <w:r w:rsidR="004B2618">
        <w:rPr>
          <w:rFonts w:ascii="Times New Roman" w:hAnsi="Times New Roman"/>
          <w:lang w:val="en-US"/>
        </w:rPr>
        <w:t xml:space="preserve"> and required readings</w:t>
      </w:r>
      <w:r w:rsidR="000433A9" w:rsidRPr="008A099F">
        <w:rPr>
          <w:rFonts w:ascii="Times New Roman" w:hAnsi="Times New Roman"/>
          <w:lang w:val="en-US"/>
        </w:rPr>
        <w:t>.</w:t>
      </w:r>
      <w:r w:rsidR="00DC7E87" w:rsidRPr="008A099F">
        <w:rPr>
          <w:rFonts w:ascii="Times New Roman" w:hAnsi="Times New Roman"/>
          <w:lang w:val="en-US"/>
        </w:rPr>
        <w:t xml:space="preserve"> </w:t>
      </w:r>
      <w:r>
        <w:rPr>
          <w:rFonts w:ascii="Times New Roman" w:hAnsi="Times New Roman"/>
          <w:lang w:val="en-US"/>
        </w:rPr>
        <w:t>A</w:t>
      </w:r>
      <w:r w:rsidR="00DC7E87" w:rsidRPr="008A099F">
        <w:rPr>
          <w:rFonts w:ascii="Times New Roman" w:hAnsi="Times New Roman"/>
          <w:lang w:val="en-US"/>
        </w:rPr>
        <w:t>ctivities</w:t>
      </w:r>
      <w:r>
        <w:rPr>
          <w:rFonts w:ascii="Times New Roman" w:hAnsi="Times New Roman"/>
          <w:lang w:val="en-US"/>
        </w:rPr>
        <w:t xml:space="preserve"> evaluated</w:t>
      </w:r>
      <w:r w:rsidR="00DC7E87" w:rsidRPr="008A099F">
        <w:rPr>
          <w:rFonts w:ascii="Times New Roman" w:hAnsi="Times New Roman"/>
          <w:lang w:val="en-US"/>
        </w:rPr>
        <w:t xml:space="preserve"> on a weekly basis.</w:t>
      </w:r>
    </w:p>
    <w:p w14:paraId="7843605A" w14:textId="574A0F69" w:rsidR="008A099F" w:rsidRPr="008A099F" w:rsidRDefault="008A099F" w:rsidP="000433A9">
      <w:pPr>
        <w:rPr>
          <w:b/>
          <w:bCs/>
          <w:lang w:val="en-US"/>
        </w:rPr>
      </w:pPr>
      <w:r>
        <w:rPr>
          <w:b/>
          <w:bCs/>
          <w:lang w:val="en-US"/>
        </w:rPr>
        <w:t>Course objectives</w:t>
      </w:r>
    </w:p>
    <w:p w14:paraId="4AD76476" w14:textId="71BF7945" w:rsidR="00DC7E87" w:rsidRPr="008A099F" w:rsidRDefault="00DC7E87" w:rsidP="00DC7E87">
      <w:pPr>
        <w:pStyle w:val="ListParagraph"/>
        <w:numPr>
          <w:ilvl w:val="0"/>
          <w:numId w:val="4"/>
        </w:numPr>
        <w:rPr>
          <w:rFonts w:ascii="Times New Roman" w:hAnsi="Times New Roman"/>
          <w:lang w:val="en-US"/>
        </w:rPr>
      </w:pPr>
      <w:r w:rsidRPr="008A099F">
        <w:rPr>
          <w:rFonts w:ascii="Times New Roman" w:hAnsi="Times New Roman"/>
          <w:lang w:val="en-US"/>
        </w:rPr>
        <w:t>Wider purchase on the social, political, and cultural fabric of contemporary Spain</w:t>
      </w:r>
    </w:p>
    <w:p w14:paraId="06146D7A" w14:textId="664856CD" w:rsidR="00DC7E87" w:rsidRPr="008A099F" w:rsidRDefault="00DC7E87" w:rsidP="00DC7E87">
      <w:pPr>
        <w:pStyle w:val="ListParagraph"/>
        <w:numPr>
          <w:ilvl w:val="0"/>
          <w:numId w:val="4"/>
        </w:numPr>
        <w:rPr>
          <w:rFonts w:ascii="Times New Roman" w:hAnsi="Times New Roman"/>
          <w:lang w:val="en-US"/>
        </w:rPr>
      </w:pPr>
      <w:r w:rsidRPr="008A099F">
        <w:rPr>
          <w:rFonts w:ascii="Times New Roman" w:hAnsi="Times New Roman"/>
          <w:lang w:val="en-US"/>
        </w:rPr>
        <w:t>Better note-taking skills</w:t>
      </w:r>
    </w:p>
    <w:p w14:paraId="53D0C87D" w14:textId="1DD7829F" w:rsidR="00DC7E87" w:rsidRDefault="00DC7E87" w:rsidP="00DC7E87">
      <w:pPr>
        <w:pStyle w:val="ListParagraph"/>
        <w:numPr>
          <w:ilvl w:val="0"/>
          <w:numId w:val="4"/>
        </w:numPr>
        <w:rPr>
          <w:rFonts w:ascii="Times New Roman" w:hAnsi="Times New Roman"/>
          <w:lang w:val="en-US"/>
        </w:rPr>
      </w:pPr>
      <w:r w:rsidRPr="008A099F">
        <w:rPr>
          <w:rFonts w:ascii="Times New Roman" w:hAnsi="Times New Roman"/>
          <w:lang w:val="en-US"/>
        </w:rPr>
        <w:t xml:space="preserve">Collaborative skills </w:t>
      </w:r>
    </w:p>
    <w:p w14:paraId="628B7D6A" w14:textId="4B1147C9" w:rsidR="00DC7E87" w:rsidRPr="003B4866" w:rsidRDefault="006C06B7" w:rsidP="000433A9">
      <w:pPr>
        <w:pStyle w:val="ListParagraph"/>
        <w:numPr>
          <w:ilvl w:val="0"/>
          <w:numId w:val="4"/>
        </w:numPr>
        <w:rPr>
          <w:rFonts w:ascii="Times New Roman" w:hAnsi="Times New Roman"/>
          <w:lang w:val="en-US"/>
        </w:rPr>
      </w:pPr>
      <w:r>
        <w:rPr>
          <w:rFonts w:ascii="Times New Roman" w:hAnsi="Times New Roman"/>
          <w:lang w:val="en-US"/>
        </w:rPr>
        <w:t>Honing knowledge of the Spanish language, if applicable</w:t>
      </w:r>
    </w:p>
    <w:p w14:paraId="28060211" w14:textId="77777777" w:rsidR="00CE5E6C" w:rsidRDefault="00CE5E6C" w:rsidP="000433A9">
      <w:pPr>
        <w:textAlignment w:val="baseline"/>
        <w:rPr>
          <w:b/>
          <w:bCs/>
          <w:lang w:val="en-US"/>
        </w:rPr>
      </w:pPr>
    </w:p>
    <w:p w14:paraId="05E8BC73" w14:textId="62350B79" w:rsidR="000433A9" w:rsidRPr="008A099F" w:rsidRDefault="000433A9" w:rsidP="000433A9">
      <w:pPr>
        <w:textAlignment w:val="baseline"/>
        <w:rPr>
          <w:lang w:val="en-US"/>
        </w:rPr>
      </w:pPr>
      <w:r w:rsidRPr="008A099F">
        <w:rPr>
          <w:b/>
          <w:bCs/>
          <w:lang w:val="en-US"/>
        </w:rPr>
        <w:lastRenderedPageBreak/>
        <w:t>Course Textbooks and Learning Materials</w:t>
      </w:r>
    </w:p>
    <w:tbl>
      <w:tblPr>
        <w:tblW w:w="10060" w:type="dxa"/>
        <w:tblLayout w:type="fixed"/>
        <w:tblCellMar>
          <w:left w:w="0" w:type="dxa"/>
          <w:right w:w="0" w:type="dxa"/>
        </w:tblCellMar>
        <w:tblLook w:val="04A0" w:firstRow="1" w:lastRow="0" w:firstColumn="1" w:lastColumn="0" w:noHBand="0" w:noVBand="1"/>
      </w:tblPr>
      <w:tblGrid>
        <w:gridCol w:w="2400"/>
        <w:gridCol w:w="1418"/>
        <w:gridCol w:w="708"/>
        <w:gridCol w:w="1843"/>
        <w:gridCol w:w="3691"/>
      </w:tblGrid>
      <w:tr w:rsidR="000433A9" w:rsidRPr="00605E53" w14:paraId="5225947E" w14:textId="77777777" w:rsidTr="00A21BDA">
        <w:trPr>
          <w:trHeight w:val="431"/>
        </w:trPr>
        <w:tc>
          <w:tcPr>
            <w:tcW w:w="24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924704" w14:textId="77777777" w:rsidR="000433A9" w:rsidRPr="00605E53" w:rsidRDefault="000433A9" w:rsidP="00F50C35">
            <w:pPr>
              <w:rPr>
                <w:lang w:val="en-US"/>
              </w:rPr>
            </w:pPr>
            <w:r w:rsidRPr="00605E53">
              <w:rPr>
                <w:lang w:val="en-US"/>
              </w:rPr>
              <w:t>Item</w:t>
            </w:r>
          </w:p>
        </w:tc>
        <w:tc>
          <w:tcPr>
            <w:tcW w:w="1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BB49FC" w14:textId="77777777" w:rsidR="000433A9" w:rsidRPr="00605E53" w:rsidRDefault="000433A9" w:rsidP="00F50C35">
            <w:pPr>
              <w:rPr>
                <w:lang w:val="en-US"/>
              </w:rPr>
            </w:pPr>
            <w:r w:rsidRPr="00605E53">
              <w:rPr>
                <w:lang w:val="en-US"/>
              </w:rPr>
              <w:t>Required or Optional</w:t>
            </w:r>
          </w:p>
        </w:tc>
        <w:tc>
          <w:tcPr>
            <w:tcW w:w="7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1200BF" w14:textId="77777777" w:rsidR="000433A9" w:rsidRPr="00605E53" w:rsidRDefault="000433A9" w:rsidP="00F50C35">
            <w:pPr>
              <w:rPr>
                <w:lang w:val="en-US"/>
              </w:rPr>
            </w:pPr>
            <w:r w:rsidRPr="00605E53">
              <w:rPr>
                <w:lang w:val="en-US"/>
              </w:rPr>
              <w:t>Cost</w:t>
            </w:r>
          </w:p>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B35BB3" w14:textId="77777777" w:rsidR="000433A9" w:rsidRPr="00605E53" w:rsidRDefault="000433A9" w:rsidP="00F50C35">
            <w:pPr>
              <w:rPr>
                <w:lang w:val="en-US"/>
              </w:rPr>
            </w:pPr>
            <w:r w:rsidRPr="00605E53">
              <w:rPr>
                <w:lang w:val="en-US"/>
              </w:rPr>
              <w:t>Current or Most Recent Cost*</w:t>
            </w:r>
          </w:p>
        </w:tc>
        <w:tc>
          <w:tcPr>
            <w:tcW w:w="369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D1EAB3" w14:textId="77777777" w:rsidR="000433A9" w:rsidRPr="00605E53" w:rsidRDefault="000433A9" w:rsidP="00F50C35">
            <w:pPr>
              <w:rPr>
                <w:lang w:val="en-US"/>
              </w:rPr>
            </w:pPr>
            <w:r w:rsidRPr="00605E53">
              <w:rPr>
                <w:lang w:val="en-US"/>
              </w:rPr>
              <w:t>Notes/Features (i.e. physical copy, virtual copy, second-hand availability, special features, etc.)</w:t>
            </w:r>
          </w:p>
        </w:tc>
      </w:tr>
      <w:tr w:rsidR="000433A9" w:rsidRPr="00605E53" w14:paraId="5463458E" w14:textId="77777777" w:rsidTr="00A21BDA">
        <w:trPr>
          <w:trHeight w:val="431"/>
        </w:trPr>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E6462C" w14:textId="77777777" w:rsidR="000433A9" w:rsidRPr="00605E53" w:rsidRDefault="000433A9" w:rsidP="00F50C35">
            <w:pPr>
              <w:rPr>
                <w:lang w:val="en-US"/>
              </w:rPr>
            </w:pPr>
            <w:r w:rsidRPr="00605E53">
              <w:rPr>
                <w:lang w:val="en-US"/>
              </w:rPr>
              <w:t xml:space="preserve">All course material is provided on </w:t>
            </w:r>
            <w:proofErr w:type="spellStart"/>
            <w:r w:rsidRPr="00605E53">
              <w:rPr>
                <w:lang w:val="en-US"/>
              </w:rPr>
              <w:t>MyLS</w:t>
            </w:r>
            <w:proofErr w:type="spellEnd"/>
            <w:r w:rsidRPr="00605E53">
              <w:rPr>
                <w:lang w:val="en-US"/>
              </w:rPr>
              <w:t xml:space="preserve"> or Syllabus</w:t>
            </w:r>
          </w:p>
          <w:p w14:paraId="06BE79D9" w14:textId="508B85E5" w:rsidR="008A099F" w:rsidRPr="00605E53" w:rsidRDefault="008A099F" w:rsidP="00F50C35">
            <w:pPr>
              <w:rPr>
                <w:lang w:val="en-US"/>
              </w:rPr>
            </w:pPr>
            <w:r w:rsidRPr="00605E53">
              <w:rPr>
                <w:lang w:val="en-US"/>
              </w:rPr>
              <w:t>(see course calendar below)</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14:paraId="545525AA" w14:textId="77777777" w:rsidR="000433A9" w:rsidRPr="00605E53" w:rsidRDefault="000433A9" w:rsidP="00F50C35">
            <w:pPr>
              <w:rPr>
                <w:lang w:val="en-US"/>
              </w:rPr>
            </w:pPr>
            <w:r w:rsidRPr="00605E53">
              <w:rPr>
                <w:lang w:val="en-US"/>
              </w:rPr>
              <w:t>Required</w:t>
            </w:r>
          </w:p>
        </w:tc>
        <w:tc>
          <w:tcPr>
            <w:tcW w:w="708" w:type="dxa"/>
            <w:tcBorders>
              <w:top w:val="nil"/>
              <w:left w:val="nil"/>
              <w:bottom w:val="single" w:sz="8" w:space="0" w:color="auto"/>
              <w:right w:val="single" w:sz="8" w:space="0" w:color="auto"/>
            </w:tcBorders>
            <w:tcMar>
              <w:top w:w="0" w:type="dxa"/>
              <w:left w:w="108" w:type="dxa"/>
              <w:bottom w:w="0" w:type="dxa"/>
              <w:right w:w="108" w:type="dxa"/>
            </w:tcMar>
            <w:hideMark/>
          </w:tcPr>
          <w:p w14:paraId="6192CE90" w14:textId="77777777" w:rsidR="000433A9" w:rsidRPr="00605E53" w:rsidRDefault="000433A9" w:rsidP="00F50C35">
            <w:pPr>
              <w:rPr>
                <w:lang w:val="en-US"/>
              </w:rPr>
            </w:pPr>
            <w:r w:rsidRPr="00605E53">
              <w:rPr>
                <w:lang w:val="en-US"/>
              </w:rPr>
              <w:t>$0</w:t>
            </w:r>
          </w:p>
        </w:tc>
        <w:tc>
          <w:tcPr>
            <w:tcW w:w="1843" w:type="dxa"/>
            <w:tcBorders>
              <w:top w:val="nil"/>
              <w:left w:val="nil"/>
              <w:bottom w:val="single" w:sz="8" w:space="0" w:color="auto"/>
              <w:right w:val="single" w:sz="8" w:space="0" w:color="auto"/>
            </w:tcBorders>
            <w:tcMar>
              <w:top w:w="0" w:type="dxa"/>
              <w:left w:w="108" w:type="dxa"/>
              <w:bottom w:w="0" w:type="dxa"/>
              <w:right w:w="108" w:type="dxa"/>
            </w:tcMar>
            <w:hideMark/>
          </w:tcPr>
          <w:p w14:paraId="580B420D" w14:textId="77777777" w:rsidR="000433A9" w:rsidRPr="00605E53" w:rsidRDefault="000433A9" w:rsidP="00F50C35">
            <w:pPr>
              <w:rPr>
                <w:lang w:val="en-US"/>
              </w:rPr>
            </w:pPr>
            <w:r w:rsidRPr="00605E53">
              <w:rPr>
                <w:lang w:val="en-US"/>
              </w:rPr>
              <w:t> </w:t>
            </w:r>
          </w:p>
        </w:tc>
        <w:tc>
          <w:tcPr>
            <w:tcW w:w="3691" w:type="dxa"/>
            <w:tcBorders>
              <w:top w:val="nil"/>
              <w:left w:val="nil"/>
              <w:bottom w:val="single" w:sz="8" w:space="0" w:color="auto"/>
              <w:right w:val="single" w:sz="8" w:space="0" w:color="auto"/>
            </w:tcBorders>
            <w:tcMar>
              <w:top w:w="0" w:type="dxa"/>
              <w:left w:w="108" w:type="dxa"/>
              <w:bottom w:w="0" w:type="dxa"/>
              <w:right w:w="108" w:type="dxa"/>
            </w:tcMar>
            <w:hideMark/>
          </w:tcPr>
          <w:p w14:paraId="28C5E4B2" w14:textId="5FC96655" w:rsidR="00A21BDA" w:rsidRDefault="00A21BDA" w:rsidP="00F50C35">
            <w:pPr>
              <w:rPr>
                <w:lang w:val="en-US"/>
              </w:rPr>
            </w:pPr>
            <w:proofErr w:type="spellStart"/>
            <w:r>
              <w:rPr>
                <w:lang w:val="en-US"/>
              </w:rPr>
              <w:t>MyLS</w:t>
            </w:r>
            <w:proofErr w:type="spellEnd"/>
            <w:r>
              <w:rPr>
                <w:lang w:val="en-US"/>
              </w:rPr>
              <w:t xml:space="preserve"> unless specified</w:t>
            </w:r>
          </w:p>
          <w:p w14:paraId="42F1E176" w14:textId="4BDAED14" w:rsidR="000433A9" w:rsidRPr="00605E53" w:rsidRDefault="00A21BDA" w:rsidP="00F50C35">
            <w:pPr>
              <w:rPr>
                <w:lang w:val="en-US"/>
              </w:rPr>
            </w:pPr>
            <w:r>
              <w:rPr>
                <w:lang w:val="en-US"/>
              </w:rPr>
              <w:t>otherwise in syllabus</w:t>
            </w:r>
          </w:p>
        </w:tc>
      </w:tr>
    </w:tbl>
    <w:p w14:paraId="25778534" w14:textId="77777777" w:rsidR="00A21BDA" w:rsidRDefault="00A21BDA" w:rsidP="008A099F">
      <w:pPr>
        <w:rPr>
          <w:b/>
          <w:bCs/>
          <w:lang w:val="en-US"/>
        </w:rPr>
      </w:pPr>
    </w:p>
    <w:p w14:paraId="62E6B12D" w14:textId="77777777" w:rsidR="00A21BDA" w:rsidRDefault="00A21BDA" w:rsidP="008A099F">
      <w:pPr>
        <w:rPr>
          <w:b/>
          <w:bCs/>
          <w:lang w:val="en-US"/>
        </w:rPr>
      </w:pPr>
    </w:p>
    <w:p w14:paraId="74D4D312" w14:textId="753DE77E" w:rsidR="0012662F" w:rsidRPr="008A099F" w:rsidRDefault="008A099F" w:rsidP="008A099F">
      <w:pPr>
        <w:rPr>
          <w:b/>
          <w:bCs/>
          <w:lang w:val="en-US"/>
        </w:rPr>
      </w:pPr>
      <w:r w:rsidRPr="008A099F">
        <w:rPr>
          <w:b/>
          <w:bCs/>
          <w:lang w:val="en-US"/>
        </w:rPr>
        <w:t>Evaluation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1318"/>
        <w:gridCol w:w="2239"/>
      </w:tblGrid>
      <w:tr w:rsidR="000433A9" w:rsidRPr="008A099F" w14:paraId="1253B6E5" w14:textId="77777777" w:rsidTr="001A231C">
        <w:trPr>
          <w:cantSplit/>
          <w:tblHeader/>
        </w:trPr>
        <w:tc>
          <w:tcPr>
            <w:tcW w:w="2649" w:type="dxa"/>
            <w:shd w:val="clear" w:color="auto" w:fill="auto"/>
          </w:tcPr>
          <w:p w14:paraId="74295FCD" w14:textId="3F899068" w:rsidR="000433A9" w:rsidRPr="008A099F" w:rsidRDefault="000433A9" w:rsidP="00F50C35">
            <w:pPr>
              <w:rPr>
                <w:rFonts w:eastAsia="Calibri"/>
                <w:b/>
                <w:bCs/>
                <w:lang w:val="en-US"/>
              </w:rPr>
            </w:pPr>
            <w:r w:rsidRPr="008A099F">
              <w:rPr>
                <w:rFonts w:eastAsia="Calibri"/>
                <w:b/>
                <w:bCs/>
                <w:lang w:val="en-US"/>
              </w:rPr>
              <w:t>E</w:t>
            </w:r>
            <w:r w:rsidR="008A099F">
              <w:rPr>
                <w:rFonts w:eastAsia="Calibri"/>
                <w:b/>
                <w:bCs/>
                <w:lang w:val="en-US"/>
              </w:rPr>
              <w:t>valuation</w:t>
            </w:r>
          </w:p>
        </w:tc>
        <w:tc>
          <w:tcPr>
            <w:tcW w:w="1318" w:type="dxa"/>
            <w:shd w:val="clear" w:color="auto" w:fill="auto"/>
          </w:tcPr>
          <w:p w14:paraId="724D3B99" w14:textId="117B0255" w:rsidR="000433A9" w:rsidRPr="008A099F" w:rsidRDefault="008A099F" w:rsidP="00F50C35">
            <w:pPr>
              <w:rPr>
                <w:rFonts w:eastAsia="Calibri"/>
                <w:b/>
                <w:bCs/>
                <w:lang w:val="en-US"/>
              </w:rPr>
            </w:pPr>
            <w:r>
              <w:rPr>
                <w:rFonts w:eastAsia="Calibri"/>
                <w:b/>
                <w:bCs/>
                <w:lang w:val="en-US"/>
              </w:rPr>
              <w:t>Weight</w:t>
            </w:r>
          </w:p>
        </w:tc>
        <w:tc>
          <w:tcPr>
            <w:tcW w:w="2239" w:type="dxa"/>
            <w:shd w:val="clear" w:color="auto" w:fill="auto"/>
          </w:tcPr>
          <w:p w14:paraId="17F44DA7" w14:textId="4E2D62FF" w:rsidR="000433A9" w:rsidRPr="008A099F" w:rsidRDefault="008A099F" w:rsidP="00F50C35">
            <w:pPr>
              <w:rPr>
                <w:rFonts w:eastAsia="Calibri"/>
                <w:b/>
                <w:bCs/>
                <w:lang w:val="en-US"/>
              </w:rPr>
            </w:pPr>
            <w:r>
              <w:rPr>
                <w:rFonts w:eastAsia="Calibri"/>
                <w:b/>
                <w:bCs/>
                <w:lang w:val="en-US"/>
              </w:rPr>
              <w:t>Dates</w:t>
            </w:r>
          </w:p>
        </w:tc>
      </w:tr>
      <w:tr w:rsidR="000433A9" w:rsidRPr="008A099F" w14:paraId="7E47835A" w14:textId="77777777" w:rsidTr="001A231C">
        <w:tc>
          <w:tcPr>
            <w:tcW w:w="2649" w:type="dxa"/>
            <w:shd w:val="clear" w:color="auto" w:fill="auto"/>
          </w:tcPr>
          <w:p w14:paraId="50ED5FC2" w14:textId="77FE9E7B" w:rsidR="001A231C" w:rsidRPr="008A099F" w:rsidRDefault="00C87F24" w:rsidP="00F50C35">
            <w:pPr>
              <w:rPr>
                <w:rFonts w:eastAsia="Calibri"/>
                <w:lang w:val="en-US"/>
              </w:rPr>
            </w:pPr>
            <w:r>
              <w:rPr>
                <w:rFonts w:eastAsia="Calibri"/>
                <w:lang w:val="en-US"/>
              </w:rPr>
              <w:t>8</w:t>
            </w:r>
            <w:r w:rsidR="0012662F">
              <w:rPr>
                <w:rFonts w:eastAsia="Calibri"/>
                <w:lang w:val="en-US"/>
              </w:rPr>
              <w:t xml:space="preserve"> in-class assignments</w:t>
            </w:r>
            <w:r w:rsidR="001A231C" w:rsidRPr="008A099F">
              <w:rPr>
                <w:rFonts w:eastAsia="Calibri"/>
                <w:lang w:val="en-US"/>
              </w:rPr>
              <w:t xml:space="preserve">, </w:t>
            </w:r>
            <w:r w:rsidR="00B9301F">
              <w:rPr>
                <w:rFonts w:eastAsia="Calibri"/>
                <w:lang w:val="en-US"/>
              </w:rPr>
              <w:t>6</w:t>
            </w:r>
            <w:r w:rsidR="001A231C" w:rsidRPr="008A099F">
              <w:rPr>
                <w:rFonts w:eastAsia="Calibri"/>
                <w:lang w:val="en-US"/>
              </w:rPr>
              <w:t xml:space="preserve"> a</w:t>
            </w:r>
            <w:r w:rsidR="0012662F">
              <w:rPr>
                <w:rFonts w:eastAsia="Calibri"/>
                <w:lang w:val="en-US"/>
              </w:rPr>
              <w:t>ssignments</w:t>
            </w:r>
            <w:r w:rsidR="001A231C" w:rsidRPr="008A099F">
              <w:rPr>
                <w:rFonts w:eastAsia="Calibri"/>
                <w:lang w:val="en-US"/>
              </w:rPr>
              <w:t xml:space="preserve"> count</w:t>
            </w:r>
          </w:p>
          <w:p w14:paraId="7C4DA300" w14:textId="5FF12926" w:rsidR="000433A9" w:rsidRDefault="00605E53" w:rsidP="00F50C35">
            <w:pPr>
              <w:rPr>
                <w:rFonts w:eastAsia="Calibri"/>
                <w:lang w:val="en-US"/>
              </w:rPr>
            </w:pPr>
            <w:r>
              <w:rPr>
                <w:rFonts w:eastAsia="Calibri"/>
                <w:lang w:val="en-US"/>
              </w:rPr>
              <w:t>6</w:t>
            </w:r>
            <w:r w:rsidR="001A231C" w:rsidRPr="008A099F">
              <w:rPr>
                <w:rFonts w:eastAsia="Calibri"/>
                <w:lang w:val="en-US"/>
              </w:rPr>
              <w:t>x10</w:t>
            </w:r>
            <w:r w:rsidR="00DC7E87" w:rsidRPr="008A099F">
              <w:rPr>
                <w:rFonts w:eastAsia="Calibri"/>
                <w:lang w:val="en-US"/>
              </w:rPr>
              <w:t xml:space="preserve"> </w:t>
            </w:r>
            <w:r w:rsidR="000433A9" w:rsidRPr="008A099F">
              <w:rPr>
                <w:rFonts w:eastAsia="Calibri"/>
                <w:lang w:val="en-US"/>
              </w:rPr>
              <w:t xml:space="preserve"> </w:t>
            </w:r>
          </w:p>
          <w:p w14:paraId="309C1DA6" w14:textId="17D3A748" w:rsidR="0012662F" w:rsidRPr="008A099F" w:rsidRDefault="0012662F" w:rsidP="00F50C35">
            <w:pPr>
              <w:rPr>
                <w:rFonts w:eastAsia="Calibri"/>
                <w:lang w:val="en-US"/>
              </w:rPr>
            </w:pPr>
          </w:p>
        </w:tc>
        <w:tc>
          <w:tcPr>
            <w:tcW w:w="1318" w:type="dxa"/>
            <w:shd w:val="clear" w:color="auto" w:fill="auto"/>
          </w:tcPr>
          <w:p w14:paraId="702A3475" w14:textId="147B901F" w:rsidR="000433A9" w:rsidRPr="008A099F" w:rsidRDefault="00B9301F" w:rsidP="00F50C35">
            <w:pPr>
              <w:rPr>
                <w:rFonts w:eastAsia="Calibri"/>
                <w:lang w:val="en-US"/>
              </w:rPr>
            </w:pPr>
            <w:r>
              <w:rPr>
                <w:lang w:val="en-US"/>
              </w:rPr>
              <w:t>6</w:t>
            </w:r>
            <w:r w:rsidR="001A231C" w:rsidRPr="008A099F">
              <w:rPr>
                <w:lang w:val="en-US"/>
              </w:rPr>
              <w:t>0</w:t>
            </w:r>
            <w:r w:rsidR="000433A9" w:rsidRPr="008A099F">
              <w:rPr>
                <w:lang w:val="en-US"/>
              </w:rPr>
              <w:t>%</w:t>
            </w:r>
          </w:p>
        </w:tc>
        <w:tc>
          <w:tcPr>
            <w:tcW w:w="2239" w:type="dxa"/>
            <w:shd w:val="clear" w:color="auto" w:fill="auto"/>
          </w:tcPr>
          <w:p w14:paraId="1E2B4D77" w14:textId="4DFB3ABA" w:rsidR="000433A9" w:rsidRPr="008A099F" w:rsidRDefault="001A231C" w:rsidP="00F50C35">
            <w:pPr>
              <w:rPr>
                <w:rFonts w:eastAsia="Calibri"/>
                <w:lang w:val="en-US"/>
              </w:rPr>
            </w:pPr>
            <w:r w:rsidRPr="008A099F">
              <w:rPr>
                <w:rFonts w:eastAsia="Calibri"/>
                <w:lang w:val="en-US"/>
              </w:rPr>
              <w:t>Throughout the semester</w:t>
            </w:r>
          </w:p>
        </w:tc>
      </w:tr>
      <w:tr w:rsidR="000433A9" w:rsidRPr="008A099F" w14:paraId="18D78897" w14:textId="77777777" w:rsidTr="001A231C">
        <w:tc>
          <w:tcPr>
            <w:tcW w:w="2649" w:type="dxa"/>
            <w:shd w:val="clear" w:color="auto" w:fill="auto"/>
          </w:tcPr>
          <w:p w14:paraId="0C97D8F6" w14:textId="77777777" w:rsidR="0012662F" w:rsidRDefault="001A231C" w:rsidP="00F50C35">
            <w:pPr>
              <w:rPr>
                <w:rFonts w:eastAsia="Calibri"/>
                <w:lang w:val="en-US"/>
              </w:rPr>
            </w:pPr>
            <w:r w:rsidRPr="008A099F">
              <w:rPr>
                <w:rFonts w:eastAsia="Calibri"/>
                <w:lang w:val="en-US"/>
              </w:rPr>
              <w:t>Oral examination</w:t>
            </w:r>
          </w:p>
          <w:p w14:paraId="18870B95" w14:textId="0AB9950D" w:rsidR="000433A9" w:rsidRPr="008A099F" w:rsidRDefault="001A231C" w:rsidP="00F50C35">
            <w:pPr>
              <w:rPr>
                <w:rFonts w:eastAsia="Calibri"/>
                <w:lang w:val="en-US"/>
              </w:rPr>
            </w:pPr>
            <w:r w:rsidRPr="008A099F">
              <w:rPr>
                <w:rFonts w:eastAsia="Calibri"/>
                <w:lang w:val="en-US"/>
              </w:rPr>
              <w:t xml:space="preserve"> </w:t>
            </w:r>
          </w:p>
        </w:tc>
        <w:tc>
          <w:tcPr>
            <w:tcW w:w="1318" w:type="dxa"/>
            <w:shd w:val="clear" w:color="auto" w:fill="auto"/>
          </w:tcPr>
          <w:p w14:paraId="0FD41E96" w14:textId="350F33E4" w:rsidR="000433A9" w:rsidRPr="008A099F" w:rsidRDefault="00C87F24" w:rsidP="00F50C35">
            <w:pPr>
              <w:rPr>
                <w:rFonts w:eastAsia="Calibri"/>
                <w:lang w:val="en-US"/>
              </w:rPr>
            </w:pPr>
            <w:r>
              <w:rPr>
                <w:rFonts w:eastAsia="Calibri"/>
                <w:lang w:val="en-US"/>
              </w:rPr>
              <w:t>3</w:t>
            </w:r>
            <w:r w:rsidR="001A231C" w:rsidRPr="008A099F">
              <w:rPr>
                <w:rFonts w:eastAsia="Calibri"/>
                <w:lang w:val="en-US"/>
              </w:rPr>
              <w:t>0</w:t>
            </w:r>
            <w:r w:rsidR="000433A9" w:rsidRPr="008A099F">
              <w:rPr>
                <w:rFonts w:eastAsia="Calibri"/>
                <w:lang w:val="en-US"/>
              </w:rPr>
              <w:t>%</w:t>
            </w:r>
          </w:p>
        </w:tc>
        <w:tc>
          <w:tcPr>
            <w:tcW w:w="2239" w:type="dxa"/>
            <w:shd w:val="clear" w:color="auto" w:fill="auto"/>
          </w:tcPr>
          <w:p w14:paraId="642AD6DC" w14:textId="3F8DE342" w:rsidR="000433A9" w:rsidRDefault="001A231C" w:rsidP="00F50C35">
            <w:pPr>
              <w:rPr>
                <w:rFonts w:eastAsia="Calibri"/>
                <w:lang w:val="en-US"/>
              </w:rPr>
            </w:pPr>
            <w:r w:rsidRPr="008A099F">
              <w:rPr>
                <w:rFonts w:eastAsia="Calibri"/>
                <w:lang w:val="en-US"/>
              </w:rPr>
              <w:t xml:space="preserve">Individual appointments, June </w:t>
            </w:r>
            <w:r w:rsidR="00C87F24">
              <w:rPr>
                <w:rFonts w:eastAsia="Calibri"/>
                <w:lang w:val="en-US"/>
              </w:rPr>
              <w:t>4 or June 10</w:t>
            </w:r>
          </w:p>
          <w:p w14:paraId="57A61098" w14:textId="3DB34800" w:rsidR="0012662F" w:rsidRPr="008A099F" w:rsidRDefault="0012662F" w:rsidP="00F50C35">
            <w:pPr>
              <w:rPr>
                <w:rFonts w:eastAsia="Calibri"/>
                <w:lang w:val="en-US"/>
              </w:rPr>
            </w:pPr>
          </w:p>
        </w:tc>
      </w:tr>
      <w:tr w:rsidR="000433A9" w:rsidRPr="008A099F" w14:paraId="3F1D62C4" w14:textId="77777777" w:rsidTr="001A231C">
        <w:tc>
          <w:tcPr>
            <w:tcW w:w="2649" w:type="dxa"/>
            <w:shd w:val="clear" w:color="auto" w:fill="auto"/>
          </w:tcPr>
          <w:p w14:paraId="33EF3E48" w14:textId="23D45449" w:rsidR="000433A9" w:rsidRPr="00296F83" w:rsidRDefault="00296F83" w:rsidP="00F50C35">
            <w:pPr>
              <w:rPr>
                <w:rFonts w:eastAsia="Calibri"/>
                <w:lang w:val="en-US"/>
              </w:rPr>
            </w:pPr>
            <w:r>
              <w:rPr>
                <w:rFonts w:eastAsia="Calibri"/>
                <w:lang w:val="en-US"/>
              </w:rPr>
              <w:t xml:space="preserve">Short analysis of </w:t>
            </w:r>
            <w:r w:rsidR="00CE5E6C">
              <w:rPr>
                <w:rFonts w:eastAsia="Calibri"/>
                <w:lang w:val="en-US"/>
              </w:rPr>
              <w:t xml:space="preserve">images of </w:t>
            </w:r>
            <w:r>
              <w:rPr>
                <w:rFonts w:eastAsia="Calibri"/>
                <w:lang w:val="en-US"/>
              </w:rPr>
              <w:t>Spain in social media</w:t>
            </w:r>
          </w:p>
        </w:tc>
        <w:tc>
          <w:tcPr>
            <w:tcW w:w="1318" w:type="dxa"/>
            <w:shd w:val="clear" w:color="auto" w:fill="auto"/>
          </w:tcPr>
          <w:p w14:paraId="7C3512EA" w14:textId="64E1BC46" w:rsidR="000433A9" w:rsidRPr="00296F83" w:rsidRDefault="00296F83" w:rsidP="00F50C35">
            <w:pPr>
              <w:rPr>
                <w:rFonts w:eastAsia="Calibri"/>
                <w:lang w:val="en-US"/>
              </w:rPr>
            </w:pPr>
            <w:r>
              <w:rPr>
                <w:rFonts w:eastAsia="Calibri"/>
                <w:lang w:val="en-US"/>
              </w:rPr>
              <w:t>10%</w:t>
            </w:r>
          </w:p>
        </w:tc>
        <w:tc>
          <w:tcPr>
            <w:tcW w:w="2239" w:type="dxa"/>
            <w:shd w:val="clear" w:color="auto" w:fill="auto"/>
          </w:tcPr>
          <w:p w14:paraId="1B239525" w14:textId="147191B6" w:rsidR="000433A9" w:rsidRPr="008A099F" w:rsidRDefault="00296F83" w:rsidP="00F50C35">
            <w:pPr>
              <w:rPr>
                <w:rFonts w:eastAsia="Calibri"/>
                <w:lang w:val="en-US"/>
              </w:rPr>
            </w:pPr>
            <w:r>
              <w:rPr>
                <w:rFonts w:eastAsia="Calibri"/>
                <w:lang w:val="en-US"/>
              </w:rPr>
              <w:t>June 13</w:t>
            </w:r>
          </w:p>
        </w:tc>
      </w:tr>
    </w:tbl>
    <w:p w14:paraId="6562C720" w14:textId="77777777" w:rsidR="000433A9" w:rsidRDefault="000433A9" w:rsidP="000433A9">
      <w:pPr>
        <w:rPr>
          <w:lang w:val="es-E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1318"/>
        <w:gridCol w:w="2239"/>
      </w:tblGrid>
      <w:tr w:rsidR="00296F83" w:rsidRPr="008A099F" w14:paraId="24A93294" w14:textId="77777777" w:rsidTr="009E16F2">
        <w:tc>
          <w:tcPr>
            <w:tcW w:w="2649" w:type="dxa"/>
            <w:shd w:val="clear" w:color="auto" w:fill="auto"/>
          </w:tcPr>
          <w:p w14:paraId="0AA82A2B" w14:textId="77777777" w:rsidR="00296F83" w:rsidRPr="008A099F" w:rsidRDefault="00296F83" w:rsidP="009E16F2">
            <w:pPr>
              <w:rPr>
                <w:rFonts w:eastAsia="Calibri"/>
                <w:b/>
                <w:bCs/>
                <w:lang w:val="en-US"/>
              </w:rPr>
            </w:pPr>
            <w:r w:rsidRPr="008A099F">
              <w:rPr>
                <w:b/>
                <w:bCs/>
                <w:lang w:val="en-US"/>
              </w:rPr>
              <w:t>Total</w:t>
            </w:r>
          </w:p>
        </w:tc>
        <w:tc>
          <w:tcPr>
            <w:tcW w:w="1318" w:type="dxa"/>
            <w:shd w:val="clear" w:color="auto" w:fill="auto"/>
          </w:tcPr>
          <w:p w14:paraId="70665989" w14:textId="77777777" w:rsidR="00296F83" w:rsidRPr="008A099F" w:rsidRDefault="00296F83" w:rsidP="009E16F2">
            <w:pPr>
              <w:rPr>
                <w:rFonts w:eastAsia="Calibri"/>
                <w:b/>
                <w:bCs/>
                <w:lang w:val="en-US"/>
              </w:rPr>
            </w:pPr>
            <w:r w:rsidRPr="008A099F">
              <w:rPr>
                <w:b/>
                <w:bCs/>
                <w:lang w:val="en-US"/>
              </w:rPr>
              <w:t>100%</w:t>
            </w:r>
          </w:p>
        </w:tc>
        <w:tc>
          <w:tcPr>
            <w:tcW w:w="2239" w:type="dxa"/>
            <w:shd w:val="clear" w:color="auto" w:fill="auto"/>
          </w:tcPr>
          <w:p w14:paraId="2185CA28" w14:textId="77777777" w:rsidR="00296F83" w:rsidRPr="008A099F" w:rsidRDefault="00296F83" w:rsidP="009E16F2">
            <w:pPr>
              <w:rPr>
                <w:rFonts w:eastAsia="Calibri"/>
                <w:lang w:val="en-US"/>
              </w:rPr>
            </w:pPr>
          </w:p>
        </w:tc>
      </w:tr>
    </w:tbl>
    <w:p w14:paraId="0F913271" w14:textId="77777777" w:rsidR="00CE5E6C" w:rsidRPr="008375B6" w:rsidRDefault="00CE5E6C" w:rsidP="000433A9">
      <w:pPr>
        <w:rPr>
          <w:lang w:val="es-ES"/>
        </w:rPr>
      </w:pPr>
    </w:p>
    <w:p w14:paraId="0C465E7B" w14:textId="41C47A9C" w:rsidR="0012662F" w:rsidRPr="00605E53" w:rsidRDefault="0012662F" w:rsidP="000433A9">
      <w:pPr>
        <w:rPr>
          <w:b/>
          <w:bCs/>
          <w:lang w:val="en-US"/>
        </w:rPr>
      </w:pPr>
      <w:r w:rsidRPr="00605E53">
        <w:rPr>
          <w:b/>
          <w:bCs/>
          <w:lang w:val="en-US"/>
        </w:rPr>
        <w:t>I</w:t>
      </w:r>
      <w:r w:rsidR="001A231C" w:rsidRPr="00605E53">
        <w:rPr>
          <w:b/>
          <w:bCs/>
          <w:lang w:val="en-US"/>
        </w:rPr>
        <w:t>n</w:t>
      </w:r>
      <w:r w:rsidRPr="00605E53">
        <w:rPr>
          <w:b/>
          <w:bCs/>
          <w:lang w:val="en-US"/>
        </w:rPr>
        <w:t>-</w:t>
      </w:r>
      <w:r w:rsidR="001A231C" w:rsidRPr="00605E53">
        <w:rPr>
          <w:b/>
          <w:bCs/>
          <w:lang w:val="en-US"/>
        </w:rPr>
        <w:t>class</w:t>
      </w:r>
      <w:r w:rsidRPr="00605E53">
        <w:rPr>
          <w:b/>
          <w:bCs/>
          <w:lang w:val="en-US"/>
        </w:rPr>
        <w:t xml:space="preserve"> assignment</w:t>
      </w:r>
      <w:r w:rsidR="00C87F24" w:rsidRPr="00605E53">
        <w:rPr>
          <w:b/>
          <w:bCs/>
          <w:lang w:val="en-US"/>
        </w:rPr>
        <w:t xml:space="preserve"> (</w:t>
      </w:r>
      <w:r w:rsidR="00B9301F" w:rsidRPr="00605E53">
        <w:rPr>
          <w:b/>
          <w:bCs/>
          <w:lang w:val="en-US"/>
        </w:rPr>
        <w:t>6</w:t>
      </w:r>
      <w:r w:rsidR="00C87F24" w:rsidRPr="00605E53">
        <w:rPr>
          <w:b/>
          <w:bCs/>
          <w:lang w:val="en-US"/>
        </w:rPr>
        <w:t xml:space="preserve"> (8*) x 10 = </w:t>
      </w:r>
      <w:r w:rsidR="00B9301F" w:rsidRPr="00605E53">
        <w:rPr>
          <w:b/>
          <w:bCs/>
          <w:lang w:val="en-US"/>
        </w:rPr>
        <w:t>6</w:t>
      </w:r>
      <w:r w:rsidR="00C87F24" w:rsidRPr="00605E53">
        <w:rPr>
          <w:b/>
          <w:bCs/>
          <w:lang w:val="en-US"/>
        </w:rPr>
        <w:t>0%)</w:t>
      </w:r>
    </w:p>
    <w:p w14:paraId="5942892C" w14:textId="7AA07984" w:rsidR="0012662F" w:rsidRPr="00605E53" w:rsidRDefault="00605E53" w:rsidP="000433A9">
      <w:pPr>
        <w:rPr>
          <w:lang w:val="en-US"/>
        </w:rPr>
      </w:pPr>
      <w:r w:rsidRPr="00605E53">
        <w:rPr>
          <w:lang w:val="en-US"/>
        </w:rPr>
        <w:t>Except for</w:t>
      </w:r>
      <w:r w:rsidR="0012662F" w:rsidRPr="00605E53">
        <w:rPr>
          <w:lang w:val="en-US"/>
        </w:rPr>
        <w:t xml:space="preserve"> Week 1 (longer lectures) and</w:t>
      </w:r>
      <w:r w:rsidR="00C87F24" w:rsidRPr="00605E53">
        <w:rPr>
          <w:lang w:val="en-US"/>
        </w:rPr>
        <w:t xml:space="preserve"> June 4/June 10</w:t>
      </w:r>
      <w:r w:rsidR="0012662F" w:rsidRPr="00605E53">
        <w:rPr>
          <w:lang w:val="en-US"/>
        </w:rPr>
        <w:t xml:space="preserve"> (oral exams), you will complete in-class assignments based on required preparation and topics covered in class. Assignments will be done individually or in groups, in the second half or our classes.</w:t>
      </w:r>
      <w:r w:rsidR="00C87F24" w:rsidRPr="00605E53">
        <w:rPr>
          <w:lang w:val="en-US"/>
        </w:rPr>
        <w:t xml:space="preserve"> You may miss two assignment</w:t>
      </w:r>
      <w:r>
        <w:rPr>
          <w:lang w:val="en-US"/>
        </w:rPr>
        <w:t>s</w:t>
      </w:r>
      <w:r w:rsidR="00C87F24" w:rsidRPr="00605E53">
        <w:rPr>
          <w:lang w:val="en-US"/>
        </w:rPr>
        <w:t xml:space="preserve"> without being penalized. </w:t>
      </w:r>
      <w:r>
        <w:rPr>
          <w:lang w:val="en-US"/>
        </w:rPr>
        <w:t>If you</w:t>
      </w:r>
      <w:r w:rsidR="00C87F24" w:rsidRPr="00605E53">
        <w:rPr>
          <w:lang w:val="en-US"/>
        </w:rPr>
        <w:t xml:space="preserve"> complete more </w:t>
      </w:r>
      <w:r w:rsidR="00B9301F" w:rsidRPr="00605E53">
        <w:rPr>
          <w:lang w:val="en-US"/>
        </w:rPr>
        <w:t>t</w:t>
      </w:r>
      <w:r>
        <w:rPr>
          <w:lang w:val="en-US"/>
        </w:rPr>
        <w:t>h</w:t>
      </w:r>
      <w:r w:rsidR="00B9301F" w:rsidRPr="00605E53">
        <w:rPr>
          <w:lang w:val="en-US"/>
        </w:rPr>
        <w:t>an 6 assignments</w:t>
      </w:r>
      <w:r>
        <w:rPr>
          <w:lang w:val="en-US"/>
        </w:rPr>
        <w:t>, your</w:t>
      </w:r>
      <w:r w:rsidR="00B9301F" w:rsidRPr="00605E53">
        <w:rPr>
          <w:lang w:val="en-US"/>
        </w:rPr>
        <w:t xml:space="preserve"> 6 higher grades will count in your final grade.</w:t>
      </w:r>
      <w:r w:rsidR="0012662F" w:rsidRPr="00605E53">
        <w:rPr>
          <w:lang w:val="en-US"/>
        </w:rPr>
        <w:t xml:space="preserve">  </w:t>
      </w:r>
    </w:p>
    <w:p w14:paraId="13A97662" w14:textId="77777777" w:rsidR="000433A9" w:rsidRPr="00605E53" w:rsidRDefault="000433A9" w:rsidP="000433A9">
      <w:pPr>
        <w:rPr>
          <w:lang w:val="en-US"/>
        </w:rPr>
      </w:pPr>
    </w:p>
    <w:p w14:paraId="7B241D56" w14:textId="408FF419" w:rsidR="0012662F" w:rsidRPr="00605E53" w:rsidRDefault="001A231C" w:rsidP="000433A9">
      <w:pPr>
        <w:rPr>
          <w:b/>
          <w:bCs/>
          <w:lang w:val="en-US"/>
        </w:rPr>
      </w:pPr>
      <w:r w:rsidRPr="00605E53">
        <w:rPr>
          <w:b/>
          <w:bCs/>
          <w:lang w:val="en-US"/>
        </w:rPr>
        <w:t>Oral examination</w:t>
      </w:r>
      <w:r w:rsidR="00C87F24" w:rsidRPr="00605E53">
        <w:rPr>
          <w:b/>
          <w:bCs/>
          <w:lang w:val="en-US"/>
        </w:rPr>
        <w:t xml:space="preserve"> (30%)</w:t>
      </w:r>
    </w:p>
    <w:p w14:paraId="647FB61F" w14:textId="6CC0C695" w:rsidR="0012662F" w:rsidRPr="00605E53" w:rsidRDefault="00B9301F" w:rsidP="000433A9">
      <w:pPr>
        <w:rPr>
          <w:lang w:val="en-US"/>
        </w:rPr>
      </w:pPr>
      <w:r w:rsidRPr="00605E53">
        <w:rPr>
          <w:lang w:val="en-US"/>
        </w:rPr>
        <w:t>On May 27</w:t>
      </w:r>
      <w:r w:rsidR="0012662F" w:rsidRPr="00605E53">
        <w:rPr>
          <w:lang w:val="en-US"/>
        </w:rPr>
        <w:t>, you will receive a list of topics to study and questions to answer</w:t>
      </w:r>
      <w:r w:rsidRPr="00605E53">
        <w:rPr>
          <w:lang w:val="en-US"/>
        </w:rPr>
        <w:t xml:space="preserve">, based on </w:t>
      </w:r>
      <w:r w:rsidR="00605E53">
        <w:rPr>
          <w:lang w:val="en-US"/>
        </w:rPr>
        <w:t>content covered throughout the semester</w:t>
      </w:r>
      <w:r w:rsidR="0012662F" w:rsidRPr="00605E53">
        <w:rPr>
          <w:lang w:val="en-US"/>
        </w:rPr>
        <w:t>. Then, on June 4</w:t>
      </w:r>
      <w:r w:rsidRPr="00605E53">
        <w:rPr>
          <w:lang w:val="en-US"/>
        </w:rPr>
        <w:t xml:space="preserve"> or June 10</w:t>
      </w:r>
      <w:r w:rsidR="0012662F" w:rsidRPr="00605E53">
        <w:rPr>
          <w:lang w:val="en-US"/>
        </w:rPr>
        <w:t>, we will meet individually on Zoom for about 20 minutes. During our meeting, I will select some topics and questions from our list</w:t>
      </w:r>
      <w:r w:rsidR="00C87F24" w:rsidRPr="00605E53">
        <w:rPr>
          <w:lang w:val="en-US"/>
        </w:rPr>
        <w:t xml:space="preserve"> </w:t>
      </w:r>
      <w:r w:rsidR="00605E53">
        <w:rPr>
          <w:lang w:val="en-US"/>
        </w:rPr>
        <w:t>and evaluate your answers</w:t>
      </w:r>
      <w:r w:rsidR="00C87F24" w:rsidRPr="00605E53">
        <w:rPr>
          <w:lang w:val="en-US"/>
        </w:rPr>
        <w:t>.</w:t>
      </w:r>
    </w:p>
    <w:p w14:paraId="4665A9E3" w14:textId="77777777" w:rsidR="0012662F" w:rsidRDefault="0012662F" w:rsidP="000433A9">
      <w:pPr>
        <w:rPr>
          <w:b/>
          <w:bCs/>
          <w:lang w:val="es-ES"/>
        </w:rPr>
      </w:pPr>
    </w:p>
    <w:p w14:paraId="1A7B5C66" w14:textId="3A8F36A5" w:rsidR="00296F83" w:rsidRPr="00605E53" w:rsidRDefault="00296F83" w:rsidP="000433A9">
      <w:pPr>
        <w:rPr>
          <w:b/>
          <w:bCs/>
          <w:lang w:val="en-US"/>
        </w:rPr>
      </w:pPr>
      <w:r w:rsidRPr="00605E53">
        <w:rPr>
          <w:b/>
          <w:bCs/>
          <w:lang w:val="en-US"/>
        </w:rPr>
        <w:t>Short analysis of Spain in social media (10%)</w:t>
      </w:r>
    </w:p>
    <w:p w14:paraId="2071D8F0" w14:textId="0C4D0BD4" w:rsidR="00296F83" w:rsidRPr="00605E53" w:rsidRDefault="00296F83" w:rsidP="000433A9">
      <w:pPr>
        <w:rPr>
          <w:lang w:val="en-US"/>
        </w:rPr>
      </w:pPr>
      <w:r w:rsidRPr="00605E53">
        <w:rPr>
          <w:lang w:val="en-US"/>
        </w:rPr>
        <w:t>On Instagram o</w:t>
      </w:r>
      <w:r w:rsidR="00605E53">
        <w:rPr>
          <w:lang w:val="en-US"/>
        </w:rPr>
        <w:t>r</w:t>
      </w:r>
      <w:r w:rsidRPr="00605E53">
        <w:rPr>
          <w:lang w:val="en-US"/>
        </w:rPr>
        <w:t xml:space="preserve"> another social media platform, find an account about contemporary Spain. Analyze the ways the creator</w:t>
      </w:r>
      <w:r w:rsidR="00605E53">
        <w:rPr>
          <w:lang w:val="en-US"/>
        </w:rPr>
        <w:t>(</w:t>
      </w:r>
      <w:r w:rsidRPr="00605E53">
        <w:rPr>
          <w:lang w:val="en-US"/>
        </w:rPr>
        <w:t>s</w:t>
      </w:r>
      <w:r w:rsidR="00605E53">
        <w:rPr>
          <w:lang w:val="en-US"/>
        </w:rPr>
        <w:t>) of the platform</w:t>
      </w:r>
      <w:r w:rsidRPr="00605E53">
        <w:rPr>
          <w:lang w:val="en-US"/>
        </w:rPr>
        <w:t xml:space="preserve"> present their content, taking into consideration some of our readings and in-class lectures (+/- 2 pages). </w:t>
      </w:r>
    </w:p>
    <w:p w14:paraId="50CF8C6E" w14:textId="77777777" w:rsidR="000433A9" w:rsidRDefault="000433A9" w:rsidP="000433A9">
      <w:pPr>
        <w:rPr>
          <w:lang w:val="en-US"/>
        </w:rPr>
      </w:pPr>
    </w:p>
    <w:p w14:paraId="62DA99BA" w14:textId="77777777" w:rsidR="00A21BDA" w:rsidRDefault="00A21BDA" w:rsidP="000433A9">
      <w:pPr>
        <w:rPr>
          <w:lang w:val="en-US"/>
        </w:rPr>
      </w:pPr>
    </w:p>
    <w:p w14:paraId="6FF4CEFD" w14:textId="77777777" w:rsidR="00CE5E6C" w:rsidRPr="00605E53" w:rsidRDefault="00CE5E6C" w:rsidP="000433A9">
      <w:pPr>
        <w:rPr>
          <w:lang w:val="en-US"/>
        </w:rPr>
      </w:pPr>
    </w:p>
    <w:p w14:paraId="5473100F" w14:textId="18FD9521" w:rsidR="000433A9" w:rsidRPr="003A017D" w:rsidRDefault="000433A9" w:rsidP="008A099F">
      <w:pPr>
        <w:rPr>
          <w:b/>
          <w:bCs/>
          <w:sz w:val="28"/>
          <w:szCs w:val="28"/>
        </w:rPr>
      </w:pPr>
      <w:r w:rsidRPr="003A017D">
        <w:rPr>
          <w:b/>
          <w:bCs/>
          <w:sz w:val="28"/>
          <w:szCs w:val="28"/>
        </w:rPr>
        <w:lastRenderedPageBreak/>
        <w:t>IMPORTANT</w:t>
      </w:r>
    </w:p>
    <w:p w14:paraId="5D3BF02E" w14:textId="40EB863C" w:rsidR="000433A9" w:rsidRPr="003A017D" w:rsidRDefault="000433A9" w:rsidP="000433A9">
      <w:pPr>
        <w:pStyle w:val="NormalWeb"/>
        <w:shd w:val="clear" w:color="auto" w:fill="FFFFFF"/>
        <w:spacing w:before="0" w:beforeAutospacing="0" w:after="0" w:afterAutospacing="0"/>
        <w:rPr>
          <w:b/>
          <w:bCs/>
          <w:color w:val="FF0000"/>
          <w:sz w:val="28"/>
          <w:szCs w:val="28"/>
          <w:lang w:val="en-US"/>
        </w:rPr>
      </w:pPr>
      <w:r w:rsidRPr="003A017D">
        <w:rPr>
          <w:b/>
          <w:bCs/>
          <w:color w:val="FF0000"/>
          <w:sz w:val="28"/>
          <w:szCs w:val="28"/>
          <w:lang w:val="en-US"/>
        </w:rPr>
        <w:t>The use of generative AI is not permitted in this course. Using generative AI to aid in or fully complete your coursework will be considered academic misconduct and Senate Policy 12.2 Student Code of Conduct: Academic Misconduct will be applied.</w:t>
      </w:r>
    </w:p>
    <w:p w14:paraId="7F6CF2DF" w14:textId="77777777" w:rsidR="006D14FE" w:rsidRPr="000433A9" w:rsidRDefault="006D14FE">
      <w:pPr>
        <w:rPr>
          <w:lang w:val="en-US"/>
        </w:rPr>
      </w:pPr>
    </w:p>
    <w:p w14:paraId="4D2D1401" w14:textId="506CBF69" w:rsidR="00321171" w:rsidRPr="003A017D" w:rsidRDefault="00321171" w:rsidP="00321171">
      <w:pPr>
        <w:pStyle w:val="commentcontentpara"/>
        <w:spacing w:before="0" w:beforeAutospacing="0" w:after="0" w:afterAutospacing="0"/>
        <w:jc w:val="both"/>
        <w:rPr>
          <w:b/>
          <w:bCs/>
          <w:lang w:val="es-AR"/>
        </w:rPr>
      </w:pPr>
      <w:r w:rsidRPr="005D0C82">
        <w:rPr>
          <w:b/>
          <w:bCs/>
          <w:lang w:val="es-AR"/>
        </w:rPr>
        <w:t>CALENDAR (</w:t>
      </w:r>
      <w:proofErr w:type="spellStart"/>
      <w:r w:rsidRPr="005D0C82">
        <w:rPr>
          <w:b/>
          <w:bCs/>
          <w:lang w:val="es-AR"/>
        </w:rPr>
        <w:t>may</w:t>
      </w:r>
      <w:proofErr w:type="spellEnd"/>
      <w:r w:rsidRPr="005D0C82">
        <w:rPr>
          <w:b/>
          <w:bCs/>
          <w:lang w:val="es-AR"/>
        </w:rPr>
        <w:t xml:space="preserve"> </w:t>
      </w:r>
      <w:proofErr w:type="spellStart"/>
      <w:r w:rsidRPr="005D0C82">
        <w:rPr>
          <w:b/>
          <w:bCs/>
          <w:lang w:val="es-AR"/>
        </w:rPr>
        <w:t>change</w:t>
      </w:r>
      <w:proofErr w:type="spellEnd"/>
      <w:r w:rsidR="004A3174" w:rsidRPr="005D0C82">
        <w:rPr>
          <w:b/>
          <w:bCs/>
          <w:lang w:val="es-AR"/>
        </w:rPr>
        <w:t xml:space="preserve"> </w:t>
      </w:r>
      <w:proofErr w:type="spellStart"/>
      <w:r w:rsidR="004A3174" w:rsidRPr="005D0C82">
        <w:rPr>
          <w:b/>
          <w:bCs/>
          <w:lang w:val="es-AR"/>
        </w:rPr>
        <w:t>due</w:t>
      </w:r>
      <w:proofErr w:type="spellEnd"/>
      <w:r w:rsidR="004A3174" w:rsidRPr="005D0C82">
        <w:rPr>
          <w:b/>
          <w:bCs/>
          <w:lang w:val="es-AR"/>
        </w:rPr>
        <w:t xml:space="preserve"> </w:t>
      </w:r>
      <w:proofErr w:type="spellStart"/>
      <w:r w:rsidR="004A3174" w:rsidRPr="005D0C82">
        <w:rPr>
          <w:b/>
          <w:bCs/>
          <w:lang w:val="es-AR"/>
        </w:rPr>
        <w:t>to</w:t>
      </w:r>
      <w:proofErr w:type="spellEnd"/>
      <w:r w:rsidRPr="005D0C82">
        <w:rPr>
          <w:b/>
          <w:bCs/>
          <w:lang w:val="es-AR"/>
        </w:rPr>
        <w:t xml:space="preserve"> </w:t>
      </w:r>
      <w:proofErr w:type="spellStart"/>
      <w:r w:rsidRPr="005D0C82">
        <w:rPr>
          <w:b/>
          <w:bCs/>
          <w:lang w:val="es-AR"/>
        </w:rPr>
        <w:t>unforeseeen</w:t>
      </w:r>
      <w:proofErr w:type="spellEnd"/>
      <w:r w:rsidRPr="005D0C82">
        <w:rPr>
          <w:b/>
          <w:bCs/>
          <w:lang w:val="es-AR"/>
        </w:rPr>
        <w:t xml:space="preserve"> </w:t>
      </w:r>
      <w:proofErr w:type="spellStart"/>
      <w:r w:rsidRPr="005D0C82">
        <w:rPr>
          <w:b/>
          <w:bCs/>
          <w:lang w:val="es-AR"/>
        </w:rPr>
        <w:t>circumstances</w:t>
      </w:r>
      <w:proofErr w:type="spellEnd"/>
      <w:r w:rsidRPr="005D0C82">
        <w:rPr>
          <w:b/>
          <w:bCs/>
          <w:lang w:val="es-AR"/>
        </w:rPr>
        <w:t xml:space="preserve"> </w:t>
      </w:r>
      <w:proofErr w:type="spellStart"/>
      <w:r w:rsidRPr="005D0C82">
        <w:rPr>
          <w:b/>
          <w:bCs/>
          <w:lang w:val="es-AR"/>
        </w:rPr>
        <w:t>or</w:t>
      </w:r>
      <w:proofErr w:type="spellEnd"/>
      <w:r w:rsidRPr="005D0C82">
        <w:rPr>
          <w:b/>
          <w:bCs/>
          <w:lang w:val="es-AR"/>
        </w:rPr>
        <w:t xml:space="preserve"> </w:t>
      </w:r>
      <w:proofErr w:type="spellStart"/>
      <w:r w:rsidR="004A3174" w:rsidRPr="005D0C82">
        <w:rPr>
          <w:b/>
          <w:bCs/>
          <w:lang w:val="es-AR"/>
        </w:rPr>
        <w:t>pedagogical</w:t>
      </w:r>
      <w:proofErr w:type="spellEnd"/>
      <w:r w:rsidR="004A3174" w:rsidRPr="005D0C82">
        <w:rPr>
          <w:b/>
          <w:bCs/>
          <w:lang w:val="es-AR"/>
        </w:rPr>
        <w:t xml:space="preserve"> </w:t>
      </w:r>
      <w:proofErr w:type="spellStart"/>
      <w:r w:rsidR="004A3174" w:rsidRPr="005D0C82">
        <w:rPr>
          <w:b/>
          <w:bCs/>
          <w:lang w:val="es-AR"/>
        </w:rPr>
        <w:t>reasons</w:t>
      </w:r>
      <w:proofErr w:type="spellEnd"/>
      <w:r w:rsidR="004A3174" w:rsidRPr="005D0C82">
        <w:rPr>
          <w:b/>
          <w:bCs/>
          <w:lang w:val="es-AR"/>
        </w:rPr>
        <w:t>)</w:t>
      </w:r>
    </w:p>
    <w:tbl>
      <w:tblPr>
        <w:tblW w:w="9776"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80" w:type="dxa"/>
          <w:right w:w="80" w:type="dxa"/>
        </w:tblCellMar>
        <w:tblLook w:val="04A0" w:firstRow="1" w:lastRow="0" w:firstColumn="1" w:lastColumn="0" w:noHBand="0" w:noVBand="1"/>
      </w:tblPr>
      <w:tblGrid>
        <w:gridCol w:w="988"/>
        <w:gridCol w:w="2126"/>
        <w:gridCol w:w="6662"/>
      </w:tblGrid>
      <w:tr w:rsidR="00D3232C" w:rsidRPr="005D0C82" w14:paraId="63D9636C" w14:textId="77777777" w:rsidTr="00A000D1">
        <w:tc>
          <w:tcPr>
            <w:tcW w:w="988" w:type="dxa"/>
            <w:tcBorders>
              <w:top w:val="single" w:sz="12" w:space="0" w:color="auto"/>
              <w:left w:val="single" w:sz="12" w:space="0" w:color="auto"/>
              <w:bottom w:val="single" w:sz="12" w:space="0" w:color="auto"/>
              <w:right w:val="single" w:sz="12" w:space="0" w:color="auto"/>
            </w:tcBorders>
          </w:tcPr>
          <w:p w14:paraId="55653D75" w14:textId="19623618" w:rsidR="00D3232C" w:rsidRPr="005D0C82" w:rsidRDefault="00D3232C" w:rsidP="00F50C35">
            <w:pPr>
              <w:spacing w:line="256" w:lineRule="auto"/>
              <w:jc w:val="center"/>
              <w:rPr>
                <w:b/>
                <w:caps/>
              </w:rPr>
            </w:pPr>
            <w:r w:rsidRPr="005D0C82">
              <w:rPr>
                <w:b/>
              </w:rPr>
              <w:t>DATE</w:t>
            </w:r>
          </w:p>
          <w:p w14:paraId="27F39C34" w14:textId="77777777" w:rsidR="00D3232C" w:rsidRPr="005D0C82" w:rsidRDefault="00D3232C" w:rsidP="00F50C35">
            <w:pPr>
              <w:spacing w:line="256" w:lineRule="auto"/>
              <w:jc w:val="center"/>
              <w:rPr>
                <w:caps/>
              </w:rPr>
            </w:pPr>
          </w:p>
        </w:tc>
        <w:tc>
          <w:tcPr>
            <w:tcW w:w="2126" w:type="dxa"/>
            <w:tcBorders>
              <w:top w:val="single" w:sz="12" w:space="0" w:color="auto"/>
              <w:left w:val="single" w:sz="12" w:space="0" w:color="auto"/>
              <w:bottom w:val="single" w:sz="12" w:space="0" w:color="auto"/>
              <w:right w:val="single" w:sz="12" w:space="0" w:color="auto"/>
            </w:tcBorders>
          </w:tcPr>
          <w:p w14:paraId="2342D25C" w14:textId="6753DF69" w:rsidR="00D3232C" w:rsidRDefault="00D3232C" w:rsidP="00D3232C">
            <w:pPr>
              <w:rPr>
                <w:b/>
              </w:rPr>
            </w:pPr>
            <w:r>
              <w:rPr>
                <w:b/>
              </w:rPr>
              <w:t>LECTURE</w:t>
            </w:r>
          </w:p>
          <w:p w14:paraId="43D3996A" w14:textId="77777777" w:rsidR="00D3232C" w:rsidRDefault="00D3232C" w:rsidP="006B1792">
            <w:pPr>
              <w:rPr>
                <w:b/>
                <w:sz w:val="22"/>
                <w:szCs w:val="22"/>
              </w:rPr>
            </w:pPr>
            <w:r w:rsidRPr="006B1792">
              <w:rPr>
                <w:b/>
                <w:sz w:val="22"/>
                <w:szCs w:val="22"/>
              </w:rPr>
              <w:t>(7:00 - +/- 8:20 P.M.)</w:t>
            </w:r>
          </w:p>
          <w:p w14:paraId="58BE52AD" w14:textId="77777777" w:rsidR="00D3232C" w:rsidRDefault="00D3232C" w:rsidP="006B1792">
            <w:pPr>
              <w:rPr>
                <w:b/>
                <w:sz w:val="22"/>
                <w:szCs w:val="22"/>
              </w:rPr>
            </w:pPr>
          </w:p>
          <w:p w14:paraId="17E9FDFE" w14:textId="4935F0F0" w:rsidR="00D3232C" w:rsidRDefault="00D3232C" w:rsidP="00D3232C">
            <w:pPr>
              <w:rPr>
                <w:b/>
                <w:lang w:val="es-ES"/>
              </w:rPr>
            </w:pPr>
            <w:r>
              <w:rPr>
                <w:b/>
                <w:lang w:val="es-ES"/>
              </w:rPr>
              <w:t>IN</w:t>
            </w:r>
            <w:r w:rsidR="0012662F">
              <w:rPr>
                <w:b/>
                <w:lang w:val="es-ES"/>
              </w:rPr>
              <w:t>-</w:t>
            </w:r>
            <w:r>
              <w:rPr>
                <w:b/>
                <w:lang w:val="es-ES"/>
              </w:rPr>
              <w:t>CLASS</w:t>
            </w:r>
            <w:r w:rsidR="0012662F">
              <w:rPr>
                <w:b/>
                <w:lang w:val="es-ES"/>
              </w:rPr>
              <w:t xml:space="preserve"> ASSIGNMENTS</w:t>
            </w:r>
          </w:p>
          <w:p w14:paraId="74EECCB7" w14:textId="77777777" w:rsidR="00D3232C" w:rsidRDefault="00D3232C" w:rsidP="00D3232C">
            <w:pPr>
              <w:rPr>
                <w:b/>
                <w:sz w:val="22"/>
                <w:szCs w:val="22"/>
                <w:lang w:val="es-ES"/>
              </w:rPr>
            </w:pPr>
            <w:r w:rsidRPr="006B1792">
              <w:rPr>
                <w:b/>
                <w:sz w:val="22"/>
                <w:szCs w:val="22"/>
                <w:lang w:val="es-ES"/>
              </w:rPr>
              <w:t>(8:30 - +/- 9:50 P.M.)</w:t>
            </w:r>
          </w:p>
          <w:p w14:paraId="47BC438B" w14:textId="06C1AC01" w:rsidR="00D3232C" w:rsidRPr="006B1792" w:rsidRDefault="00D3232C" w:rsidP="00D3232C">
            <w:pPr>
              <w:rPr>
                <w:b/>
                <w:sz w:val="22"/>
                <w:szCs w:val="22"/>
              </w:rPr>
            </w:pPr>
          </w:p>
        </w:tc>
        <w:tc>
          <w:tcPr>
            <w:tcW w:w="6662" w:type="dxa"/>
            <w:tcBorders>
              <w:top w:val="single" w:sz="12" w:space="0" w:color="auto"/>
              <w:left w:val="single" w:sz="12" w:space="0" w:color="auto"/>
              <w:bottom w:val="single" w:sz="12" w:space="0" w:color="auto"/>
              <w:right w:val="single" w:sz="12" w:space="0" w:color="auto"/>
            </w:tcBorders>
          </w:tcPr>
          <w:p w14:paraId="05BA1A57" w14:textId="77777777" w:rsidR="00D3232C" w:rsidRDefault="00D3232C" w:rsidP="00797BBF">
            <w:pPr>
              <w:spacing w:line="256" w:lineRule="auto"/>
              <w:jc w:val="center"/>
              <w:rPr>
                <w:b/>
                <w:lang w:val="es-ES"/>
              </w:rPr>
            </w:pPr>
            <w:r w:rsidRPr="005D0C82">
              <w:rPr>
                <w:b/>
                <w:lang w:val="es-ES"/>
              </w:rPr>
              <w:t xml:space="preserve">PREPARATION FOR </w:t>
            </w:r>
            <w:r w:rsidRPr="00AA21C2">
              <w:rPr>
                <w:b/>
                <w:u w:val="single"/>
                <w:lang w:val="es-ES"/>
              </w:rPr>
              <w:t>NEXT CLASS</w:t>
            </w:r>
          </w:p>
          <w:p w14:paraId="4F913F91" w14:textId="77777777" w:rsidR="00D3232C" w:rsidRDefault="00D3232C" w:rsidP="00797BBF">
            <w:pPr>
              <w:jc w:val="center"/>
              <w:rPr>
                <w:b/>
                <w:lang w:val="es-ES"/>
              </w:rPr>
            </w:pPr>
            <w:r>
              <w:rPr>
                <w:b/>
                <w:lang w:val="es-ES"/>
              </w:rPr>
              <w:t>(</w:t>
            </w:r>
            <w:proofErr w:type="spellStart"/>
            <w:r>
              <w:rPr>
                <w:b/>
                <w:lang w:val="es-ES"/>
              </w:rPr>
              <w:t>unless</w:t>
            </w:r>
            <w:proofErr w:type="spellEnd"/>
            <w:r>
              <w:rPr>
                <w:b/>
                <w:lang w:val="es-ES"/>
              </w:rPr>
              <w:t xml:space="preserve"> </w:t>
            </w:r>
            <w:proofErr w:type="spellStart"/>
            <w:r>
              <w:rPr>
                <w:b/>
                <w:lang w:val="es-ES"/>
              </w:rPr>
              <w:t>specified</w:t>
            </w:r>
            <w:proofErr w:type="spellEnd"/>
            <w:r>
              <w:rPr>
                <w:b/>
                <w:lang w:val="es-ES"/>
              </w:rPr>
              <w:t xml:space="preserve"> </w:t>
            </w:r>
            <w:proofErr w:type="spellStart"/>
            <w:r>
              <w:rPr>
                <w:b/>
                <w:lang w:val="es-ES"/>
              </w:rPr>
              <w:t>otherwise</w:t>
            </w:r>
            <w:proofErr w:type="spellEnd"/>
            <w:r>
              <w:rPr>
                <w:b/>
                <w:lang w:val="es-ES"/>
              </w:rPr>
              <w:t>,</w:t>
            </w:r>
          </w:p>
          <w:p w14:paraId="6596C390" w14:textId="2C808487" w:rsidR="00D3232C" w:rsidRPr="005D0C82" w:rsidRDefault="00605E53" w:rsidP="00797BBF">
            <w:pPr>
              <w:spacing w:line="256" w:lineRule="auto"/>
              <w:jc w:val="center"/>
              <w:rPr>
                <w:b/>
                <w:lang w:val="es-ES"/>
              </w:rPr>
            </w:pPr>
            <w:proofErr w:type="spellStart"/>
            <w:r>
              <w:rPr>
                <w:b/>
                <w:lang w:val="es-ES"/>
              </w:rPr>
              <w:t>content</w:t>
            </w:r>
            <w:proofErr w:type="spellEnd"/>
            <w:r w:rsidR="00D3232C">
              <w:rPr>
                <w:b/>
                <w:lang w:val="es-ES"/>
              </w:rPr>
              <w:t xml:space="preserve"> </w:t>
            </w:r>
            <w:proofErr w:type="spellStart"/>
            <w:r w:rsidR="00D3232C">
              <w:rPr>
                <w:b/>
                <w:lang w:val="es-ES"/>
              </w:rPr>
              <w:t>on</w:t>
            </w:r>
            <w:proofErr w:type="spellEnd"/>
            <w:r w:rsidR="00D3232C">
              <w:rPr>
                <w:b/>
                <w:lang w:val="es-ES"/>
              </w:rPr>
              <w:t xml:space="preserve"> </w:t>
            </w:r>
            <w:proofErr w:type="spellStart"/>
            <w:r w:rsidR="00D3232C">
              <w:rPr>
                <w:b/>
                <w:lang w:val="es-ES"/>
              </w:rPr>
              <w:t>MyLS</w:t>
            </w:r>
            <w:proofErr w:type="spellEnd"/>
            <w:r w:rsidR="00D3232C">
              <w:rPr>
                <w:b/>
                <w:lang w:val="es-ES"/>
              </w:rPr>
              <w:t>)</w:t>
            </w:r>
          </w:p>
        </w:tc>
      </w:tr>
      <w:tr w:rsidR="00D3232C" w:rsidRPr="005D0C82" w14:paraId="5C4F5072" w14:textId="77777777" w:rsidTr="00A000D1">
        <w:tc>
          <w:tcPr>
            <w:tcW w:w="988" w:type="dxa"/>
            <w:tcBorders>
              <w:top w:val="single" w:sz="12" w:space="0" w:color="auto"/>
              <w:left w:val="single" w:sz="12" w:space="0" w:color="auto"/>
              <w:bottom w:val="single" w:sz="12" w:space="0" w:color="auto"/>
              <w:right w:val="single" w:sz="12" w:space="0" w:color="auto"/>
            </w:tcBorders>
            <w:hideMark/>
          </w:tcPr>
          <w:p w14:paraId="6C6736CE" w14:textId="2B138CD1" w:rsidR="00D3232C" w:rsidRPr="005D0C82" w:rsidRDefault="00D3232C" w:rsidP="00F50C35">
            <w:pPr>
              <w:spacing w:line="256" w:lineRule="auto"/>
              <w:rPr>
                <w:lang w:val="es-ES"/>
              </w:rPr>
            </w:pPr>
            <w:r w:rsidRPr="005D0C82">
              <w:rPr>
                <w:lang w:val="es-ES"/>
              </w:rPr>
              <w:t>May 6</w:t>
            </w:r>
          </w:p>
        </w:tc>
        <w:tc>
          <w:tcPr>
            <w:tcW w:w="2126" w:type="dxa"/>
            <w:tcBorders>
              <w:top w:val="single" w:sz="12" w:space="0" w:color="auto"/>
              <w:left w:val="single" w:sz="12" w:space="0" w:color="auto"/>
              <w:bottom w:val="single" w:sz="12" w:space="0" w:color="auto"/>
              <w:right w:val="single" w:sz="12" w:space="0" w:color="auto"/>
            </w:tcBorders>
            <w:hideMark/>
          </w:tcPr>
          <w:p w14:paraId="3BCAA59D" w14:textId="00B98603" w:rsidR="00D3232C" w:rsidRDefault="00D3232C" w:rsidP="00F50C35">
            <w:pPr>
              <w:spacing w:line="256" w:lineRule="auto"/>
              <w:rPr>
                <w:lang w:val="es-ES"/>
              </w:rPr>
            </w:pPr>
            <w:r>
              <w:rPr>
                <w:lang w:val="es-ES"/>
              </w:rPr>
              <w:t>Syllabus</w:t>
            </w:r>
          </w:p>
          <w:p w14:paraId="48A8398C" w14:textId="77777777" w:rsidR="00B9301F" w:rsidRDefault="00B9301F" w:rsidP="00F50C35">
            <w:pPr>
              <w:spacing w:line="256" w:lineRule="auto"/>
              <w:rPr>
                <w:lang w:val="es-ES"/>
              </w:rPr>
            </w:pPr>
          </w:p>
          <w:p w14:paraId="4EAE76D2" w14:textId="1B2DD745" w:rsidR="00D3232C" w:rsidRDefault="00D3232C" w:rsidP="00F50C35">
            <w:pPr>
              <w:spacing w:line="256" w:lineRule="auto"/>
              <w:rPr>
                <w:lang w:val="es-ES"/>
              </w:rPr>
            </w:pPr>
            <w:proofErr w:type="spellStart"/>
            <w:r>
              <w:rPr>
                <w:lang w:val="es-ES"/>
              </w:rPr>
              <w:t>Introduction</w:t>
            </w:r>
            <w:proofErr w:type="spellEnd"/>
            <w:r>
              <w:rPr>
                <w:lang w:val="es-ES"/>
              </w:rPr>
              <w:t xml:space="preserve"> </w:t>
            </w:r>
            <w:proofErr w:type="spellStart"/>
            <w:r>
              <w:rPr>
                <w:lang w:val="es-ES"/>
              </w:rPr>
              <w:t>on</w:t>
            </w:r>
            <w:proofErr w:type="spellEnd"/>
            <w:r>
              <w:rPr>
                <w:lang w:val="es-ES"/>
              </w:rPr>
              <w:t xml:space="preserve"> </w:t>
            </w:r>
            <w:proofErr w:type="spellStart"/>
            <w:r>
              <w:rPr>
                <w:lang w:val="es-ES"/>
              </w:rPr>
              <w:t>contemporary</w:t>
            </w:r>
            <w:proofErr w:type="spellEnd"/>
            <w:r>
              <w:rPr>
                <w:lang w:val="es-ES"/>
              </w:rPr>
              <w:t xml:space="preserve"> </w:t>
            </w:r>
            <w:proofErr w:type="spellStart"/>
            <w:r>
              <w:rPr>
                <w:lang w:val="es-ES"/>
              </w:rPr>
              <w:t>Spain</w:t>
            </w:r>
            <w:proofErr w:type="spellEnd"/>
          </w:p>
          <w:p w14:paraId="53C08151" w14:textId="77777777" w:rsidR="00B9301F" w:rsidRPr="005D0C82" w:rsidRDefault="00B9301F" w:rsidP="00F50C35">
            <w:pPr>
              <w:spacing w:line="256" w:lineRule="auto"/>
              <w:rPr>
                <w:lang w:val="es-ES"/>
              </w:rPr>
            </w:pPr>
          </w:p>
          <w:p w14:paraId="1611250B" w14:textId="77777777" w:rsidR="00D3232C" w:rsidRPr="005D0C82" w:rsidRDefault="00D3232C" w:rsidP="00F50C35">
            <w:pPr>
              <w:spacing w:line="256" w:lineRule="auto"/>
              <w:rPr>
                <w:lang w:val="es-ES"/>
              </w:rPr>
            </w:pPr>
          </w:p>
        </w:tc>
        <w:tc>
          <w:tcPr>
            <w:tcW w:w="6662" w:type="dxa"/>
            <w:tcBorders>
              <w:top w:val="single" w:sz="12" w:space="0" w:color="auto"/>
              <w:left w:val="single" w:sz="12" w:space="0" w:color="auto"/>
              <w:bottom w:val="single" w:sz="4" w:space="0" w:color="auto"/>
              <w:right w:val="single" w:sz="12" w:space="0" w:color="auto"/>
            </w:tcBorders>
          </w:tcPr>
          <w:p w14:paraId="721061CC" w14:textId="77777777" w:rsidR="00F42A4F" w:rsidRPr="00F42A4F" w:rsidRDefault="00F42A4F" w:rsidP="00F42A4F">
            <w:pPr>
              <w:pStyle w:val="p1"/>
              <w:rPr>
                <w:rFonts w:ascii="Times New Roman" w:hAnsi="Times New Roman" w:cs="Times New Roman"/>
                <w:sz w:val="24"/>
                <w:szCs w:val="24"/>
              </w:rPr>
            </w:pPr>
          </w:p>
          <w:p w14:paraId="6D5B22B4" w14:textId="77777777" w:rsidR="00D3232C" w:rsidRPr="00F42A4F" w:rsidRDefault="00D3232C" w:rsidP="005B24D2">
            <w:pPr>
              <w:pStyle w:val="p1"/>
              <w:rPr>
                <w:rFonts w:ascii="Times New Roman" w:hAnsi="Times New Roman" w:cs="Times New Roman"/>
              </w:rPr>
            </w:pPr>
          </w:p>
        </w:tc>
      </w:tr>
      <w:tr w:rsidR="00D3232C" w:rsidRPr="005D0C82" w14:paraId="2E20906F" w14:textId="77777777" w:rsidTr="00A000D1">
        <w:tc>
          <w:tcPr>
            <w:tcW w:w="988" w:type="dxa"/>
            <w:tcBorders>
              <w:top w:val="single" w:sz="12" w:space="0" w:color="auto"/>
              <w:left w:val="single" w:sz="12" w:space="0" w:color="auto"/>
              <w:bottom w:val="single" w:sz="12" w:space="0" w:color="auto"/>
              <w:right w:val="single" w:sz="12" w:space="0" w:color="auto"/>
            </w:tcBorders>
            <w:hideMark/>
          </w:tcPr>
          <w:p w14:paraId="69CE0565" w14:textId="00886B74" w:rsidR="00D3232C" w:rsidRPr="005D0C82" w:rsidRDefault="00D3232C" w:rsidP="00797BBF">
            <w:pPr>
              <w:spacing w:line="256" w:lineRule="auto"/>
              <w:rPr>
                <w:vertAlign w:val="superscript"/>
                <w:lang w:val="es-ES"/>
              </w:rPr>
            </w:pPr>
            <w:r w:rsidRPr="005D0C82">
              <w:rPr>
                <w:lang w:val="es-ES"/>
              </w:rPr>
              <w:t>May 7</w:t>
            </w:r>
          </w:p>
        </w:tc>
        <w:tc>
          <w:tcPr>
            <w:tcW w:w="2126" w:type="dxa"/>
            <w:tcBorders>
              <w:top w:val="single" w:sz="12" w:space="0" w:color="auto"/>
              <w:left w:val="single" w:sz="12" w:space="0" w:color="auto"/>
              <w:bottom w:val="single" w:sz="12" w:space="0" w:color="auto"/>
              <w:right w:val="single" w:sz="12" w:space="0" w:color="auto"/>
            </w:tcBorders>
          </w:tcPr>
          <w:p w14:paraId="5D85D7EC" w14:textId="1AAE4456" w:rsidR="00D3232C" w:rsidRDefault="005B24D2" w:rsidP="00797BBF">
            <w:pPr>
              <w:spacing w:line="256" w:lineRule="auto"/>
              <w:rPr>
                <w:lang w:val="es-ES"/>
              </w:rPr>
            </w:pPr>
            <w:proofErr w:type="spellStart"/>
            <w:r>
              <w:rPr>
                <w:lang w:val="es-ES"/>
              </w:rPr>
              <w:t>The</w:t>
            </w:r>
            <w:proofErr w:type="spellEnd"/>
            <w:r>
              <w:rPr>
                <w:lang w:val="es-ES"/>
              </w:rPr>
              <w:t xml:space="preserve"> </w:t>
            </w:r>
            <w:proofErr w:type="spellStart"/>
            <w:r>
              <w:rPr>
                <w:lang w:val="es-ES"/>
              </w:rPr>
              <w:t>construction</w:t>
            </w:r>
            <w:proofErr w:type="spellEnd"/>
            <w:r>
              <w:rPr>
                <w:lang w:val="es-ES"/>
              </w:rPr>
              <w:t xml:space="preserve"> </w:t>
            </w:r>
            <w:proofErr w:type="spellStart"/>
            <w:r>
              <w:rPr>
                <w:lang w:val="es-ES"/>
              </w:rPr>
              <w:t>of</w:t>
            </w:r>
            <w:proofErr w:type="spellEnd"/>
            <w:r>
              <w:rPr>
                <w:lang w:val="es-ES"/>
              </w:rPr>
              <w:t xml:space="preserve"> </w:t>
            </w:r>
            <w:proofErr w:type="spellStart"/>
            <w:r>
              <w:rPr>
                <w:lang w:val="es-ES"/>
              </w:rPr>
              <w:t>Spain</w:t>
            </w:r>
            <w:proofErr w:type="spellEnd"/>
            <w:r>
              <w:rPr>
                <w:lang w:val="es-ES"/>
              </w:rPr>
              <w:t xml:space="preserve"> as a </w:t>
            </w:r>
            <w:proofErr w:type="spellStart"/>
            <w:r>
              <w:rPr>
                <w:lang w:val="es-ES"/>
              </w:rPr>
              <w:t>nation</w:t>
            </w:r>
            <w:proofErr w:type="spellEnd"/>
          </w:p>
          <w:p w14:paraId="0711DEF2" w14:textId="74A578AB" w:rsidR="00D3232C" w:rsidRPr="00066262" w:rsidRDefault="00D3232C" w:rsidP="00C87F24">
            <w:pPr>
              <w:spacing w:line="256" w:lineRule="auto"/>
              <w:rPr>
                <w:strike/>
                <w:lang w:val="es-ES"/>
              </w:rPr>
            </w:pPr>
          </w:p>
        </w:tc>
        <w:tc>
          <w:tcPr>
            <w:tcW w:w="6662" w:type="dxa"/>
            <w:tcBorders>
              <w:top w:val="single" w:sz="4" w:space="0" w:color="auto"/>
              <w:left w:val="single" w:sz="12" w:space="0" w:color="auto"/>
              <w:bottom w:val="single" w:sz="12" w:space="0" w:color="auto"/>
              <w:right w:val="single" w:sz="12" w:space="0" w:color="auto"/>
            </w:tcBorders>
          </w:tcPr>
          <w:p w14:paraId="4DC85D92" w14:textId="77777777" w:rsidR="00D3232C" w:rsidRDefault="00D3232C" w:rsidP="006B1792">
            <w:pPr>
              <w:spacing w:line="256" w:lineRule="auto"/>
              <w:rPr>
                <w:lang w:val="es-PE"/>
              </w:rPr>
            </w:pPr>
            <w:r w:rsidRPr="005D0C82">
              <w:rPr>
                <w:lang w:val="es-PE"/>
              </w:rPr>
              <w:t>Required reading:</w:t>
            </w:r>
          </w:p>
          <w:p w14:paraId="69D5B379" w14:textId="42D71192" w:rsidR="005B24D2" w:rsidRDefault="005B24D2" w:rsidP="005B24D2">
            <w:pPr>
              <w:pStyle w:val="p1"/>
              <w:rPr>
                <w:rFonts w:ascii="Times New Roman" w:hAnsi="Times New Roman" w:cs="Times New Roman"/>
                <w:sz w:val="24"/>
                <w:szCs w:val="24"/>
              </w:rPr>
            </w:pPr>
            <w:proofErr w:type="spellStart"/>
            <w:r w:rsidRPr="00F42A4F">
              <w:rPr>
                <w:rFonts w:ascii="Times New Roman" w:hAnsi="Times New Roman" w:cs="Times New Roman"/>
                <w:sz w:val="24"/>
                <w:szCs w:val="24"/>
              </w:rPr>
              <w:t>Nuñéz</w:t>
            </w:r>
            <w:proofErr w:type="spellEnd"/>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sz w:val="24"/>
                <w:szCs w:val="24"/>
              </w:rPr>
              <w:t>Seixas,</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sz w:val="24"/>
                <w:szCs w:val="24"/>
              </w:rPr>
              <w:t>Xosé.</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sz w:val="24"/>
                <w:szCs w:val="24"/>
              </w:rPr>
              <w:t>“The</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sz w:val="24"/>
                <w:szCs w:val="24"/>
              </w:rPr>
              <w:t>Languages</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sz w:val="24"/>
                <w:szCs w:val="24"/>
              </w:rPr>
              <w:t>of</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sz w:val="24"/>
                <w:szCs w:val="24"/>
              </w:rPr>
              <w:t>the</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sz w:val="24"/>
                <w:szCs w:val="24"/>
              </w:rPr>
              <w:t>Spanish</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sz w:val="24"/>
                <w:szCs w:val="24"/>
              </w:rPr>
              <w:t>Nation.”</w:t>
            </w:r>
            <w:r>
              <w:rPr>
                <w:rFonts w:ascii="Times New Roman" w:hAnsi="Times New Roman" w:cs="Times New Roman"/>
                <w:sz w:val="24"/>
                <w:szCs w:val="24"/>
              </w:rPr>
              <w:t xml:space="preserve"> </w:t>
            </w:r>
            <w:r w:rsidRPr="00F42A4F">
              <w:rPr>
                <w:rFonts w:ascii="Times New Roman" w:hAnsi="Times New Roman" w:cs="Times New Roman"/>
                <w:i/>
                <w:iCs/>
                <w:sz w:val="24"/>
                <w:szCs w:val="24"/>
              </w:rPr>
              <w:t>Metaphors</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i/>
                <w:iCs/>
                <w:sz w:val="24"/>
                <w:szCs w:val="24"/>
              </w:rPr>
              <w:t>of</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i/>
                <w:iCs/>
                <w:sz w:val="24"/>
                <w:szCs w:val="24"/>
              </w:rPr>
              <w:t>Spain:</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i/>
                <w:iCs/>
                <w:sz w:val="24"/>
                <w:szCs w:val="24"/>
              </w:rPr>
              <w:t>Representations</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i/>
                <w:iCs/>
                <w:sz w:val="24"/>
                <w:szCs w:val="24"/>
              </w:rPr>
              <w:t>of</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i/>
                <w:iCs/>
                <w:sz w:val="24"/>
                <w:szCs w:val="24"/>
              </w:rPr>
              <w:t>Spanish</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i/>
                <w:iCs/>
                <w:sz w:val="24"/>
                <w:szCs w:val="24"/>
              </w:rPr>
              <w:t>National</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i/>
                <w:iCs/>
                <w:sz w:val="24"/>
                <w:szCs w:val="24"/>
              </w:rPr>
              <w:t>Identity</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i/>
                <w:iCs/>
                <w:sz w:val="24"/>
                <w:szCs w:val="24"/>
              </w:rPr>
              <w:t>in</w:t>
            </w:r>
            <w:r>
              <w:rPr>
                <w:rFonts w:ascii="Times New Roman" w:hAnsi="Times New Roman" w:cs="Times New Roman"/>
                <w:sz w:val="24"/>
                <w:szCs w:val="24"/>
              </w:rPr>
              <w:t xml:space="preserve"> </w:t>
            </w:r>
            <w:r w:rsidRPr="00F42A4F">
              <w:rPr>
                <w:rFonts w:ascii="Times New Roman" w:hAnsi="Times New Roman" w:cs="Times New Roman"/>
                <w:i/>
                <w:iCs/>
                <w:sz w:val="24"/>
                <w:szCs w:val="24"/>
              </w:rPr>
              <w:t>the</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i/>
                <w:iCs/>
                <w:sz w:val="24"/>
                <w:szCs w:val="24"/>
              </w:rPr>
              <w:t>Twentieth</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i/>
                <w:iCs/>
                <w:sz w:val="24"/>
                <w:szCs w:val="24"/>
              </w:rPr>
              <w:t>Century</w:t>
            </w:r>
            <w:r w:rsidRPr="00F42A4F">
              <w:rPr>
                <w:rFonts w:ascii="Times New Roman" w:hAnsi="Times New Roman" w:cs="Times New Roman"/>
                <w:sz w:val="24"/>
                <w:szCs w:val="24"/>
              </w:rPr>
              <w:t>. Eds.</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sz w:val="24"/>
                <w:szCs w:val="24"/>
              </w:rPr>
              <w:t>Moreno</w:t>
            </w:r>
            <w:r w:rsidRPr="00F42A4F">
              <w:rPr>
                <w:rStyle w:val="s1"/>
                <w:rFonts w:ascii="Times New Roman" w:eastAsiaTheme="majorEastAsia" w:hAnsi="Times New Roman" w:cs="Times New Roman"/>
                <w:sz w:val="24"/>
                <w:szCs w:val="24"/>
              </w:rPr>
              <w:t xml:space="preserve"> </w:t>
            </w:r>
            <w:proofErr w:type="spellStart"/>
            <w:r w:rsidRPr="00F42A4F">
              <w:rPr>
                <w:rFonts w:ascii="Times New Roman" w:hAnsi="Times New Roman" w:cs="Times New Roman"/>
                <w:sz w:val="24"/>
                <w:szCs w:val="24"/>
              </w:rPr>
              <w:t>Luzón</w:t>
            </w:r>
            <w:proofErr w:type="spellEnd"/>
            <w:r w:rsidRPr="00F42A4F">
              <w:rPr>
                <w:rFonts w:ascii="Times New Roman" w:hAnsi="Times New Roman" w:cs="Times New Roman"/>
                <w:sz w:val="24"/>
                <w:szCs w:val="24"/>
              </w:rPr>
              <w:t>,</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sz w:val="24"/>
                <w:szCs w:val="24"/>
              </w:rPr>
              <w:t>Javier</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sz w:val="24"/>
                <w:szCs w:val="24"/>
              </w:rPr>
              <w:t>and</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sz w:val="24"/>
                <w:szCs w:val="24"/>
              </w:rPr>
              <w:t>Xosé</w:t>
            </w:r>
            <w:r w:rsidR="00A000D1">
              <w:rPr>
                <w:rFonts w:ascii="Times New Roman" w:hAnsi="Times New Roman" w:cs="Times New Roman"/>
                <w:sz w:val="24"/>
                <w:szCs w:val="24"/>
              </w:rPr>
              <w:t xml:space="preserve"> </w:t>
            </w:r>
            <w:proofErr w:type="spellStart"/>
            <w:r w:rsidRPr="00F42A4F">
              <w:rPr>
                <w:rFonts w:ascii="Times New Roman" w:hAnsi="Times New Roman" w:cs="Times New Roman"/>
                <w:sz w:val="24"/>
                <w:szCs w:val="24"/>
              </w:rPr>
              <w:t>Nuñéz</w:t>
            </w:r>
            <w:proofErr w:type="spellEnd"/>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sz w:val="24"/>
                <w:szCs w:val="24"/>
              </w:rPr>
              <w:t>Seixas.</w:t>
            </w:r>
            <w:r w:rsidRPr="00F42A4F">
              <w:rPr>
                <w:rStyle w:val="s1"/>
                <w:rFonts w:ascii="Times New Roman" w:eastAsiaTheme="majorEastAsia" w:hAnsi="Times New Roman" w:cs="Times New Roman"/>
                <w:sz w:val="24"/>
                <w:szCs w:val="24"/>
              </w:rPr>
              <w:t xml:space="preserve"> </w:t>
            </w:r>
            <w:proofErr w:type="spellStart"/>
            <w:r w:rsidRPr="00F42A4F">
              <w:rPr>
                <w:rFonts w:ascii="Times New Roman" w:hAnsi="Times New Roman" w:cs="Times New Roman"/>
                <w:sz w:val="24"/>
                <w:szCs w:val="24"/>
              </w:rPr>
              <w:t>Berghan</w:t>
            </w:r>
            <w:proofErr w:type="spellEnd"/>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sz w:val="24"/>
                <w:szCs w:val="24"/>
              </w:rPr>
              <w:t>Books,</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sz w:val="24"/>
                <w:szCs w:val="24"/>
              </w:rPr>
              <w:t>2017:</w:t>
            </w:r>
            <w:r w:rsidRPr="00F42A4F">
              <w:rPr>
                <w:rStyle w:val="s1"/>
                <w:rFonts w:ascii="Times New Roman" w:eastAsiaTheme="majorEastAsia" w:hAnsi="Times New Roman" w:cs="Times New Roman"/>
                <w:sz w:val="24"/>
                <w:szCs w:val="24"/>
              </w:rPr>
              <w:t xml:space="preserve"> </w:t>
            </w:r>
            <w:r w:rsidRPr="00F42A4F">
              <w:rPr>
                <w:rFonts w:ascii="Times New Roman" w:hAnsi="Times New Roman" w:cs="Times New Roman"/>
                <w:sz w:val="24"/>
                <w:szCs w:val="24"/>
              </w:rPr>
              <w:t>142-159.</w:t>
            </w:r>
          </w:p>
          <w:p w14:paraId="7C84C7E0" w14:textId="77777777" w:rsidR="005B24D2" w:rsidRPr="005B24D2" w:rsidRDefault="005B24D2" w:rsidP="005B24D2">
            <w:pPr>
              <w:pStyle w:val="p1"/>
              <w:rPr>
                <w:rFonts w:ascii="Times New Roman" w:hAnsi="Times New Roman" w:cs="Times New Roman"/>
                <w:sz w:val="24"/>
                <w:szCs w:val="24"/>
              </w:rPr>
            </w:pPr>
          </w:p>
          <w:p w14:paraId="688349C6" w14:textId="2EC75952" w:rsidR="005B24D2" w:rsidRPr="005B24D2" w:rsidRDefault="005B24D2" w:rsidP="005B24D2">
            <w:pPr>
              <w:pStyle w:val="p1"/>
              <w:rPr>
                <w:rFonts w:ascii="Times New Roman" w:hAnsi="Times New Roman" w:cs="Times New Roman"/>
                <w:sz w:val="24"/>
                <w:szCs w:val="24"/>
              </w:rPr>
            </w:pPr>
            <w:r w:rsidRPr="005B24D2">
              <w:rPr>
                <w:rFonts w:ascii="Times New Roman" w:hAnsi="Times New Roman" w:cs="Times New Roman"/>
                <w:sz w:val="24"/>
                <w:szCs w:val="24"/>
              </w:rPr>
              <w:t>Inman</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sz w:val="24"/>
                <w:szCs w:val="24"/>
              </w:rPr>
              <w:t>Fox,</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sz w:val="24"/>
                <w:szCs w:val="24"/>
              </w:rPr>
              <w:t>E.</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sz w:val="24"/>
                <w:szCs w:val="24"/>
              </w:rPr>
              <w:t>“Spain</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sz w:val="24"/>
                <w:szCs w:val="24"/>
              </w:rPr>
              <w:t>as</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sz w:val="24"/>
                <w:szCs w:val="24"/>
              </w:rPr>
              <w:t>Castille.”</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i/>
                <w:iCs/>
                <w:sz w:val="24"/>
                <w:szCs w:val="24"/>
              </w:rPr>
              <w:t>The</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i/>
                <w:iCs/>
                <w:sz w:val="24"/>
                <w:szCs w:val="24"/>
              </w:rPr>
              <w:t>Cambridge</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i/>
                <w:iCs/>
                <w:sz w:val="24"/>
                <w:szCs w:val="24"/>
              </w:rPr>
              <w:t>Companion</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i/>
                <w:iCs/>
                <w:sz w:val="24"/>
                <w:szCs w:val="24"/>
              </w:rPr>
              <w:t>to</w:t>
            </w:r>
            <w:r>
              <w:rPr>
                <w:rFonts w:ascii="Times New Roman" w:hAnsi="Times New Roman" w:cs="Times New Roman"/>
                <w:sz w:val="24"/>
                <w:szCs w:val="24"/>
              </w:rPr>
              <w:t xml:space="preserve"> </w:t>
            </w:r>
            <w:r w:rsidRPr="005B24D2">
              <w:rPr>
                <w:rFonts w:ascii="Times New Roman" w:hAnsi="Times New Roman" w:cs="Times New Roman"/>
                <w:i/>
                <w:iCs/>
                <w:sz w:val="24"/>
                <w:szCs w:val="24"/>
              </w:rPr>
              <w:t>Modern</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i/>
                <w:iCs/>
                <w:sz w:val="24"/>
                <w:szCs w:val="24"/>
              </w:rPr>
              <w:t>Spanish</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i/>
                <w:iCs/>
                <w:sz w:val="24"/>
                <w:szCs w:val="24"/>
              </w:rPr>
              <w:t>Culture</w:t>
            </w:r>
            <w:r w:rsidRPr="005B24D2">
              <w:rPr>
                <w:rFonts w:ascii="Times New Roman" w:hAnsi="Times New Roman" w:cs="Times New Roman"/>
                <w:sz w:val="24"/>
                <w:szCs w:val="24"/>
              </w:rPr>
              <w:t>.</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sz w:val="24"/>
                <w:szCs w:val="24"/>
              </w:rPr>
              <w:t>Cambridge:</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sz w:val="24"/>
                <w:szCs w:val="24"/>
              </w:rPr>
              <w:t>Cambridge</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sz w:val="24"/>
                <w:szCs w:val="24"/>
              </w:rPr>
              <w:t>University</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sz w:val="24"/>
                <w:szCs w:val="24"/>
              </w:rPr>
              <w:t>Press,</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sz w:val="24"/>
                <w:szCs w:val="24"/>
              </w:rPr>
              <w:t>1999, 21-35.</w:t>
            </w:r>
          </w:p>
          <w:p w14:paraId="35C05242" w14:textId="68EDDED4" w:rsidR="00D3232C" w:rsidRPr="006B1792" w:rsidRDefault="00D3232C" w:rsidP="00797BBF">
            <w:pPr>
              <w:spacing w:line="256" w:lineRule="auto"/>
            </w:pPr>
          </w:p>
        </w:tc>
      </w:tr>
      <w:tr w:rsidR="00D3232C" w:rsidRPr="005D0C82" w14:paraId="2CD587C7" w14:textId="77777777" w:rsidTr="00A000D1">
        <w:tc>
          <w:tcPr>
            <w:tcW w:w="988" w:type="dxa"/>
            <w:tcBorders>
              <w:top w:val="single" w:sz="12" w:space="0" w:color="auto"/>
              <w:left w:val="single" w:sz="12" w:space="0" w:color="auto"/>
              <w:bottom w:val="single" w:sz="12" w:space="0" w:color="auto"/>
              <w:right w:val="single" w:sz="12" w:space="0" w:color="auto"/>
            </w:tcBorders>
            <w:hideMark/>
          </w:tcPr>
          <w:p w14:paraId="5F763200" w14:textId="45A1190D" w:rsidR="00D3232C" w:rsidRPr="005D0C82" w:rsidRDefault="00D3232C" w:rsidP="00797BBF">
            <w:pPr>
              <w:spacing w:line="256" w:lineRule="auto"/>
              <w:rPr>
                <w:lang w:val="es-PE"/>
              </w:rPr>
            </w:pPr>
            <w:r w:rsidRPr="005D0C82">
              <w:rPr>
                <w:lang w:val="es-ES"/>
              </w:rPr>
              <w:t>May 13</w:t>
            </w:r>
          </w:p>
        </w:tc>
        <w:tc>
          <w:tcPr>
            <w:tcW w:w="2126" w:type="dxa"/>
            <w:tcBorders>
              <w:top w:val="single" w:sz="12" w:space="0" w:color="auto"/>
              <w:left w:val="single" w:sz="12" w:space="0" w:color="auto"/>
              <w:bottom w:val="single" w:sz="12" w:space="0" w:color="auto"/>
              <w:right w:val="single" w:sz="12" w:space="0" w:color="auto"/>
            </w:tcBorders>
            <w:hideMark/>
          </w:tcPr>
          <w:p w14:paraId="7B535AAC" w14:textId="77777777" w:rsidR="00066262" w:rsidRDefault="00D3232C" w:rsidP="005B24D2">
            <w:pPr>
              <w:spacing w:line="256" w:lineRule="auto"/>
              <w:rPr>
                <w:lang w:val="es-ES"/>
              </w:rPr>
            </w:pPr>
            <w:proofErr w:type="spellStart"/>
            <w:r>
              <w:rPr>
                <w:lang w:val="es-ES"/>
              </w:rPr>
              <w:t>The</w:t>
            </w:r>
            <w:proofErr w:type="spellEnd"/>
            <w:r>
              <w:rPr>
                <w:lang w:val="es-ES"/>
              </w:rPr>
              <w:t xml:space="preserve"> </w:t>
            </w:r>
            <w:proofErr w:type="spellStart"/>
            <w:r>
              <w:rPr>
                <w:lang w:val="es-ES"/>
              </w:rPr>
              <w:t>Spanish</w:t>
            </w:r>
            <w:proofErr w:type="spellEnd"/>
            <w:r>
              <w:rPr>
                <w:lang w:val="es-ES"/>
              </w:rPr>
              <w:t xml:space="preserve"> Civil </w:t>
            </w:r>
            <w:proofErr w:type="spellStart"/>
            <w:r>
              <w:rPr>
                <w:lang w:val="es-ES"/>
              </w:rPr>
              <w:t>War</w:t>
            </w:r>
            <w:proofErr w:type="spellEnd"/>
            <w:r>
              <w:rPr>
                <w:lang w:val="es-ES"/>
              </w:rPr>
              <w:t xml:space="preserve"> and </w:t>
            </w:r>
            <w:proofErr w:type="spellStart"/>
            <w:r>
              <w:rPr>
                <w:lang w:val="es-ES"/>
              </w:rPr>
              <w:t>the</w:t>
            </w:r>
            <w:proofErr w:type="spellEnd"/>
            <w:r>
              <w:rPr>
                <w:lang w:val="es-ES"/>
              </w:rPr>
              <w:t xml:space="preserve"> “</w:t>
            </w:r>
            <w:proofErr w:type="spellStart"/>
            <w:r>
              <w:rPr>
                <w:lang w:val="es-ES"/>
              </w:rPr>
              <w:t>Years</w:t>
            </w:r>
            <w:proofErr w:type="spellEnd"/>
            <w:r>
              <w:rPr>
                <w:lang w:val="es-ES"/>
              </w:rPr>
              <w:t xml:space="preserve"> </w:t>
            </w:r>
            <w:proofErr w:type="spellStart"/>
            <w:r>
              <w:rPr>
                <w:lang w:val="es-ES"/>
              </w:rPr>
              <w:t>of</w:t>
            </w:r>
            <w:proofErr w:type="spellEnd"/>
            <w:r>
              <w:rPr>
                <w:lang w:val="es-ES"/>
              </w:rPr>
              <w:t xml:space="preserve"> </w:t>
            </w:r>
            <w:proofErr w:type="spellStart"/>
            <w:r>
              <w:rPr>
                <w:lang w:val="es-ES"/>
              </w:rPr>
              <w:t>Hunger</w:t>
            </w:r>
            <w:proofErr w:type="spellEnd"/>
            <w:r>
              <w:rPr>
                <w:lang w:val="es-ES"/>
              </w:rPr>
              <w:t>”</w:t>
            </w:r>
          </w:p>
          <w:p w14:paraId="3C73B5E5" w14:textId="77777777" w:rsidR="007A65D3" w:rsidRDefault="007A65D3" w:rsidP="005B24D2">
            <w:pPr>
              <w:spacing w:line="256" w:lineRule="auto"/>
              <w:rPr>
                <w:lang w:val="es-ES"/>
              </w:rPr>
            </w:pPr>
          </w:p>
          <w:p w14:paraId="546906C3" w14:textId="7F8B4769" w:rsidR="007A65D3" w:rsidRPr="00F66B1E" w:rsidRDefault="007A65D3" w:rsidP="005B24D2">
            <w:pPr>
              <w:spacing w:line="256" w:lineRule="auto"/>
              <w:rPr>
                <w:lang w:val="es-ES"/>
              </w:rPr>
            </w:pPr>
            <w:proofErr w:type="spellStart"/>
            <w:r>
              <w:rPr>
                <w:lang w:val="es-ES"/>
              </w:rPr>
              <w:t>Evaluation</w:t>
            </w:r>
            <w:proofErr w:type="spellEnd"/>
            <w:r>
              <w:rPr>
                <w:lang w:val="es-ES"/>
              </w:rPr>
              <w:t xml:space="preserve"> 1</w:t>
            </w:r>
          </w:p>
        </w:tc>
        <w:tc>
          <w:tcPr>
            <w:tcW w:w="6662" w:type="dxa"/>
            <w:tcBorders>
              <w:top w:val="single" w:sz="12" w:space="0" w:color="auto"/>
              <w:left w:val="single" w:sz="12" w:space="0" w:color="auto"/>
              <w:bottom w:val="single" w:sz="4" w:space="0" w:color="auto"/>
              <w:right w:val="single" w:sz="12" w:space="0" w:color="auto"/>
            </w:tcBorders>
          </w:tcPr>
          <w:p w14:paraId="69F39D09" w14:textId="4FC9E136" w:rsidR="00D3232C" w:rsidRDefault="00D3232C" w:rsidP="006B1792">
            <w:r w:rsidRPr="00AA21C2">
              <w:t>Re</w:t>
            </w:r>
            <w:r>
              <w:t>quired reading:</w:t>
            </w:r>
          </w:p>
          <w:p w14:paraId="70C32C18" w14:textId="2FA016A1" w:rsidR="005B24D2" w:rsidRDefault="005B24D2" w:rsidP="005B24D2">
            <w:pPr>
              <w:spacing w:line="256" w:lineRule="auto"/>
              <w:rPr>
                <w:lang w:val="es-PE"/>
              </w:rPr>
            </w:pPr>
            <w:r>
              <w:rPr>
                <w:lang w:val="es-PE"/>
              </w:rPr>
              <w:t xml:space="preserve">Richards, Michael. “Civil war and self-suficiency: the Francoist reconstruction of nation and state.” </w:t>
            </w:r>
            <w:r>
              <w:rPr>
                <w:i/>
                <w:iCs/>
                <w:lang w:val="es-PE"/>
              </w:rPr>
              <w:t>A Time of Silence. Civil War and the Culture of Repression in Franco’s Spain, 1936-45</w:t>
            </w:r>
            <w:r>
              <w:rPr>
                <w:lang w:val="es-PE"/>
              </w:rPr>
              <w:t>. 7-25</w:t>
            </w:r>
          </w:p>
          <w:p w14:paraId="1824D042" w14:textId="77777777" w:rsidR="00066262" w:rsidRDefault="00066262" w:rsidP="005B24D2">
            <w:pPr>
              <w:spacing w:line="256" w:lineRule="auto"/>
              <w:rPr>
                <w:lang w:val="es-PE"/>
              </w:rPr>
            </w:pPr>
          </w:p>
          <w:p w14:paraId="2CA0C949" w14:textId="77777777" w:rsidR="005B24D2" w:rsidRPr="005D0C82" w:rsidRDefault="005B24D2" w:rsidP="005B24D2">
            <w:pPr>
              <w:spacing w:line="256" w:lineRule="auto"/>
              <w:rPr>
                <w:lang w:val="es-PE"/>
              </w:rPr>
            </w:pPr>
            <w:r>
              <w:rPr>
                <w:lang w:val="es-PE"/>
              </w:rPr>
              <w:t>Skim reading:</w:t>
            </w:r>
          </w:p>
          <w:p w14:paraId="3DDBFC13" w14:textId="029D30B9" w:rsidR="005B24D2" w:rsidRDefault="005B24D2" w:rsidP="005B24D2">
            <w:pPr>
              <w:spacing w:line="256" w:lineRule="auto"/>
              <w:rPr>
                <w:lang w:val="es-PE"/>
              </w:rPr>
            </w:pPr>
            <w:r w:rsidRPr="005D0C82">
              <w:rPr>
                <w:lang w:val="es-PE"/>
              </w:rPr>
              <w:t xml:space="preserve">Boyd, Carolyn P.. “History, politics,and culture, 1936-1975.” </w:t>
            </w:r>
            <w:r w:rsidRPr="005D0C82">
              <w:rPr>
                <w:i/>
                <w:iCs/>
                <w:lang w:val="es-PE"/>
              </w:rPr>
              <w:t>The Cambridge</w:t>
            </w:r>
            <w:r>
              <w:rPr>
                <w:i/>
                <w:iCs/>
                <w:lang w:val="es-PE"/>
              </w:rPr>
              <w:t xml:space="preserve"> </w:t>
            </w:r>
            <w:r w:rsidRPr="005D0C82">
              <w:rPr>
                <w:i/>
                <w:iCs/>
                <w:lang w:val="es-PE"/>
              </w:rPr>
              <w:t>Companion to Modern Spanish Culture</w:t>
            </w:r>
            <w:r w:rsidRPr="005D0C82">
              <w:rPr>
                <w:lang w:val="es-PE"/>
              </w:rPr>
              <w:t>. Ed.</w:t>
            </w:r>
            <w:r>
              <w:rPr>
                <w:lang w:val="es-PE"/>
              </w:rPr>
              <w:t xml:space="preserve"> </w:t>
            </w:r>
            <w:r w:rsidRPr="005D0C82">
              <w:rPr>
                <w:lang w:val="es-PE"/>
              </w:rPr>
              <w:t>David T Gies. Cambridge UP, 1999. 86-103.</w:t>
            </w:r>
          </w:p>
          <w:p w14:paraId="62AD77C4" w14:textId="77777777" w:rsidR="005B24D2" w:rsidRDefault="005B24D2" w:rsidP="005B24D2">
            <w:pPr>
              <w:spacing w:line="256" w:lineRule="auto"/>
              <w:rPr>
                <w:lang w:val="es-PE"/>
              </w:rPr>
            </w:pPr>
          </w:p>
          <w:p w14:paraId="3BBB4DFB" w14:textId="77777777" w:rsidR="005B24D2" w:rsidRDefault="005B24D2" w:rsidP="005B24D2">
            <w:r>
              <w:t>Screening:</w:t>
            </w:r>
          </w:p>
          <w:p w14:paraId="60B57850" w14:textId="5AD70DD9" w:rsidR="00D3232C" w:rsidRPr="000C115A" w:rsidRDefault="005B24D2" w:rsidP="00296F83">
            <w:r w:rsidRPr="00D34ACD">
              <w:rPr>
                <w:i/>
                <w:iCs/>
              </w:rPr>
              <w:t>Pan’s Labyrinth</w:t>
            </w:r>
            <w:r>
              <w:t xml:space="preserve"> (Guillermo del Toro, 2006) (wlu.ca/library: Criterion on demand)</w:t>
            </w:r>
          </w:p>
        </w:tc>
      </w:tr>
      <w:tr w:rsidR="00D3232C" w:rsidRPr="005D0C82" w14:paraId="07A39EC8" w14:textId="77777777" w:rsidTr="00A000D1">
        <w:trPr>
          <w:trHeight w:val="689"/>
        </w:trPr>
        <w:tc>
          <w:tcPr>
            <w:tcW w:w="988" w:type="dxa"/>
            <w:tcBorders>
              <w:top w:val="single" w:sz="12" w:space="0" w:color="auto"/>
              <w:left w:val="single" w:sz="12" w:space="0" w:color="auto"/>
              <w:bottom w:val="single" w:sz="12" w:space="0" w:color="auto"/>
              <w:right w:val="single" w:sz="12" w:space="0" w:color="auto"/>
            </w:tcBorders>
            <w:hideMark/>
          </w:tcPr>
          <w:p w14:paraId="16C6BAA8" w14:textId="599EE6F0" w:rsidR="00D3232C" w:rsidRPr="005D0C82" w:rsidRDefault="00D3232C" w:rsidP="00797BBF">
            <w:pPr>
              <w:spacing w:line="256" w:lineRule="auto"/>
              <w:rPr>
                <w:lang w:val="es-PE"/>
              </w:rPr>
            </w:pPr>
            <w:r w:rsidRPr="005D0C82">
              <w:rPr>
                <w:lang w:val="es-PE"/>
              </w:rPr>
              <w:lastRenderedPageBreak/>
              <w:t>May 14</w:t>
            </w:r>
          </w:p>
        </w:tc>
        <w:tc>
          <w:tcPr>
            <w:tcW w:w="2126" w:type="dxa"/>
            <w:tcBorders>
              <w:top w:val="single" w:sz="12" w:space="0" w:color="auto"/>
              <w:left w:val="single" w:sz="12" w:space="0" w:color="auto"/>
              <w:bottom w:val="single" w:sz="12" w:space="0" w:color="auto"/>
              <w:right w:val="single" w:sz="12" w:space="0" w:color="auto"/>
            </w:tcBorders>
            <w:hideMark/>
          </w:tcPr>
          <w:p w14:paraId="528E2B9E" w14:textId="648A5B57" w:rsidR="005B24D2" w:rsidRDefault="00D3232C" w:rsidP="00797BBF">
            <w:pPr>
              <w:spacing w:line="256" w:lineRule="auto"/>
              <w:rPr>
                <w:lang w:val="es-PE"/>
              </w:rPr>
            </w:pPr>
            <w:r>
              <w:rPr>
                <w:lang w:val="es-PE"/>
              </w:rPr>
              <w:t xml:space="preserve">The </w:t>
            </w:r>
            <w:r w:rsidR="00066262">
              <w:rPr>
                <w:lang w:val="es-PE"/>
              </w:rPr>
              <w:t xml:space="preserve">“Years of Hunger” and “The </w:t>
            </w:r>
            <w:r>
              <w:rPr>
                <w:lang w:val="es-PE"/>
              </w:rPr>
              <w:t>Spanish Miracle”</w:t>
            </w:r>
          </w:p>
          <w:p w14:paraId="17921542" w14:textId="77777777" w:rsidR="00066262" w:rsidRDefault="00066262" w:rsidP="00797BBF">
            <w:pPr>
              <w:spacing w:line="256" w:lineRule="auto"/>
              <w:rPr>
                <w:lang w:val="es-PE"/>
              </w:rPr>
            </w:pPr>
          </w:p>
          <w:p w14:paraId="292DDF4C" w14:textId="378BC3D5" w:rsidR="005B24D2" w:rsidRDefault="005B24D2" w:rsidP="005B24D2">
            <w:pPr>
              <w:spacing w:line="256" w:lineRule="auto"/>
              <w:rPr>
                <w:lang w:val="es-ES"/>
              </w:rPr>
            </w:pPr>
            <w:proofErr w:type="spellStart"/>
            <w:r>
              <w:rPr>
                <w:lang w:val="es-ES"/>
              </w:rPr>
              <w:t>Evaluation</w:t>
            </w:r>
            <w:proofErr w:type="spellEnd"/>
            <w:r>
              <w:rPr>
                <w:lang w:val="es-ES"/>
              </w:rPr>
              <w:t xml:space="preserve"> 2</w:t>
            </w:r>
          </w:p>
          <w:p w14:paraId="5232D459" w14:textId="77777777" w:rsidR="00066262" w:rsidRDefault="00066262" w:rsidP="005B24D2">
            <w:pPr>
              <w:spacing w:line="256" w:lineRule="auto"/>
              <w:rPr>
                <w:lang w:val="es-ES"/>
              </w:rPr>
            </w:pPr>
          </w:p>
          <w:p w14:paraId="2B2A18CC" w14:textId="77777777" w:rsidR="00D3232C" w:rsidRPr="005D0C82" w:rsidRDefault="00D3232C" w:rsidP="00066262">
            <w:pPr>
              <w:spacing w:line="256" w:lineRule="auto"/>
              <w:rPr>
                <w:lang w:val="es-ES"/>
              </w:rPr>
            </w:pPr>
          </w:p>
        </w:tc>
        <w:tc>
          <w:tcPr>
            <w:tcW w:w="6662" w:type="dxa"/>
            <w:tcBorders>
              <w:top w:val="single" w:sz="4" w:space="0" w:color="auto"/>
              <w:left w:val="single" w:sz="12" w:space="0" w:color="auto"/>
              <w:bottom w:val="single" w:sz="12" w:space="0" w:color="auto"/>
              <w:right w:val="single" w:sz="12" w:space="0" w:color="auto"/>
            </w:tcBorders>
            <w:hideMark/>
          </w:tcPr>
          <w:p w14:paraId="3529D2B1" w14:textId="41AF75BA" w:rsidR="00066262" w:rsidRDefault="00066262" w:rsidP="005B24D2">
            <w:r>
              <w:t>Requi</w:t>
            </w:r>
            <w:r w:rsidR="00296F83">
              <w:t>r</w:t>
            </w:r>
            <w:r>
              <w:t>ed readings:</w:t>
            </w:r>
          </w:p>
          <w:p w14:paraId="23D8D53B" w14:textId="20849337" w:rsidR="005B24D2" w:rsidRDefault="005B24D2" w:rsidP="005B24D2">
            <w:r>
              <w:t xml:space="preserve">Hooper, John. “From Hunger to Prosperity.” </w:t>
            </w:r>
            <w:r>
              <w:rPr>
                <w:i/>
                <w:iCs/>
              </w:rPr>
              <w:t>The New Spaniards</w:t>
            </w:r>
            <w:r>
              <w:t>. Penguin, 1987. 11-25.</w:t>
            </w:r>
          </w:p>
          <w:p w14:paraId="1396487C" w14:textId="77777777" w:rsidR="00066262" w:rsidRDefault="00066262" w:rsidP="005B24D2"/>
          <w:p w14:paraId="5078F31A" w14:textId="77777777" w:rsidR="005B24D2" w:rsidRDefault="005B24D2" w:rsidP="005B24D2">
            <w:proofErr w:type="spellStart"/>
            <w:r w:rsidRPr="00605E53">
              <w:t>Riquer</w:t>
            </w:r>
            <w:proofErr w:type="spellEnd"/>
            <w:r w:rsidRPr="00605E53">
              <w:t xml:space="preserve"> </w:t>
            </w:r>
            <w:proofErr w:type="spellStart"/>
            <w:r w:rsidRPr="00605E53">
              <w:t>i</w:t>
            </w:r>
            <w:proofErr w:type="spellEnd"/>
            <w:r w:rsidRPr="00605E53">
              <w:t xml:space="preserve"> </w:t>
            </w:r>
            <w:proofErr w:type="spellStart"/>
            <w:r w:rsidRPr="00605E53">
              <w:t>Permanter</w:t>
            </w:r>
            <w:proofErr w:type="spellEnd"/>
            <w:r w:rsidRPr="00605E53">
              <w:t xml:space="preserve">, Borja de. </w:t>
            </w:r>
            <w:r>
              <w:t xml:space="preserve">“Adapting to Social Change.” </w:t>
            </w:r>
            <w:r>
              <w:rPr>
                <w:i/>
                <w:iCs/>
              </w:rPr>
              <w:t>Spanish Cultural Studies. The Struggle for Modernity</w:t>
            </w:r>
            <w:r>
              <w:t xml:space="preserve">. Eds. Helen Graham and Jo </w:t>
            </w:r>
            <w:proofErr w:type="spellStart"/>
            <w:r>
              <w:t>Labanyi</w:t>
            </w:r>
            <w:proofErr w:type="spellEnd"/>
            <w:r>
              <w:t>. Oxford UP, 1995. 259-71.</w:t>
            </w:r>
          </w:p>
          <w:p w14:paraId="2A4E3F93" w14:textId="77777777" w:rsidR="00066262" w:rsidRPr="000C115A" w:rsidRDefault="00066262" w:rsidP="005B24D2"/>
          <w:p w14:paraId="4B130EE7" w14:textId="77777777" w:rsidR="005B24D2" w:rsidRDefault="005B24D2" w:rsidP="005B24D2">
            <w:r>
              <w:t>Skim reading:</w:t>
            </w:r>
          </w:p>
          <w:p w14:paraId="51734D7C" w14:textId="352F8152" w:rsidR="005B24D2" w:rsidRDefault="005B24D2" w:rsidP="005B24D2">
            <w:pPr>
              <w:spacing w:line="256" w:lineRule="auto"/>
            </w:pPr>
            <w:r>
              <w:t>Longhurst, Alex. “Culture and development: the impact of 1960s ‘</w:t>
            </w:r>
            <w:proofErr w:type="spellStart"/>
            <w:r>
              <w:t>desarrollismo</w:t>
            </w:r>
            <w:proofErr w:type="spellEnd"/>
            <w:r>
              <w:t xml:space="preserve">.’ </w:t>
            </w:r>
            <w:r>
              <w:rPr>
                <w:i/>
                <w:iCs/>
              </w:rPr>
              <w:t>Contemporary Spanish Cultural Studies</w:t>
            </w:r>
            <w:r>
              <w:t>. Eds. Barry Jordan and Rikki Morgan-</w:t>
            </w:r>
            <w:proofErr w:type="spellStart"/>
            <w:r>
              <w:t>Tamosunas</w:t>
            </w:r>
            <w:proofErr w:type="spellEnd"/>
            <w:r>
              <w:t>. Arnold Publishers, 2000. 17-28.</w:t>
            </w:r>
          </w:p>
          <w:p w14:paraId="0A924AD3" w14:textId="77777777" w:rsidR="00296F83" w:rsidRDefault="00296F83" w:rsidP="005B24D2">
            <w:pPr>
              <w:spacing w:line="256" w:lineRule="auto"/>
            </w:pPr>
          </w:p>
          <w:p w14:paraId="3EE04404" w14:textId="77777777" w:rsidR="00296F83" w:rsidRPr="00FA2846" w:rsidRDefault="00296F83" w:rsidP="00296F83">
            <w:pPr>
              <w:pStyle w:val="p1"/>
              <w:rPr>
                <w:rFonts w:ascii="Times New Roman" w:hAnsi="Times New Roman" w:cs="Times New Roman"/>
                <w:sz w:val="24"/>
                <w:szCs w:val="24"/>
              </w:rPr>
            </w:pPr>
            <w:r w:rsidRPr="00FA2846">
              <w:rPr>
                <w:rFonts w:ascii="Times New Roman" w:hAnsi="Times New Roman" w:cs="Times New Roman"/>
                <w:sz w:val="24"/>
                <w:szCs w:val="24"/>
              </w:rPr>
              <w:t>Storm,</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sz w:val="24"/>
                <w:szCs w:val="24"/>
              </w:rPr>
              <w:t>Eric.</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sz w:val="24"/>
                <w:szCs w:val="24"/>
              </w:rPr>
              <w:t>“A</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sz w:val="24"/>
                <w:szCs w:val="24"/>
              </w:rPr>
              <w:t>More</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sz w:val="24"/>
                <w:szCs w:val="24"/>
              </w:rPr>
              <w:t>Spanish</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sz w:val="24"/>
                <w:szCs w:val="24"/>
              </w:rPr>
              <w:t>Spain:</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sz w:val="24"/>
                <w:szCs w:val="24"/>
              </w:rPr>
              <w:t>The</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sz w:val="24"/>
                <w:szCs w:val="24"/>
              </w:rPr>
              <w:t>Influence</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sz w:val="24"/>
                <w:szCs w:val="24"/>
              </w:rPr>
              <w:t>of</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sz w:val="24"/>
                <w:szCs w:val="24"/>
              </w:rPr>
              <w:t>Tourism</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sz w:val="24"/>
                <w:szCs w:val="24"/>
              </w:rPr>
              <w:t>on</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sz w:val="24"/>
                <w:szCs w:val="24"/>
              </w:rPr>
              <w:t>the</w:t>
            </w:r>
            <w:r>
              <w:rPr>
                <w:rFonts w:ascii="Times New Roman" w:hAnsi="Times New Roman" w:cs="Times New Roman"/>
                <w:sz w:val="24"/>
                <w:szCs w:val="24"/>
              </w:rPr>
              <w:t xml:space="preserve"> </w:t>
            </w:r>
            <w:r w:rsidRPr="00FA2846">
              <w:rPr>
                <w:rFonts w:ascii="Times New Roman" w:hAnsi="Times New Roman" w:cs="Times New Roman"/>
                <w:sz w:val="24"/>
                <w:szCs w:val="24"/>
              </w:rPr>
              <w:t>National</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sz w:val="24"/>
                <w:szCs w:val="24"/>
              </w:rPr>
              <w:t>Image.”</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i/>
                <w:iCs/>
                <w:sz w:val="24"/>
                <w:szCs w:val="24"/>
              </w:rPr>
              <w:t>Metaphors</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i/>
                <w:iCs/>
                <w:sz w:val="24"/>
                <w:szCs w:val="24"/>
              </w:rPr>
              <w:t>of</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i/>
                <w:iCs/>
                <w:sz w:val="24"/>
                <w:szCs w:val="24"/>
              </w:rPr>
              <w:t>Spain:</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i/>
                <w:iCs/>
                <w:sz w:val="24"/>
                <w:szCs w:val="24"/>
              </w:rPr>
              <w:t>Representations</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i/>
                <w:iCs/>
                <w:sz w:val="24"/>
                <w:szCs w:val="24"/>
              </w:rPr>
              <w:t>of</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i/>
                <w:iCs/>
                <w:sz w:val="24"/>
                <w:szCs w:val="24"/>
              </w:rPr>
              <w:t>Spanish</w:t>
            </w:r>
            <w:r>
              <w:rPr>
                <w:rFonts w:ascii="Times New Roman" w:hAnsi="Times New Roman" w:cs="Times New Roman"/>
                <w:sz w:val="24"/>
                <w:szCs w:val="24"/>
              </w:rPr>
              <w:t xml:space="preserve"> </w:t>
            </w:r>
            <w:r w:rsidRPr="00FA2846">
              <w:rPr>
                <w:rFonts w:ascii="Times New Roman" w:hAnsi="Times New Roman" w:cs="Times New Roman"/>
                <w:i/>
                <w:iCs/>
                <w:sz w:val="24"/>
                <w:szCs w:val="24"/>
              </w:rPr>
              <w:t>National</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i/>
                <w:iCs/>
                <w:sz w:val="24"/>
                <w:szCs w:val="24"/>
              </w:rPr>
              <w:t>Identity</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i/>
                <w:iCs/>
                <w:sz w:val="24"/>
                <w:szCs w:val="24"/>
              </w:rPr>
              <w:t>in</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i/>
                <w:iCs/>
                <w:sz w:val="24"/>
                <w:szCs w:val="24"/>
              </w:rPr>
              <w:t>the</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i/>
                <w:iCs/>
                <w:sz w:val="24"/>
                <w:szCs w:val="24"/>
              </w:rPr>
              <w:t>Twentieth</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i/>
                <w:iCs/>
                <w:sz w:val="24"/>
                <w:szCs w:val="24"/>
              </w:rPr>
              <w:t>Century</w:t>
            </w:r>
            <w:r w:rsidRPr="00FA2846">
              <w:rPr>
                <w:rFonts w:ascii="Times New Roman" w:hAnsi="Times New Roman" w:cs="Times New Roman"/>
                <w:sz w:val="24"/>
                <w:szCs w:val="24"/>
              </w:rPr>
              <w:t>. Eds.</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sz w:val="24"/>
                <w:szCs w:val="24"/>
              </w:rPr>
              <w:t>Moreno</w:t>
            </w:r>
            <w:r w:rsidRPr="00FA2846">
              <w:rPr>
                <w:rStyle w:val="s1"/>
                <w:rFonts w:ascii="Times New Roman" w:eastAsiaTheme="majorEastAsia" w:hAnsi="Times New Roman" w:cs="Times New Roman"/>
                <w:sz w:val="24"/>
                <w:szCs w:val="24"/>
              </w:rPr>
              <w:t xml:space="preserve"> </w:t>
            </w:r>
            <w:proofErr w:type="spellStart"/>
            <w:r w:rsidRPr="00FA2846">
              <w:rPr>
                <w:rFonts w:ascii="Times New Roman" w:hAnsi="Times New Roman" w:cs="Times New Roman"/>
                <w:sz w:val="24"/>
                <w:szCs w:val="24"/>
              </w:rPr>
              <w:t>Luzón</w:t>
            </w:r>
            <w:proofErr w:type="spellEnd"/>
            <w:r w:rsidRPr="00FA2846">
              <w:rPr>
                <w:rFonts w:ascii="Times New Roman" w:hAnsi="Times New Roman" w:cs="Times New Roman"/>
                <w:sz w:val="24"/>
                <w:szCs w:val="24"/>
              </w:rPr>
              <w:t>,</w:t>
            </w:r>
            <w:r>
              <w:rPr>
                <w:rFonts w:ascii="Times New Roman" w:hAnsi="Times New Roman" w:cs="Times New Roman"/>
                <w:sz w:val="24"/>
                <w:szCs w:val="24"/>
              </w:rPr>
              <w:t xml:space="preserve"> </w:t>
            </w:r>
            <w:r w:rsidRPr="005B24D2">
              <w:rPr>
                <w:rFonts w:ascii="Times New Roman" w:hAnsi="Times New Roman" w:cs="Times New Roman"/>
                <w:sz w:val="24"/>
                <w:szCs w:val="24"/>
              </w:rPr>
              <w:t>Javier</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sz w:val="24"/>
                <w:szCs w:val="24"/>
              </w:rPr>
              <w:t>and</w:t>
            </w:r>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sz w:val="24"/>
                <w:szCs w:val="24"/>
              </w:rPr>
              <w:t>Xosé</w:t>
            </w:r>
            <w:r w:rsidRPr="005B24D2">
              <w:rPr>
                <w:rStyle w:val="s1"/>
                <w:rFonts w:ascii="Times New Roman" w:eastAsiaTheme="majorEastAsia" w:hAnsi="Times New Roman" w:cs="Times New Roman"/>
                <w:sz w:val="24"/>
                <w:szCs w:val="24"/>
              </w:rPr>
              <w:t xml:space="preserve"> </w:t>
            </w:r>
            <w:proofErr w:type="spellStart"/>
            <w:r w:rsidRPr="005B24D2">
              <w:rPr>
                <w:rFonts w:ascii="Times New Roman" w:hAnsi="Times New Roman" w:cs="Times New Roman"/>
                <w:sz w:val="24"/>
                <w:szCs w:val="24"/>
              </w:rPr>
              <w:t>Nuñéz</w:t>
            </w:r>
            <w:proofErr w:type="spellEnd"/>
            <w:r w:rsidRPr="005B24D2">
              <w:rPr>
                <w:rStyle w:val="s1"/>
                <w:rFonts w:ascii="Times New Roman" w:eastAsiaTheme="majorEastAsia" w:hAnsi="Times New Roman" w:cs="Times New Roman"/>
                <w:sz w:val="24"/>
                <w:szCs w:val="24"/>
              </w:rPr>
              <w:t xml:space="preserve"> </w:t>
            </w:r>
            <w:r w:rsidRPr="005B24D2">
              <w:rPr>
                <w:rFonts w:ascii="Times New Roman" w:hAnsi="Times New Roman" w:cs="Times New Roman"/>
                <w:sz w:val="24"/>
                <w:szCs w:val="24"/>
              </w:rPr>
              <w:t>Seixas.</w:t>
            </w:r>
            <w:r w:rsidRPr="005B24D2">
              <w:rPr>
                <w:rStyle w:val="s1"/>
                <w:rFonts w:ascii="Times New Roman" w:eastAsiaTheme="majorEastAsia" w:hAnsi="Times New Roman" w:cs="Times New Roman"/>
                <w:sz w:val="24"/>
                <w:szCs w:val="24"/>
              </w:rPr>
              <w:t xml:space="preserve"> </w:t>
            </w:r>
            <w:proofErr w:type="spellStart"/>
            <w:r w:rsidRPr="00FA2846">
              <w:rPr>
                <w:rFonts w:ascii="Times New Roman" w:hAnsi="Times New Roman" w:cs="Times New Roman"/>
                <w:sz w:val="24"/>
                <w:szCs w:val="24"/>
              </w:rPr>
              <w:t>Berghan</w:t>
            </w:r>
            <w:proofErr w:type="spellEnd"/>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sz w:val="24"/>
                <w:szCs w:val="24"/>
              </w:rPr>
              <w:t>Books,</w:t>
            </w:r>
            <w:r w:rsidRPr="00FA2846">
              <w:rPr>
                <w:rStyle w:val="s1"/>
                <w:rFonts w:ascii="Times New Roman" w:eastAsiaTheme="majorEastAsia" w:hAnsi="Times New Roman" w:cs="Times New Roman"/>
                <w:sz w:val="24"/>
                <w:szCs w:val="24"/>
              </w:rPr>
              <w:t xml:space="preserve"> </w:t>
            </w:r>
            <w:r w:rsidRPr="00FA2846">
              <w:rPr>
                <w:rFonts w:ascii="Times New Roman" w:hAnsi="Times New Roman" w:cs="Times New Roman"/>
                <w:sz w:val="24"/>
                <w:szCs w:val="24"/>
              </w:rPr>
              <w:t>2017:</w:t>
            </w:r>
            <w:r>
              <w:rPr>
                <w:rFonts w:ascii="Times New Roman" w:hAnsi="Times New Roman" w:cs="Times New Roman"/>
                <w:sz w:val="24"/>
                <w:szCs w:val="24"/>
              </w:rPr>
              <w:t xml:space="preserve"> </w:t>
            </w:r>
            <w:r w:rsidRPr="00FA2846">
              <w:rPr>
                <w:rFonts w:ascii="Times New Roman" w:hAnsi="Times New Roman" w:cs="Times New Roman"/>
                <w:sz w:val="24"/>
                <w:szCs w:val="24"/>
              </w:rPr>
              <w:t>239-258.</w:t>
            </w:r>
          </w:p>
          <w:p w14:paraId="25B5E7FE" w14:textId="77777777" w:rsidR="005B24D2" w:rsidRDefault="005B24D2" w:rsidP="00797BBF">
            <w:pPr>
              <w:spacing w:line="256" w:lineRule="auto"/>
              <w:rPr>
                <w:lang w:val="es-ES"/>
              </w:rPr>
            </w:pPr>
          </w:p>
          <w:p w14:paraId="063578CC" w14:textId="4900E5AD" w:rsidR="00B60910" w:rsidRDefault="004B2618" w:rsidP="00712DA3">
            <w:pPr>
              <w:spacing w:line="256" w:lineRule="auto"/>
              <w:rPr>
                <w:lang w:val="es-ES"/>
              </w:rPr>
            </w:pPr>
            <w:proofErr w:type="spellStart"/>
            <w:r>
              <w:rPr>
                <w:lang w:val="es-ES"/>
              </w:rPr>
              <w:t>Watch</w:t>
            </w:r>
            <w:proofErr w:type="spellEnd"/>
            <w:r>
              <w:rPr>
                <w:lang w:val="es-ES"/>
              </w:rPr>
              <w:t>:</w:t>
            </w:r>
          </w:p>
          <w:p w14:paraId="69A38E58" w14:textId="6C6D1D62" w:rsidR="004C1D52" w:rsidRDefault="004C1D52" w:rsidP="00797BBF">
            <w:pPr>
              <w:spacing w:line="256" w:lineRule="auto"/>
              <w:rPr>
                <w:lang w:val="es-ES"/>
              </w:rPr>
            </w:pPr>
            <w:r>
              <w:rPr>
                <w:lang w:val="es-ES"/>
              </w:rPr>
              <w:t xml:space="preserve">Torremolinos 73, </w:t>
            </w:r>
            <w:proofErr w:type="spellStart"/>
            <w:r>
              <w:rPr>
                <w:lang w:val="es-ES"/>
              </w:rPr>
              <w:t>first</w:t>
            </w:r>
            <w:proofErr w:type="spellEnd"/>
            <w:r>
              <w:rPr>
                <w:lang w:val="es-ES"/>
              </w:rPr>
              <w:t xml:space="preserve"> 20 minutes</w:t>
            </w:r>
            <w:r w:rsidR="00712DA3">
              <w:rPr>
                <w:lang w:val="es-ES"/>
              </w:rPr>
              <w:t xml:space="preserve"> (</w:t>
            </w:r>
            <w:proofErr w:type="spellStart"/>
            <w:r w:rsidR="00712DA3">
              <w:rPr>
                <w:lang w:val="es-ES"/>
              </w:rPr>
              <w:t>Criterion</w:t>
            </w:r>
            <w:proofErr w:type="spellEnd"/>
            <w:r w:rsidR="00712DA3">
              <w:rPr>
                <w:lang w:val="es-ES"/>
              </w:rPr>
              <w:t xml:space="preserve"> </w:t>
            </w:r>
            <w:proofErr w:type="spellStart"/>
            <w:r w:rsidR="00712DA3">
              <w:rPr>
                <w:lang w:val="es-ES"/>
              </w:rPr>
              <w:t>on</w:t>
            </w:r>
            <w:proofErr w:type="spellEnd"/>
            <w:r w:rsidR="00712DA3">
              <w:rPr>
                <w:lang w:val="es-ES"/>
              </w:rPr>
              <w:t xml:space="preserve"> </w:t>
            </w:r>
            <w:proofErr w:type="spellStart"/>
            <w:r w:rsidR="00712DA3">
              <w:rPr>
                <w:lang w:val="es-ES"/>
              </w:rPr>
              <w:t>demand</w:t>
            </w:r>
            <w:proofErr w:type="spellEnd"/>
            <w:r w:rsidR="00712DA3">
              <w:rPr>
                <w:lang w:val="es-ES"/>
              </w:rPr>
              <w:t xml:space="preserve">) </w:t>
            </w:r>
          </w:p>
          <w:p w14:paraId="36D4FC1E" w14:textId="77777777" w:rsidR="005B24D2" w:rsidRDefault="005B24D2" w:rsidP="00797BBF">
            <w:pPr>
              <w:spacing w:line="256" w:lineRule="auto"/>
              <w:rPr>
                <w:lang w:val="es-ES"/>
              </w:rPr>
            </w:pPr>
          </w:p>
          <w:p w14:paraId="1771E67A" w14:textId="51BAC9AA" w:rsidR="00FA2846" w:rsidRPr="00B60910" w:rsidRDefault="00FA2846" w:rsidP="005B24D2">
            <w:pPr>
              <w:pStyle w:val="p1"/>
              <w:rPr>
                <w:rFonts w:ascii="Times New Roman" w:hAnsi="Times New Roman" w:cs="Times New Roman"/>
                <w:lang w:val="es-ES"/>
              </w:rPr>
            </w:pPr>
          </w:p>
        </w:tc>
      </w:tr>
      <w:tr w:rsidR="00D3232C" w:rsidRPr="005D0C82" w14:paraId="2A01B2C6" w14:textId="77777777" w:rsidTr="00A000D1">
        <w:tc>
          <w:tcPr>
            <w:tcW w:w="988" w:type="dxa"/>
            <w:tcBorders>
              <w:top w:val="single" w:sz="12" w:space="0" w:color="auto"/>
              <w:left w:val="single" w:sz="12" w:space="0" w:color="auto"/>
              <w:bottom w:val="single" w:sz="12" w:space="0" w:color="auto"/>
              <w:right w:val="single" w:sz="12" w:space="0" w:color="auto"/>
            </w:tcBorders>
            <w:hideMark/>
          </w:tcPr>
          <w:p w14:paraId="7EA2055B" w14:textId="71863E39" w:rsidR="00D3232C" w:rsidRPr="005D0C82" w:rsidRDefault="00D3232C" w:rsidP="00797BBF">
            <w:pPr>
              <w:spacing w:line="256" w:lineRule="auto"/>
              <w:rPr>
                <w:lang w:val="es-PE"/>
              </w:rPr>
            </w:pPr>
            <w:r w:rsidRPr="005D0C82">
              <w:rPr>
                <w:lang w:val="es-PE"/>
              </w:rPr>
              <w:t>May 20</w:t>
            </w:r>
          </w:p>
        </w:tc>
        <w:tc>
          <w:tcPr>
            <w:tcW w:w="2126" w:type="dxa"/>
            <w:tcBorders>
              <w:top w:val="single" w:sz="12" w:space="0" w:color="auto"/>
              <w:left w:val="single" w:sz="12" w:space="0" w:color="auto"/>
              <w:bottom w:val="single" w:sz="12" w:space="0" w:color="auto"/>
              <w:right w:val="single" w:sz="12" w:space="0" w:color="auto"/>
            </w:tcBorders>
            <w:hideMark/>
          </w:tcPr>
          <w:p w14:paraId="6015BEFA" w14:textId="5B6300FB" w:rsidR="00066262" w:rsidRDefault="00066262" w:rsidP="00797BBF">
            <w:pPr>
              <w:spacing w:line="256" w:lineRule="auto"/>
              <w:rPr>
                <w:lang w:val="es-AR"/>
              </w:rPr>
            </w:pPr>
            <w:r>
              <w:rPr>
                <w:lang w:val="es-AR"/>
              </w:rPr>
              <w:t>“</w:t>
            </w:r>
            <w:proofErr w:type="spellStart"/>
            <w:r>
              <w:rPr>
                <w:lang w:val="es-AR"/>
              </w:rPr>
              <w:t>The</w:t>
            </w:r>
            <w:proofErr w:type="spellEnd"/>
            <w:r>
              <w:rPr>
                <w:lang w:val="es-AR"/>
              </w:rPr>
              <w:t xml:space="preserve"> </w:t>
            </w:r>
            <w:proofErr w:type="spellStart"/>
            <w:r>
              <w:rPr>
                <w:lang w:val="es-AR"/>
              </w:rPr>
              <w:t>Spanish</w:t>
            </w:r>
            <w:proofErr w:type="spellEnd"/>
            <w:r>
              <w:rPr>
                <w:lang w:val="es-AR"/>
              </w:rPr>
              <w:t xml:space="preserve"> </w:t>
            </w:r>
            <w:proofErr w:type="spellStart"/>
            <w:r>
              <w:rPr>
                <w:lang w:val="es-AR"/>
              </w:rPr>
              <w:t>miracle</w:t>
            </w:r>
            <w:proofErr w:type="spellEnd"/>
            <w:r>
              <w:rPr>
                <w:lang w:val="es-AR"/>
              </w:rPr>
              <w:t>”</w:t>
            </w:r>
          </w:p>
          <w:p w14:paraId="5490D2C7" w14:textId="77777777" w:rsidR="00066262" w:rsidRDefault="00066262" w:rsidP="00797BBF">
            <w:pPr>
              <w:spacing w:line="256" w:lineRule="auto"/>
              <w:rPr>
                <w:lang w:val="es-AR"/>
              </w:rPr>
            </w:pPr>
          </w:p>
          <w:p w14:paraId="4FD8FF64" w14:textId="010E4384" w:rsidR="00066262" w:rsidRDefault="00066262" w:rsidP="00797BBF">
            <w:pPr>
              <w:spacing w:line="256" w:lineRule="auto"/>
              <w:rPr>
                <w:lang w:val="es-AR"/>
              </w:rPr>
            </w:pPr>
            <w:proofErr w:type="spellStart"/>
            <w:r>
              <w:rPr>
                <w:lang w:val="es-AR"/>
              </w:rPr>
              <w:t>Evaluation</w:t>
            </w:r>
            <w:proofErr w:type="spellEnd"/>
            <w:r>
              <w:rPr>
                <w:lang w:val="es-AR"/>
              </w:rPr>
              <w:t xml:space="preserve"> 3</w:t>
            </w:r>
          </w:p>
          <w:p w14:paraId="36CC369E" w14:textId="77777777" w:rsidR="00066262" w:rsidRDefault="00066262" w:rsidP="00797BBF">
            <w:pPr>
              <w:spacing w:line="256" w:lineRule="auto"/>
              <w:rPr>
                <w:lang w:val="es-AR"/>
              </w:rPr>
            </w:pPr>
          </w:p>
          <w:p w14:paraId="28B47191" w14:textId="37725A8D" w:rsidR="00D3232C" w:rsidRPr="005D0C82" w:rsidRDefault="00D3232C" w:rsidP="00797BBF">
            <w:pPr>
              <w:spacing w:line="256" w:lineRule="auto"/>
              <w:rPr>
                <w:lang w:val="es-AR"/>
              </w:rPr>
            </w:pPr>
          </w:p>
        </w:tc>
        <w:tc>
          <w:tcPr>
            <w:tcW w:w="6662" w:type="dxa"/>
            <w:tcBorders>
              <w:top w:val="single" w:sz="12" w:space="0" w:color="auto"/>
              <w:left w:val="single" w:sz="12" w:space="0" w:color="auto"/>
              <w:bottom w:val="single" w:sz="4" w:space="0" w:color="auto"/>
              <w:right w:val="single" w:sz="12" w:space="0" w:color="auto"/>
            </w:tcBorders>
          </w:tcPr>
          <w:p w14:paraId="75F6B7F8" w14:textId="77777777" w:rsidR="00066262" w:rsidRDefault="003941AE" w:rsidP="00066262">
            <w:pPr>
              <w:pStyle w:val="p1"/>
              <w:rPr>
                <w:rFonts w:ascii="Times New Roman" w:hAnsi="Times New Roman" w:cs="Times New Roman"/>
                <w:sz w:val="24"/>
                <w:szCs w:val="24"/>
                <w:lang w:val="es-AR"/>
              </w:rPr>
            </w:pPr>
            <w:proofErr w:type="spellStart"/>
            <w:r>
              <w:rPr>
                <w:rFonts w:ascii="Times New Roman" w:hAnsi="Times New Roman" w:cs="Times New Roman"/>
                <w:sz w:val="24"/>
                <w:szCs w:val="24"/>
                <w:lang w:val="es-AR"/>
              </w:rPr>
              <w:t>Required</w:t>
            </w:r>
            <w:proofErr w:type="spellEnd"/>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reading</w:t>
            </w:r>
            <w:proofErr w:type="spellEnd"/>
            <w:r>
              <w:rPr>
                <w:rFonts w:ascii="Times New Roman" w:hAnsi="Times New Roman" w:cs="Times New Roman"/>
                <w:sz w:val="24"/>
                <w:szCs w:val="24"/>
                <w:lang w:val="es-AR"/>
              </w:rPr>
              <w:t>:</w:t>
            </w:r>
          </w:p>
          <w:p w14:paraId="5CB1822F" w14:textId="77777777" w:rsidR="003941AE" w:rsidRDefault="003941AE" w:rsidP="00066262">
            <w:pPr>
              <w:pStyle w:val="p1"/>
              <w:rPr>
                <w:rFonts w:ascii="Times New Roman" w:hAnsi="Times New Roman" w:cs="Times New Roman"/>
                <w:sz w:val="24"/>
                <w:szCs w:val="24"/>
                <w:lang w:val="es-AR"/>
              </w:rPr>
            </w:pPr>
            <w:r>
              <w:rPr>
                <w:rFonts w:ascii="Times New Roman" w:hAnsi="Times New Roman" w:cs="Times New Roman"/>
                <w:sz w:val="24"/>
                <w:szCs w:val="24"/>
                <w:lang w:val="es-AR"/>
              </w:rPr>
              <w:t>Juliá, Santos. “</w:t>
            </w:r>
            <w:proofErr w:type="spellStart"/>
            <w:r>
              <w:rPr>
                <w:rFonts w:ascii="Times New Roman" w:hAnsi="Times New Roman" w:cs="Times New Roman"/>
                <w:sz w:val="24"/>
                <w:szCs w:val="24"/>
                <w:lang w:val="es-AR"/>
              </w:rPr>
              <w:t>History</w:t>
            </w:r>
            <w:proofErr w:type="spellEnd"/>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politics</w:t>
            </w:r>
            <w:proofErr w:type="spellEnd"/>
            <w:r>
              <w:rPr>
                <w:rFonts w:ascii="Times New Roman" w:hAnsi="Times New Roman" w:cs="Times New Roman"/>
                <w:sz w:val="24"/>
                <w:szCs w:val="24"/>
                <w:lang w:val="es-AR"/>
              </w:rPr>
              <w:t xml:space="preserve">, and culture, 1975-1996.” </w:t>
            </w:r>
            <w:proofErr w:type="spellStart"/>
            <w:r>
              <w:rPr>
                <w:rFonts w:ascii="Times New Roman" w:hAnsi="Times New Roman" w:cs="Times New Roman"/>
                <w:i/>
                <w:iCs/>
                <w:sz w:val="24"/>
                <w:szCs w:val="24"/>
                <w:lang w:val="es-AR"/>
              </w:rPr>
              <w:t>The</w:t>
            </w:r>
            <w:proofErr w:type="spellEnd"/>
            <w:r>
              <w:rPr>
                <w:rFonts w:ascii="Times New Roman" w:hAnsi="Times New Roman" w:cs="Times New Roman"/>
                <w:i/>
                <w:iCs/>
                <w:sz w:val="24"/>
                <w:szCs w:val="24"/>
                <w:lang w:val="es-AR"/>
              </w:rPr>
              <w:t xml:space="preserve"> Cambridge </w:t>
            </w:r>
            <w:proofErr w:type="spellStart"/>
            <w:r>
              <w:rPr>
                <w:rFonts w:ascii="Times New Roman" w:hAnsi="Times New Roman" w:cs="Times New Roman"/>
                <w:i/>
                <w:iCs/>
                <w:sz w:val="24"/>
                <w:szCs w:val="24"/>
                <w:lang w:val="es-AR"/>
              </w:rPr>
              <w:t>Companion</w:t>
            </w:r>
            <w:proofErr w:type="spellEnd"/>
            <w:r>
              <w:rPr>
                <w:rFonts w:ascii="Times New Roman" w:hAnsi="Times New Roman" w:cs="Times New Roman"/>
                <w:i/>
                <w:iCs/>
                <w:sz w:val="24"/>
                <w:szCs w:val="24"/>
                <w:lang w:val="es-AR"/>
              </w:rPr>
              <w:t xml:space="preserve"> </w:t>
            </w:r>
            <w:proofErr w:type="spellStart"/>
            <w:r>
              <w:rPr>
                <w:rFonts w:ascii="Times New Roman" w:hAnsi="Times New Roman" w:cs="Times New Roman"/>
                <w:i/>
                <w:iCs/>
                <w:sz w:val="24"/>
                <w:szCs w:val="24"/>
                <w:lang w:val="es-AR"/>
              </w:rPr>
              <w:t>to</w:t>
            </w:r>
            <w:proofErr w:type="spellEnd"/>
            <w:r>
              <w:rPr>
                <w:rFonts w:ascii="Times New Roman" w:hAnsi="Times New Roman" w:cs="Times New Roman"/>
                <w:i/>
                <w:iCs/>
                <w:sz w:val="24"/>
                <w:szCs w:val="24"/>
                <w:lang w:val="es-AR"/>
              </w:rPr>
              <w:t xml:space="preserve"> Modern </w:t>
            </w:r>
            <w:proofErr w:type="spellStart"/>
            <w:r>
              <w:rPr>
                <w:rFonts w:ascii="Times New Roman" w:hAnsi="Times New Roman" w:cs="Times New Roman"/>
                <w:i/>
                <w:iCs/>
                <w:sz w:val="24"/>
                <w:szCs w:val="24"/>
                <w:lang w:val="es-AR"/>
              </w:rPr>
              <w:t>Spanish</w:t>
            </w:r>
            <w:proofErr w:type="spellEnd"/>
            <w:r>
              <w:rPr>
                <w:rFonts w:ascii="Times New Roman" w:hAnsi="Times New Roman" w:cs="Times New Roman"/>
                <w:i/>
                <w:iCs/>
                <w:sz w:val="24"/>
                <w:szCs w:val="24"/>
                <w:lang w:val="es-AR"/>
              </w:rPr>
              <w:t xml:space="preserve"> Culture</w:t>
            </w:r>
            <w:r>
              <w:rPr>
                <w:rFonts w:ascii="Times New Roman" w:hAnsi="Times New Roman" w:cs="Times New Roman"/>
                <w:sz w:val="24"/>
                <w:szCs w:val="24"/>
                <w:lang w:val="es-AR"/>
              </w:rPr>
              <w:t xml:space="preserve">.” Ed. David T. </w:t>
            </w:r>
            <w:proofErr w:type="spellStart"/>
            <w:r>
              <w:rPr>
                <w:rFonts w:ascii="Times New Roman" w:hAnsi="Times New Roman" w:cs="Times New Roman"/>
                <w:sz w:val="24"/>
                <w:szCs w:val="24"/>
                <w:lang w:val="es-AR"/>
              </w:rPr>
              <w:t>Gies</w:t>
            </w:r>
            <w:proofErr w:type="spellEnd"/>
            <w:r>
              <w:rPr>
                <w:rFonts w:ascii="Times New Roman" w:hAnsi="Times New Roman" w:cs="Times New Roman"/>
                <w:sz w:val="24"/>
                <w:szCs w:val="24"/>
                <w:lang w:val="es-AR"/>
              </w:rPr>
              <w:t>. Cambridge UP, 1999. 104-22.</w:t>
            </w:r>
          </w:p>
          <w:p w14:paraId="1A76DA86" w14:textId="77777777" w:rsidR="006233A7" w:rsidRDefault="006233A7" w:rsidP="00066262">
            <w:pPr>
              <w:pStyle w:val="p1"/>
              <w:rPr>
                <w:rFonts w:ascii="Times New Roman" w:hAnsi="Times New Roman" w:cs="Times New Roman"/>
                <w:sz w:val="24"/>
                <w:szCs w:val="24"/>
                <w:lang w:val="es-AR"/>
              </w:rPr>
            </w:pPr>
          </w:p>
          <w:p w14:paraId="683E26A9" w14:textId="2982BCEC" w:rsidR="00296F83" w:rsidRPr="00D46908" w:rsidRDefault="00D46908" w:rsidP="00066262">
            <w:pPr>
              <w:pStyle w:val="p1"/>
              <w:rPr>
                <w:rFonts w:ascii="Times New Roman" w:hAnsi="Times New Roman" w:cs="Times New Roman"/>
                <w:sz w:val="24"/>
                <w:szCs w:val="24"/>
                <w:lang w:val="es-AR"/>
              </w:rPr>
            </w:pPr>
            <w:r>
              <w:rPr>
                <w:rFonts w:ascii="Times New Roman" w:hAnsi="Times New Roman" w:cs="Times New Roman"/>
                <w:sz w:val="24"/>
                <w:szCs w:val="24"/>
                <w:lang w:val="es-AR"/>
              </w:rPr>
              <w:t xml:space="preserve">Ayats, Jaume and </w:t>
            </w:r>
            <w:proofErr w:type="spellStart"/>
            <w:r>
              <w:rPr>
                <w:rFonts w:ascii="Times New Roman" w:hAnsi="Times New Roman" w:cs="Times New Roman"/>
                <w:sz w:val="24"/>
                <w:szCs w:val="24"/>
                <w:lang w:val="es-AR"/>
              </w:rPr>
              <w:t>Salicrú</w:t>
            </w:r>
            <w:proofErr w:type="spellEnd"/>
            <w:r>
              <w:rPr>
                <w:rFonts w:ascii="Times New Roman" w:hAnsi="Times New Roman" w:cs="Times New Roman"/>
                <w:sz w:val="24"/>
                <w:szCs w:val="24"/>
                <w:lang w:val="es-AR"/>
              </w:rPr>
              <w:t xml:space="preserve">-Maltas, </w:t>
            </w:r>
            <w:proofErr w:type="spellStart"/>
            <w:r>
              <w:rPr>
                <w:rFonts w:ascii="Times New Roman" w:hAnsi="Times New Roman" w:cs="Times New Roman"/>
                <w:sz w:val="24"/>
                <w:szCs w:val="24"/>
                <w:lang w:val="es-AR"/>
              </w:rPr>
              <w:t>Maria</w:t>
            </w:r>
            <w:proofErr w:type="spellEnd"/>
            <w:r>
              <w:rPr>
                <w:rFonts w:ascii="Times New Roman" w:hAnsi="Times New Roman" w:cs="Times New Roman"/>
                <w:sz w:val="24"/>
                <w:szCs w:val="24"/>
                <w:lang w:val="es-AR"/>
              </w:rPr>
              <w:t>. “</w:t>
            </w:r>
            <w:proofErr w:type="spellStart"/>
            <w:r>
              <w:rPr>
                <w:rFonts w:ascii="Times New Roman" w:hAnsi="Times New Roman" w:cs="Times New Roman"/>
                <w:sz w:val="24"/>
                <w:szCs w:val="24"/>
                <w:lang w:val="es-AR"/>
              </w:rPr>
              <w:t>Singing</w:t>
            </w:r>
            <w:proofErr w:type="spellEnd"/>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Against</w:t>
            </w:r>
            <w:proofErr w:type="spellEnd"/>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the</w:t>
            </w:r>
            <w:proofErr w:type="spellEnd"/>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Dictatorship</w:t>
            </w:r>
            <w:proofErr w:type="spellEnd"/>
            <w:r>
              <w:rPr>
                <w:rFonts w:ascii="Times New Roman" w:hAnsi="Times New Roman" w:cs="Times New Roman"/>
                <w:sz w:val="24"/>
                <w:szCs w:val="24"/>
                <w:lang w:val="es-AR"/>
              </w:rPr>
              <w:t xml:space="preserve"> (1959-1975).” </w:t>
            </w:r>
            <w:proofErr w:type="spellStart"/>
            <w:r>
              <w:rPr>
                <w:rFonts w:ascii="Times New Roman" w:hAnsi="Times New Roman" w:cs="Times New Roman"/>
                <w:i/>
                <w:iCs/>
                <w:sz w:val="24"/>
                <w:szCs w:val="24"/>
                <w:lang w:val="es-AR"/>
              </w:rPr>
              <w:t>Made</w:t>
            </w:r>
            <w:proofErr w:type="spellEnd"/>
            <w:r>
              <w:rPr>
                <w:rFonts w:ascii="Times New Roman" w:hAnsi="Times New Roman" w:cs="Times New Roman"/>
                <w:i/>
                <w:iCs/>
                <w:sz w:val="24"/>
                <w:szCs w:val="24"/>
                <w:lang w:val="es-AR"/>
              </w:rPr>
              <w:t xml:space="preserve"> in </w:t>
            </w:r>
            <w:proofErr w:type="spellStart"/>
            <w:r>
              <w:rPr>
                <w:rFonts w:ascii="Times New Roman" w:hAnsi="Times New Roman" w:cs="Times New Roman"/>
                <w:i/>
                <w:iCs/>
                <w:sz w:val="24"/>
                <w:szCs w:val="24"/>
                <w:lang w:val="es-AR"/>
              </w:rPr>
              <w:t>Spain</w:t>
            </w:r>
            <w:proofErr w:type="spellEnd"/>
            <w:r>
              <w:rPr>
                <w:rFonts w:ascii="Times New Roman" w:hAnsi="Times New Roman" w:cs="Times New Roman"/>
                <w:i/>
                <w:iCs/>
                <w:sz w:val="24"/>
                <w:szCs w:val="24"/>
                <w:lang w:val="es-AR"/>
              </w:rPr>
              <w:t xml:space="preserve">. </w:t>
            </w:r>
            <w:proofErr w:type="spellStart"/>
            <w:r>
              <w:rPr>
                <w:rFonts w:ascii="Times New Roman" w:hAnsi="Times New Roman" w:cs="Times New Roman"/>
                <w:i/>
                <w:iCs/>
                <w:sz w:val="24"/>
                <w:szCs w:val="24"/>
                <w:lang w:val="es-AR"/>
              </w:rPr>
              <w:t>Studies</w:t>
            </w:r>
            <w:proofErr w:type="spellEnd"/>
            <w:r>
              <w:rPr>
                <w:rFonts w:ascii="Times New Roman" w:hAnsi="Times New Roman" w:cs="Times New Roman"/>
                <w:i/>
                <w:iCs/>
                <w:sz w:val="24"/>
                <w:szCs w:val="24"/>
                <w:lang w:val="es-AR"/>
              </w:rPr>
              <w:t xml:space="preserve"> in Popular Music</w:t>
            </w:r>
            <w:r>
              <w:rPr>
                <w:rFonts w:ascii="Times New Roman" w:hAnsi="Times New Roman" w:cs="Times New Roman"/>
                <w:sz w:val="24"/>
                <w:szCs w:val="24"/>
                <w:lang w:val="es-AR"/>
              </w:rPr>
              <w:t xml:space="preserve">. Eds. Silvia Martínez and Héctor </w:t>
            </w:r>
            <w:proofErr w:type="spellStart"/>
            <w:r>
              <w:rPr>
                <w:rFonts w:ascii="Times New Roman" w:hAnsi="Times New Roman" w:cs="Times New Roman"/>
                <w:sz w:val="24"/>
                <w:szCs w:val="24"/>
                <w:lang w:val="es-AR"/>
              </w:rPr>
              <w:t>Fouce</w:t>
            </w:r>
            <w:proofErr w:type="spellEnd"/>
            <w:r>
              <w:rPr>
                <w:rFonts w:ascii="Times New Roman" w:hAnsi="Times New Roman" w:cs="Times New Roman"/>
                <w:sz w:val="24"/>
                <w:szCs w:val="24"/>
                <w:lang w:val="es-AR"/>
              </w:rPr>
              <w:t>. Routledge, 2013. 28-41.</w:t>
            </w:r>
          </w:p>
          <w:p w14:paraId="08331037" w14:textId="6560A679" w:rsidR="003941AE" w:rsidRPr="003941AE" w:rsidRDefault="003941AE" w:rsidP="00066262">
            <w:pPr>
              <w:pStyle w:val="p1"/>
              <w:rPr>
                <w:rFonts w:ascii="Times New Roman" w:hAnsi="Times New Roman" w:cs="Times New Roman"/>
                <w:sz w:val="24"/>
                <w:szCs w:val="24"/>
                <w:lang w:val="es-AR"/>
              </w:rPr>
            </w:pPr>
          </w:p>
        </w:tc>
      </w:tr>
      <w:tr w:rsidR="00D3232C" w:rsidRPr="005D0C82" w14:paraId="0E2CA7E6" w14:textId="77777777" w:rsidTr="00A000D1">
        <w:trPr>
          <w:trHeight w:val="474"/>
        </w:trPr>
        <w:tc>
          <w:tcPr>
            <w:tcW w:w="988" w:type="dxa"/>
            <w:tcBorders>
              <w:top w:val="single" w:sz="12" w:space="0" w:color="auto"/>
              <w:left w:val="single" w:sz="12" w:space="0" w:color="auto"/>
              <w:bottom w:val="single" w:sz="12" w:space="0" w:color="auto"/>
              <w:right w:val="single" w:sz="12" w:space="0" w:color="auto"/>
            </w:tcBorders>
            <w:hideMark/>
          </w:tcPr>
          <w:p w14:paraId="1E341087" w14:textId="24976D39" w:rsidR="00D3232C" w:rsidRPr="005D0C82" w:rsidRDefault="00D3232C" w:rsidP="00797BBF">
            <w:pPr>
              <w:spacing w:line="256" w:lineRule="auto"/>
              <w:rPr>
                <w:lang w:val="es-PE"/>
              </w:rPr>
            </w:pPr>
            <w:r w:rsidRPr="005D0C82">
              <w:rPr>
                <w:lang w:val="es-PE"/>
              </w:rPr>
              <w:t>May 21</w:t>
            </w:r>
          </w:p>
        </w:tc>
        <w:tc>
          <w:tcPr>
            <w:tcW w:w="2126" w:type="dxa"/>
            <w:tcBorders>
              <w:top w:val="single" w:sz="12" w:space="0" w:color="auto"/>
              <w:left w:val="single" w:sz="12" w:space="0" w:color="auto"/>
              <w:bottom w:val="single" w:sz="12" w:space="0" w:color="auto"/>
              <w:right w:val="single" w:sz="12" w:space="0" w:color="auto"/>
            </w:tcBorders>
            <w:hideMark/>
          </w:tcPr>
          <w:p w14:paraId="068CDBBA" w14:textId="56CADA01" w:rsidR="00D3232C" w:rsidRDefault="003120EC" w:rsidP="00797BBF">
            <w:pPr>
              <w:spacing w:line="256" w:lineRule="auto"/>
              <w:rPr>
                <w:lang w:val="es-AR"/>
              </w:rPr>
            </w:pPr>
            <w:proofErr w:type="spellStart"/>
            <w:r>
              <w:rPr>
                <w:lang w:val="es-AR"/>
              </w:rPr>
              <w:t>The</w:t>
            </w:r>
            <w:proofErr w:type="spellEnd"/>
            <w:r>
              <w:rPr>
                <w:lang w:val="es-AR"/>
              </w:rPr>
              <w:t xml:space="preserve"> “</w:t>
            </w:r>
            <w:proofErr w:type="spellStart"/>
            <w:r>
              <w:rPr>
                <w:lang w:val="es-AR"/>
              </w:rPr>
              <w:t>Transition</w:t>
            </w:r>
            <w:proofErr w:type="spellEnd"/>
            <w:r>
              <w:rPr>
                <w:lang w:val="es-AR"/>
              </w:rPr>
              <w:t xml:space="preserve"> </w:t>
            </w:r>
            <w:proofErr w:type="spellStart"/>
            <w:r>
              <w:rPr>
                <w:lang w:val="es-AR"/>
              </w:rPr>
              <w:t>to</w:t>
            </w:r>
            <w:proofErr w:type="spellEnd"/>
            <w:r>
              <w:rPr>
                <w:lang w:val="es-AR"/>
              </w:rPr>
              <w:t xml:space="preserve"> </w:t>
            </w:r>
            <w:proofErr w:type="spellStart"/>
            <w:r>
              <w:rPr>
                <w:lang w:val="es-AR"/>
              </w:rPr>
              <w:t>Democracy</w:t>
            </w:r>
            <w:proofErr w:type="spellEnd"/>
            <w:r>
              <w:rPr>
                <w:lang w:val="es-AR"/>
              </w:rPr>
              <w:t xml:space="preserve">” and </w:t>
            </w:r>
            <w:proofErr w:type="spellStart"/>
            <w:r>
              <w:rPr>
                <w:lang w:val="es-AR"/>
              </w:rPr>
              <w:t>the</w:t>
            </w:r>
            <w:proofErr w:type="spellEnd"/>
            <w:r>
              <w:rPr>
                <w:lang w:val="es-AR"/>
              </w:rPr>
              <w:t xml:space="preserve"> “Movida” </w:t>
            </w:r>
            <w:r w:rsidR="00066262">
              <w:rPr>
                <w:lang w:val="es-AR"/>
              </w:rPr>
              <w:t>1</w:t>
            </w:r>
          </w:p>
          <w:p w14:paraId="6899EA90" w14:textId="77777777" w:rsidR="00066262" w:rsidRDefault="00066262" w:rsidP="00797BBF">
            <w:pPr>
              <w:spacing w:line="256" w:lineRule="auto"/>
              <w:rPr>
                <w:lang w:val="es-AR"/>
              </w:rPr>
            </w:pPr>
          </w:p>
          <w:p w14:paraId="6F3DAEE7" w14:textId="2D241A44" w:rsidR="00066262" w:rsidRDefault="00066262" w:rsidP="00797BBF">
            <w:pPr>
              <w:spacing w:line="256" w:lineRule="auto"/>
              <w:rPr>
                <w:lang w:val="es-AR"/>
              </w:rPr>
            </w:pPr>
            <w:proofErr w:type="spellStart"/>
            <w:r>
              <w:rPr>
                <w:lang w:val="es-AR"/>
              </w:rPr>
              <w:t>Evaluation</w:t>
            </w:r>
            <w:proofErr w:type="spellEnd"/>
            <w:r>
              <w:rPr>
                <w:lang w:val="es-AR"/>
              </w:rPr>
              <w:t xml:space="preserve"> 4</w:t>
            </w:r>
          </w:p>
          <w:p w14:paraId="5BE5B969" w14:textId="77777777" w:rsidR="00066262" w:rsidRDefault="00066262" w:rsidP="00797BBF">
            <w:pPr>
              <w:spacing w:line="256" w:lineRule="auto"/>
              <w:rPr>
                <w:lang w:val="es-AR"/>
              </w:rPr>
            </w:pPr>
          </w:p>
          <w:p w14:paraId="705B0324" w14:textId="348176EE" w:rsidR="00066262" w:rsidRPr="005D0C82" w:rsidRDefault="00066262" w:rsidP="00797BBF">
            <w:pPr>
              <w:spacing w:line="256" w:lineRule="auto"/>
              <w:rPr>
                <w:bCs/>
                <w:lang w:val="es-AR"/>
              </w:rPr>
            </w:pPr>
          </w:p>
        </w:tc>
        <w:tc>
          <w:tcPr>
            <w:tcW w:w="6662" w:type="dxa"/>
            <w:tcBorders>
              <w:top w:val="single" w:sz="4" w:space="0" w:color="auto"/>
              <w:left w:val="single" w:sz="12" w:space="0" w:color="auto"/>
              <w:bottom w:val="single" w:sz="12" w:space="0" w:color="auto"/>
              <w:right w:val="single" w:sz="12" w:space="0" w:color="auto"/>
            </w:tcBorders>
          </w:tcPr>
          <w:p w14:paraId="2D8779A2" w14:textId="77777777" w:rsidR="007A65D3" w:rsidRDefault="007A65D3" w:rsidP="007A65D3">
            <w:pPr>
              <w:pStyle w:val="p1"/>
              <w:rPr>
                <w:rFonts w:ascii="Times New Roman" w:hAnsi="Times New Roman" w:cs="Times New Roman"/>
                <w:sz w:val="24"/>
                <w:szCs w:val="24"/>
                <w:lang w:val="es-AR"/>
              </w:rPr>
            </w:pPr>
            <w:r>
              <w:rPr>
                <w:rFonts w:ascii="Times New Roman" w:hAnsi="Times New Roman" w:cs="Times New Roman"/>
                <w:sz w:val="24"/>
                <w:szCs w:val="24"/>
                <w:lang w:val="es-AR"/>
              </w:rPr>
              <w:t>Screening:</w:t>
            </w:r>
          </w:p>
          <w:p w14:paraId="57CB5B44" w14:textId="6DCC4750" w:rsidR="00D3232C" w:rsidRDefault="007A65D3" w:rsidP="007A65D3">
            <w:pPr>
              <w:spacing w:line="256" w:lineRule="auto"/>
              <w:rPr>
                <w:lang w:val="es-AR"/>
              </w:rPr>
            </w:pPr>
            <w:proofErr w:type="spellStart"/>
            <w:r w:rsidRPr="00066262">
              <w:rPr>
                <w:i/>
                <w:iCs/>
                <w:lang w:val="es-AR"/>
              </w:rPr>
              <w:t>All</w:t>
            </w:r>
            <w:proofErr w:type="spellEnd"/>
            <w:r w:rsidRPr="00066262">
              <w:rPr>
                <w:i/>
                <w:iCs/>
                <w:lang w:val="es-AR"/>
              </w:rPr>
              <w:t xml:space="preserve"> </w:t>
            </w:r>
            <w:proofErr w:type="spellStart"/>
            <w:r w:rsidRPr="00066262">
              <w:rPr>
                <w:i/>
                <w:iCs/>
                <w:lang w:val="es-AR"/>
              </w:rPr>
              <w:t>about</w:t>
            </w:r>
            <w:proofErr w:type="spellEnd"/>
            <w:r w:rsidRPr="00066262">
              <w:rPr>
                <w:i/>
                <w:iCs/>
                <w:lang w:val="es-AR"/>
              </w:rPr>
              <w:t xml:space="preserve"> </w:t>
            </w:r>
            <w:proofErr w:type="spellStart"/>
            <w:r w:rsidRPr="00066262">
              <w:rPr>
                <w:i/>
                <w:iCs/>
                <w:lang w:val="es-AR"/>
              </w:rPr>
              <w:t>my</w:t>
            </w:r>
            <w:proofErr w:type="spellEnd"/>
            <w:r w:rsidRPr="00066262">
              <w:rPr>
                <w:i/>
                <w:iCs/>
                <w:lang w:val="es-AR"/>
              </w:rPr>
              <w:t xml:space="preserve"> </w:t>
            </w:r>
            <w:proofErr w:type="spellStart"/>
            <w:r w:rsidRPr="00066262">
              <w:rPr>
                <w:i/>
                <w:iCs/>
                <w:lang w:val="es-AR"/>
              </w:rPr>
              <w:t>Mother</w:t>
            </w:r>
            <w:proofErr w:type="spellEnd"/>
            <w:r>
              <w:rPr>
                <w:lang w:val="es-AR"/>
              </w:rPr>
              <w:t xml:space="preserve"> (Pedro Almodóvar, 1999)</w:t>
            </w:r>
            <w:r w:rsidR="00605E53">
              <w:rPr>
                <w:lang w:val="es-AR"/>
              </w:rPr>
              <w:t xml:space="preserve"> TBD</w:t>
            </w:r>
          </w:p>
          <w:p w14:paraId="55038D96" w14:textId="77777777" w:rsidR="00D46908" w:rsidRDefault="00D46908" w:rsidP="007A65D3">
            <w:pPr>
              <w:spacing w:line="256" w:lineRule="auto"/>
              <w:rPr>
                <w:lang w:val="es-AR"/>
              </w:rPr>
            </w:pPr>
          </w:p>
          <w:p w14:paraId="045BA889" w14:textId="77777777" w:rsidR="00D46908" w:rsidRDefault="00D46908" w:rsidP="00D46908">
            <w:pPr>
              <w:pStyle w:val="p1"/>
              <w:rPr>
                <w:rFonts w:ascii="Times New Roman" w:hAnsi="Times New Roman" w:cs="Times New Roman"/>
                <w:sz w:val="24"/>
                <w:szCs w:val="24"/>
                <w:lang w:val="es-AR"/>
              </w:rPr>
            </w:pPr>
            <w:proofErr w:type="spellStart"/>
            <w:r>
              <w:rPr>
                <w:rFonts w:ascii="Times New Roman" w:hAnsi="Times New Roman" w:cs="Times New Roman"/>
                <w:sz w:val="24"/>
                <w:szCs w:val="24"/>
                <w:lang w:val="es-AR"/>
              </w:rPr>
              <w:t>Skim</w:t>
            </w:r>
            <w:proofErr w:type="spellEnd"/>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reading</w:t>
            </w:r>
            <w:proofErr w:type="spellEnd"/>
            <w:r>
              <w:rPr>
                <w:rFonts w:ascii="Times New Roman" w:hAnsi="Times New Roman" w:cs="Times New Roman"/>
                <w:sz w:val="24"/>
                <w:szCs w:val="24"/>
                <w:lang w:val="es-AR"/>
              </w:rPr>
              <w:t>:</w:t>
            </w:r>
          </w:p>
          <w:p w14:paraId="4B5D389B" w14:textId="77777777" w:rsidR="00D46908" w:rsidRPr="004D521C" w:rsidRDefault="00D46908" w:rsidP="00D46908">
            <w:pPr>
              <w:pStyle w:val="p1"/>
              <w:rPr>
                <w:rFonts w:ascii="Times New Roman" w:hAnsi="Times New Roman" w:cs="Times New Roman"/>
                <w:sz w:val="24"/>
                <w:szCs w:val="24"/>
                <w:lang w:val="es-AR"/>
              </w:rPr>
            </w:pPr>
            <w:r>
              <w:rPr>
                <w:rFonts w:ascii="Times New Roman" w:hAnsi="Times New Roman" w:cs="Times New Roman"/>
                <w:sz w:val="24"/>
                <w:szCs w:val="24"/>
                <w:lang w:val="es-AR"/>
              </w:rPr>
              <w:t>Pérez-Sánchez, Gema. “</w:t>
            </w:r>
            <w:proofErr w:type="spellStart"/>
            <w:r>
              <w:rPr>
                <w:rFonts w:ascii="Times New Roman" w:hAnsi="Times New Roman" w:cs="Times New Roman"/>
                <w:sz w:val="24"/>
                <w:szCs w:val="24"/>
                <w:lang w:val="es-AR"/>
              </w:rPr>
              <w:t>Drawing</w:t>
            </w:r>
            <w:proofErr w:type="spellEnd"/>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Difference</w:t>
            </w:r>
            <w:proofErr w:type="spellEnd"/>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The</w:t>
            </w:r>
            <w:proofErr w:type="spellEnd"/>
            <w:r>
              <w:rPr>
                <w:rFonts w:ascii="Times New Roman" w:hAnsi="Times New Roman" w:cs="Times New Roman"/>
                <w:sz w:val="24"/>
                <w:szCs w:val="24"/>
                <w:lang w:val="es-AR"/>
              </w:rPr>
              <w:t xml:space="preserve"> Cultural </w:t>
            </w:r>
            <w:proofErr w:type="spellStart"/>
            <w:r>
              <w:rPr>
                <w:rFonts w:ascii="Times New Roman" w:hAnsi="Times New Roman" w:cs="Times New Roman"/>
                <w:sz w:val="24"/>
                <w:szCs w:val="24"/>
                <w:lang w:val="es-AR"/>
              </w:rPr>
              <w:t>Renovations</w:t>
            </w:r>
            <w:proofErr w:type="spellEnd"/>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of</w:t>
            </w:r>
            <w:proofErr w:type="spellEnd"/>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the</w:t>
            </w:r>
            <w:proofErr w:type="spellEnd"/>
            <w:r>
              <w:rPr>
                <w:rFonts w:ascii="Times New Roman" w:hAnsi="Times New Roman" w:cs="Times New Roman"/>
                <w:sz w:val="24"/>
                <w:szCs w:val="24"/>
                <w:lang w:val="es-AR"/>
              </w:rPr>
              <w:t xml:space="preserve"> 1980s.” </w:t>
            </w:r>
            <w:r>
              <w:rPr>
                <w:rFonts w:ascii="Times New Roman" w:hAnsi="Times New Roman" w:cs="Times New Roman"/>
                <w:i/>
                <w:iCs/>
                <w:sz w:val="24"/>
                <w:szCs w:val="24"/>
                <w:lang w:val="es-AR"/>
              </w:rPr>
              <w:t xml:space="preserve">Queer </w:t>
            </w:r>
            <w:proofErr w:type="spellStart"/>
            <w:r>
              <w:rPr>
                <w:rFonts w:ascii="Times New Roman" w:hAnsi="Times New Roman" w:cs="Times New Roman"/>
                <w:i/>
                <w:iCs/>
                <w:sz w:val="24"/>
                <w:szCs w:val="24"/>
                <w:lang w:val="es-AR"/>
              </w:rPr>
              <w:t>Transitions</w:t>
            </w:r>
            <w:proofErr w:type="spellEnd"/>
            <w:r>
              <w:rPr>
                <w:rFonts w:ascii="Times New Roman" w:hAnsi="Times New Roman" w:cs="Times New Roman"/>
                <w:i/>
                <w:iCs/>
                <w:sz w:val="24"/>
                <w:szCs w:val="24"/>
                <w:lang w:val="es-AR"/>
              </w:rPr>
              <w:t xml:space="preserve"> in </w:t>
            </w:r>
            <w:proofErr w:type="spellStart"/>
            <w:r>
              <w:rPr>
                <w:rFonts w:ascii="Times New Roman" w:hAnsi="Times New Roman" w:cs="Times New Roman"/>
                <w:i/>
                <w:iCs/>
                <w:sz w:val="24"/>
                <w:szCs w:val="24"/>
                <w:lang w:val="es-AR"/>
              </w:rPr>
              <w:t>Contenporary</w:t>
            </w:r>
            <w:proofErr w:type="spellEnd"/>
            <w:r>
              <w:rPr>
                <w:rFonts w:ascii="Times New Roman" w:hAnsi="Times New Roman" w:cs="Times New Roman"/>
                <w:i/>
                <w:iCs/>
                <w:sz w:val="24"/>
                <w:szCs w:val="24"/>
                <w:lang w:val="es-AR"/>
              </w:rPr>
              <w:t xml:space="preserve"> </w:t>
            </w:r>
            <w:proofErr w:type="spellStart"/>
            <w:r>
              <w:rPr>
                <w:rFonts w:ascii="Times New Roman" w:hAnsi="Times New Roman" w:cs="Times New Roman"/>
                <w:i/>
                <w:iCs/>
                <w:sz w:val="24"/>
                <w:szCs w:val="24"/>
                <w:lang w:val="es-AR"/>
              </w:rPr>
              <w:t>Spanish</w:t>
            </w:r>
            <w:proofErr w:type="spellEnd"/>
            <w:r>
              <w:rPr>
                <w:rFonts w:ascii="Times New Roman" w:hAnsi="Times New Roman" w:cs="Times New Roman"/>
                <w:i/>
                <w:iCs/>
                <w:sz w:val="24"/>
                <w:szCs w:val="24"/>
                <w:lang w:val="es-AR"/>
              </w:rPr>
              <w:t xml:space="preserve"> Culture</w:t>
            </w:r>
            <w:r>
              <w:rPr>
                <w:rFonts w:ascii="Times New Roman" w:hAnsi="Times New Roman" w:cs="Times New Roman"/>
                <w:sz w:val="24"/>
                <w:szCs w:val="24"/>
                <w:lang w:val="es-AR"/>
              </w:rPr>
              <w:t>. SUNY P, 2007. 143-86.</w:t>
            </w:r>
          </w:p>
          <w:p w14:paraId="4642DD32" w14:textId="4152135E" w:rsidR="00D46908" w:rsidRPr="005D0C82" w:rsidRDefault="00D46908" w:rsidP="007A65D3">
            <w:pPr>
              <w:spacing w:line="256" w:lineRule="auto"/>
              <w:rPr>
                <w:lang w:val="es-AR"/>
              </w:rPr>
            </w:pPr>
          </w:p>
        </w:tc>
      </w:tr>
      <w:tr w:rsidR="00D3232C" w:rsidRPr="005D0C82" w14:paraId="6166DDC6" w14:textId="77777777" w:rsidTr="00A000D1">
        <w:tc>
          <w:tcPr>
            <w:tcW w:w="988" w:type="dxa"/>
            <w:tcBorders>
              <w:top w:val="single" w:sz="12" w:space="0" w:color="auto"/>
              <w:left w:val="single" w:sz="12" w:space="0" w:color="auto"/>
              <w:bottom w:val="single" w:sz="12" w:space="0" w:color="auto"/>
              <w:right w:val="single" w:sz="12" w:space="0" w:color="auto"/>
            </w:tcBorders>
            <w:hideMark/>
          </w:tcPr>
          <w:p w14:paraId="6A14FB46" w14:textId="142E7D74" w:rsidR="00D3232C" w:rsidRPr="005D0C82" w:rsidRDefault="00D3232C" w:rsidP="00797BBF">
            <w:pPr>
              <w:spacing w:line="256" w:lineRule="auto"/>
              <w:rPr>
                <w:lang w:val="es-PE"/>
              </w:rPr>
            </w:pPr>
            <w:r w:rsidRPr="005D0C82">
              <w:rPr>
                <w:lang w:val="es-PE"/>
              </w:rPr>
              <w:t>May 27</w:t>
            </w:r>
          </w:p>
        </w:tc>
        <w:tc>
          <w:tcPr>
            <w:tcW w:w="2126" w:type="dxa"/>
            <w:tcBorders>
              <w:top w:val="single" w:sz="12" w:space="0" w:color="auto"/>
              <w:left w:val="single" w:sz="12" w:space="0" w:color="auto"/>
              <w:bottom w:val="single" w:sz="12" w:space="0" w:color="auto"/>
              <w:right w:val="single" w:sz="12" w:space="0" w:color="auto"/>
            </w:tcBorders>
          </w:tcPr>
          <w:p w14:paraId="74DF8134" w14:textId="77777777" w:rsidR="00D3232C" w:rsidRDefault="00066262" w:rsidP="00797BBF">
            <w:pPr>
              <w:spacing w:line="256" w:lineRule="auto"/>
              <w:rPr>
                <w:lang w:val="es-AR"/>
              </w:rPr>
            </w:pPr>
            <w:proofErr w:type="spellStart"/>
            <w:r>
              <w:rPr>
                <w:lang w:val="es-AR"/>
              </w:rPr>
              <w:t>The</w:t>
            </w:r>
            <w:proofErr w:type="spellEnd"/>
            <w:r>
              <w:rPr>
                <w:lang w:val="es-AR"/>
              </w:rPr>
              <w:t xml:space="preserve"> “</w:t>
            </w:r>
            <w:proofErr w:type="spellStart"/>
            <w:r>
              <w:rPr>
                <w:lang w:val="es-AR"/>
              </w:rPr>
              <w:t>Transition</w:t>
            </w:r>
            <w:proofErr w:type="spellEnd"/>
            <w:r>
              <w:rPr>
                <w:lang w:val="es-AR"/>
              </w:rPr>
              <w:t xml:space="preserve"> </w:t>
            </w:r>
            <w:proofErr w:type="spellStart"/>
            <w:r>
              <w:rPr>
                <w:lang w:val="es-AR"/>
              </w:rPr>
              <w:t>to</w:t>
            </w:r>
            <w:proofErr w:type="spellEnd"/>
            <w:r>
              <w:rPr>
                <w:lang w:val="es-AR"/>
              </w:rPr>
              <w:t xml:space="preserve"> </w:t>
            </w:r>
            <w:proofErr w:type="spellStart"/>
            <w:r>
              <w:rPr>
                <w:lang w:val="es-AR"/>
              </w:rPr>
              <w:t>Democracy</w:t>
            </w:r>
            <w:proofErr w:type="spellEnd"/>
            <w:r>
              <w:rPr>
                <w:lang w:val="es-AR"/>
              </w:rPr>
              <w:t xml:space="preserve">” and </w:t>
            </w:r>
            <w:proofErr w:type="spellStart"/>
            <w:r>
              <w:rPr>
                <w:lang w:val="es-AR"/>
              </w:rPr>
              <w:t>the</w:t>
            </w:r>
            <w:proofErr w:type="spellEnd"/>
            <w:r>
              <w:rPr>
                <w:lang w:val="es-AR"/>
              </w:rPr>
              <w:t xml:space="preserve"> “Movida” 2</w:t>
            </w:r>
          </w:p>
          <w:p w14:paraId="2C2EE718" w14:textId="77777777" w:rsidR="007A65D3" w:rsidRDefault="007A65D3" w:rsidP="00797BBF">
            <w:pPr>
              <w:spacing w:line="256" w:lineRule="auto"/>
              <w:rPr>
                <w:lang w:val="es-AR"/>
              </w:rPr>
            </w:pPr>
          </w:p>
          <w:p w14:paraId="0766B6AA" w14:textId="72F7229D" w:rsidR="007A65D3" w:rsidRDefault="007A65D3" w:rsidP="00797BBF">
            <w:pPr>
              <w:spacing w:line="256" w:lineRule="auto"/>
              <w:rPr>
                <w:lang w:val="es-AR"/>
              </w:rPr>
            </w:pPr>
            <w:proofErr w:type="spellStart"/>
            <w:r>
              <w:rPr>
                <w:lang w:val="es-AR"/>
              </w:rPr>
              <w:lastRenderedPageBreak/>
              <w:t>Evaluation</w:t>
            </w:r>
            <w:proofErr w:type="spellEnd"/>
            <w:r>
              <w:rPr>
                <w:lang w:val="es-AR"/>
              </w:rPr>
              <w:t xml:space="preserve"> 5</w:t>
            </w:r>
          </w:p>
          <w:p w14:paraId="41F88D76" w14:textId="46AA9CD5" w:rsidR="00066262" w:rsidRPr="005D0C82" w:rsidRDefault="00066262" w:rsidP="00797BBF">
            <w:pPr>
              <w:spacing w:line="256" w:lineRule="auto"/>
              <w:rPr>
                <w:lang w:val="es-PE"/>
              </w:rPr>
            </w:pPr>
          </w:p>
        </w:tc>
        <w:tc>
          <w:tcPr>
            <w:tcW w:w="6662" w:type="dxa"/>
            <w:tcBorders>
              <w:top w:val="single" w:sz="12" w:space="0" w:color="auto"/>
              <w:left w:val="single" w:sz="12" w:space="0" w:color="auto"/>
              <w:bottom w:val="single" w:sz="4" w:space="0" w:color="auto"/>
              <w:right w:val="single" w:sz="12" w:space="0" w:color="auto"/>
            </w:tcBorders>
            <w:hideMark/>
          </w:tcPr>
          <w:p w14:paraId="73613EC9" w14:textId="77777777" w:rsidR="002F2172" w:rsidRDefault="002F2172" w:rsidP="00797BBF">
            <w:pPr>
              <w:spacing w:line="256" w:lineRule="auto"/>
              <w:rPr>
                <w:lang w:val="es-AR"/>
              </w:rPr>
            </w:pPr>
            <w:proofErr w:type="spellStart"/>
            <w:r>
              <w:rPr>
                <w:lang w:val="es-AR"/>
              </w:rPr>
              <w:lastRenderedPageBreak/>
              <w:t>Required</w:t>
            </w:r>
            <w:proofErr w:type="spellEnd"/>
            <w:r>
              <w:rPr>
                <w:lang w:val="es-AR"/>
              </w:rPr>
              <w:t xml:space="preserve"> </w:t>
            </w:r>
            <w:proofErr w:type="spellStart"/>
            <w:r>
              <w:rPr>
                <w:lang w:val="es-AR"/>
              </w:rPr>
              <w:t>readings</w:t>
            </w:r>
            <w:proofErr w:type="spellEnd"/>
            <w:r>
              <w:rPr>
                <w:lang w:val="es-AR"/>
              </w:rPr>
              <w:t>:</w:t>
            </w:r>
          </w:p>
          <w:p w14:paraId="300B4429" w14:textId="77777777" w:rsidR="002F2172" w:rsidRDefault="002F2172" w:rsidP="00797BBF">
            <w:pPr>
              <w:spacing w:line="256" w:lineRule="auto"/>
              <w:rPr>
                <w:lang w:val="es-AR"/>
              </w:rPr>
            </w:pPr>
          </w:p>
          <w:p w14:paraId="646D1169" w14:textId="18952F45" w:rsidR="002F2172" w:rsidRPr="003B4866" w:rsidRDefault="002F2172" w:rsidP="00797BBF">
            <w:pPr>
              <w:spacing w:line="256" w:lineRule="auto"/>
              <w:rPr>
                <w:lang w:val="es-AR"/>
              </w:rPr>
            </w:pPr>
            <w:r>
              <w:rPr>
                <w:lang w:val="es-AR"/>
              </w:rPr>
              <w:t>Menocal, María Rosa</w:t>
            </w:r>
            <w:r w:rsidR="003B4866">
              <w:rPr>
                <w:lang w:val="es-AR"/>
              </w:rPr>
              <w:t xml:space="preserve">. “A </w:t>
            </w:r>
            <w:proofErr w:type="spellStart"/>
            <w:r w:rsidR="003B4866">
              <w:rPr>
                <w:lang w:val="es-AR"/>
              </w:rPr>
              <w:t>Brief</w:t>
            </w:r>
            <w:proofErr w:type="spellEnd"/>
            <w:r w:rsidR="003B4866">
              <w:rPr>
                <w:lang w:val="es-AR"/>
              </w:rPr>
              <w:t xml:space="preserve"> </w:t>
            </w:r>
            <w:proofErr w:type="spellStart"/>
            <w:r w:rsidR="003B4866">
              <w:rPr>
                <w:lang w:val="es-AR"/>
              </w:rPr>
              <w:t>History</w:t>
            </w:r>
            <w:proofErr w:type="spellEnd"/>
            <w:r w:rsidR="003B4866">
              <w:rPr>
                <w:lang w:val="es-AR"/>
              </w:rPr>
              <w:t xml:space="preserve"> </w:t>
            </w:r>
            <w:proofErr w:type="spellStart"/>
            <w:r w:rsidR="003B4866">
              <w:rPr>
                <w:lang w:val="es-AR"/>
              </w:rPr>
              <w:t>of</w:t>
            </w:r>
            <w:proofErr w:type="spellEnd"/>
            <w:r w:rsidR="003B4866">
              <w:rPr>
                <w:lang w:val="es-AR"/>
              </w:rPr>
              <w:t xml:space="preserve"> a </w:t>
            </w:r>
            <w:proofErr w:type="spellStart"/>
            <w:r w:rsidR="003B4866">
              <w:rPr>
                <w:lang w:val="es-AR"/>
              </w:rPr>
              <w:t>First-Rate</w:t>
            </w:r>
            <w:proofErr w:type="spellEnd"/>
            <w:r w:rsidR="003B4866">
              <w:rPr>
                <w:lang w:val="es-AR"/>
              </w:rPr>
              <w:t xml:space="preserve"> Place.” </w:t>
            </w:r>
            <w:proofErr w:type="spellStart"/>
            <w:r w:rsidR="003B4866">
              <w:rPr>
                <w:i/>
                <w:iCs/>
                <w:lang w:val="es-AR"/>
              </w:rPr>
              <w:t>The</w:t>
            </w:r>
            <w:proofErr w:type="spellEnd"/>
            <w:r w:rsidR="003B4866">
              <w:rPr>
                <w:i/>
                <w:iCs/>
                <w:lang w:val="es-AR"/>
              </w:rPr>
              <w:t xml:space="preserve"> </w:t>
            </w:r>
            <w:proofErr w:type="spellStart"/>
            <w:r w:rsidR="003B4866">
              <w:rPr>
                <w:i/>
                <w:iCs/>
                <w:lang w:val="es-AR"/>
              </w:rPr>
              <w:t>Ornament</w:t>
            </w:r>
            <w:proofErr w:type="spellEnd"/>
            <w:r w:rsidR="003B4866">
              <w:rPr>
                <w:i/>
                <w:iCs/>
                <w:lang w:val="es-AR"/>
              </w:rPr>
              <w:t xml:space="preserve"> </w:t>
            </w:r>
            <w:proofErr w:type="spellStart"/>
            <w:r w:rsidR="003B4866">
              <w:rPr>
                <w:i/>
                <w:iCs/>
                <w:lang w:val="es-AR"/>
              </w:rPr>
              <w:t>of</w:t>
            </w:r>
            <w:proofErr w:type="spellEnd"/>
            <w:r w:rsidR="003B4866">
              <w:rPr>
                <w:i/>
                <w:iCs/>
                <w:lang w:val="es-AR"/>
              </w:rPr>
              <w:t xml:space="preserve"> </w:t>
            </w:r>
            <w:proofErr w:type="spellStart"/>
            <w:r w:rsidR="003B4866">
              <w:rPr>
                <w:i/>
                <w:iCs/>
                <w:lang w:val="es-AR"/>
              </w:rPr>
              <w:t>the</w:t>
            </w:r>
            <w:proofErr w:type="spellEnd"/>
            <w:r w:rsidR="003B4866">
              <w:rPr>
                <w:i/>
                <w:iCs/>
                <w:lang w:val="es-AR"/>
              </w:rPr>
              <w:t xml:space="preserve"> </w:t>
            </w:r>
            <w:proofErr w:type="spellStart"/>
            <w:r w:rsidR="003B4866">
              <w:rPr>
                <w:i/>
                <w:iCs/>
                <w:lang w:val="es-AR"/>
              </w:rPr>
              <w:t>World</w:t>
            </w:r>
            <w:proofErr w:type="spellEnd"/>
            <w:r w:rsidR="003B4866">
              <w:rPr>
                <w:lang w:val="es-AR"/>
              </w:rPr>
              <w:t>. Little, Brown and Company, 2002. 17-49.</w:t>
            </w:r>
          </w:p>
          <w:p w14:paraId="78A90F45" w14:textId="77777777" w:rsidR="002F2172" w:rsidRDefault="002F2172" w:rsidP="00797BBF">
            <w:pPr>
              <w:spacing w:line="256" w:lineRule="auto"/>
              <w:rPr>
                <w:lang w:val="es-AR"/>
              </w:rPr>
            </w:pPr>
          </w:p>
          <w:p w14:paraId="4E7F517B" w14:textId="073B2C35" w:rsidR="002F2172" w:rsidRDefault="002F2172" w:rsidP="00797BBF">
            <w:pPr>
              <w:spacing w:line="256" w:lineRule="auto"/>
              <w:rPr>
                <w:lang w:val="es-AR"/>
              </w:rPr>
            </w:pPr>
            <w:proofErr w:type="spellStart"/>
            <w:r>
              <w:rPr>
                <w:lang w:val="es-AR"/>
              </w:rPr>
              <w:t>Skim</w:t>
            </w:r>
            <w:proofErr w:type="spellEnd"/>
            <w:r>
              <w:rPr>
                <w:lang w:val="es-AR"/>
              </w:rPr>
              <w:t xml:space="preserve"> Reading:</w:t>
            </w:r>
          </w:p>
          <w:p w14:paraId="04D8F5A0" w14:textId="73633730" w:rsidR="002F2172" w:rsidRDefault="002F2172" w:rsidP="00797BBF">
            <w:pPr>
              <w:spacing w:line="256" w:lineRule="auto"/>
              <w:rPr>
                <w:lang w:val="es-AR"/>
              </w:rPr>
            </w:pPr>
            <w:r>
              <w:rPr>
                <w:lang w:val="es-AR"/>
              </w:rPr>
              <w:t>Payne, Stanley G. “</w:t>
            </w:r>
            <w:proofErr w:type="spellStart"/>
            <w:r>
              <w:rPr>
                <w:lang w:val="es-AR"/>
              </w:rPr>
              <w:t>Spain</w:t>
            </w:r>
            <w:proofErr w:type="spellEnd"/>
            <w:r>
              <w:rPr>
                <w:lang w:val="es-AR"/>
              </w:rPr>
              <w:t xml:space="preserve"> and Islam. </w:t>
            </w:r>
            <w:proofErr w:type="spellStart"/>
            <w:r>
              <w:rPr>
                <w:lang w:val="es-AR"/>
              </w:rPr>
              <w:t>The</w:t>
            </w:r>
            <w:proofErr w:type="spellEnd"/>
            <w:r>
              <w:rPr>
                <w:lang w:val="es-AR"/>
              </w:rPr>
              <w:t xml:space="preserve"> </w:t>
            </w:r>
            <w:proofErr w:type="spellStart"/>
            <w:r>
              <w:rPr>
                <w:lang w:val="es-AR"/>
              </w:rPr>
              <w:t>Myth</w:t>
            </w:r>
            <w:proofErr w:type="spellEnd"/>
            <w:r>
              <w:rPr>
                <w:lang w:val="es-AR"/>
              </w:rPr>
              <w:t xml:space="preserve"> </w:t>
            </w:r>
            <w:proofErr w:type="spellStart"/>
            <w:r>
              <w:rPr>
                <w:lang w:val="es-AR"/>
              </w:rPr>
              <w:t>of</w:t>
            </w:r>
            <w:proofErr w:type="spellEnd"/>
            <w:r>
              <w:rPr>
                <w:lang w:val="es-AR"/>
              </w:rPr>
              <w:t xml:space="preserve"> Al-</w:t>
            </w:r>
            <w:proofErr w:type="spellStart"/>
            <w:r>
              <w:rPr>
                <w:lang w:val="es-AR"/>
              </w:rPr>
              <w:t>Andalus</w:t>
            </w:r>
            <w:proofErr w:type="spellEnd"/>
            <w:r>
              <w:rPr>
                <w:lang w:val="es-AR"/>
              </w:rPr>
              <w:t xml:space="preserve">.” </w:t>
            </w:r>
            <w:proofErr w:type="spellStart"/>
            <w:r>
              <w:rPr>
                <w:i/>
                <w:iCs/>
                <w:lang w:val="es-AR"/>
              </w:rPr>
              <w:t>Spain</w:t>
            </w:r>
            <w:proofErr w:type="spellEnd"/>
            <w:r>
              <w:rPr>
                <w:i/>
                <w:iCs/>
                <w:lang w:val="es-AR"/>
              </w:rPr>
              <w:t xml:space="preserve">: A </w:t>
            </w:r>
            <w:proofErr w:type="spellStart"/>
            <w:r>
              <w:rPr>
                <w:i/>
                <w:iCs/>
                <w:lang w:val="es-AR"/>
              </w:rPr>
              <w:t>Unique</w:t>
            </w:r>
            <w:proofErr w:type="spellEnd"/>
            <w:r>
              <w:rPr>
                <w:i/>
                <w:iCs/>
                <w:lang w:val="es-AR"/>
              </w:rPr>
              <w:t xml:space="preserve"> </w:t>
            </w:r>
            <w:proofErr w:type="spellStart"/>
            <w:r>
              <w:rPr>
                <w:i/>
                <w:iCs/>
                <w:lang w:val="es-AR"/>
              </w:rPr>
              <w:t>History</w:t>
            </w:r>
            <w:proofErr w:type="spellEnd"/>
            <w:r>
              <w:rPr>
                <w:lang w:val="es-AR"/>
              </w:rPr>
              <w:t xml:space="preserve">. U </w:t>
            </w:r>
            <w:proofErr w:type="spellStart"/>
            <w:r>
              <w:rPr>
                <w:lang w:val="es-AR"/>
              </w:rPr>
              <w:t>of</w:t>
            </w:r>
            <w:proofErr w:type="spellEnd"/>
            <w:r>
              <w:rPr>
                <w:lang w:val="es-AR"/>
              </w:rPr>
              <w:t xml:space="preserve"> Wisconsin P, 2008. 54-71.</w:t>
            </w:r>
          </w:p>
          <w:p w14:paraId="306574F7" w14:textId="77777777" w:rsidR="003A017D" w:rsidRPr="002F2172" w:rsidRDefault="003A017D" w:rsidP="00797BBF">
            <w:pPr>
              <w:spacing w:line="256" w:lineRule="auto"/>
              <w:rPr>
                <w:lang w:val="es-AR"/>
              </w:rPr>
            </w:pPr>
          </w:p>
          <w:p w14:paraId="4F934FBD" w14:textId="5B66122C" w:rsidR="00D3232C" w:rsidRPr="005D0C82" w:rsidRDefault="00D3232C" w:rsidP="00797BBF">
            <w:pPr>
              <w:spacing w:line="256" w:lineRule="auto"/>
              <w:rPr>
                <w:lang w:val="es-AR"/>
              </w:rPr>
            </w:pPr>
          </w:p>
        </w:tc>
      </w:tr>
      <w:tr w:rsidR="00D3232C" w:rsidRPr="005D0C82" w14:paraId="245E7746" w14:textId="77777777" w:rsidTr="00A000D1">
        <w:tc>
          <w:tcPr>
            <w:tcW w:w="988" w:type="dxa"/>
            <w:tcBorders>
              <w:top w:val="single" w:sz="12" w:space="0" w:color="auto"/>
              <w:left w:val="single" w:sz="12" w:space="0" w:color="auto"/>
              <w:bottom w:val="single" w:sz="12" w:space="0" w:color="auto"/>
              <w:right w:val="single" w:sz="12" w:space="0" w:color="auto"/>
            </w:tcBorders>
            <w:hideMark/>
          </w:tcPr>
          <w:p w14:paraId="4256E626" w14:textId="134FE9C0" w:rsidR="00D3232C" w:rsidRPr="005D0C82" w:rsidRDefault="00D3232C" w:rsidP="00797BBF">
            <w:pPr>
              <w:spacing w:line="256" w:lineRule="auto"/>
              <w:rPr>
                <w:lang w:val="es-PE"/>
              </w:rPr>
            </w:pPr>
            <w:r w:rsidRPr="005D0C82">
              <w:rPr>
                <w:lang w:val="es-PE"/>
              </w:rPr>
              <w:lastRenderedPageBreak/>
              <w:t>May 28</w:t>
            </w:r>
          </w:p>
        </w:tc>
        <w:tc>
          <w:tcPr>
            <w:tcW w:w="2126" w:type="dxa"/>
            <w:tcBorders>
              <w:top w:val="single" w:sz="12" w:space="0" w:color="auto"/>
              <w:left w:val="single" w:sz="12" w:space="0" w:color="auto"/>
              <w:bottom w:val="single" w:sz="12" w:space="0" w:color="auto"/>
              <w:right w:val="single" w:sz="12" w:space="0" w:color="auto"/>
            </w:tcBorders>
            <w:hideMark/>
          </w:tcPr>
          <w:p w14:paraId="3CBDF419" w14:textId="5BC172BA" w:rsidR="007A65D3" w:rsidRDefault="007A65D3" w:rsidP="007A65D3">
            <w:pPr>
              <w:spacing w:line="256" w:lineRule="auto"/>
              <w:rPr>
                <w:lang w:val="es-PE"/>
              </w:rPr>
            </w:pPr>
            <w:r>
              <w:rPr>
                <w:lang w:val="es-PE"/>
              </w:rPr>
              <w:t>Spain and North Africa</w:t>
            </w:r>
          </w:p>
          <w:p w14:paraId="531F1590" w14:textId="77777777" w:rsidR="00712DA3" w:rsidRDefault="00712DA3" w:rsidP="007A65D3">
            <w:pPr>
              <w:spacing w:line="256" w:lineRule="auto"/>
              <w:rPr>
                <w:lang w:val="es-PE"/>
              </w:rPr>
            </w:pPr>
          </w:p>
          <w:p w14:paraId="771B56F2" w14:textId="6E187029" w:rsidR="00712DA3" w:rsidRDefault="00712DA3" w:rsidP="007A65D3">
            <w:pPr>
              <w:spacing w:line="256" w:lineRule="auto"/>
              <w:rPr>
                <w:lang w:val="es-PE"/>
              </w:rPr>
            </w:pPr>
            <w:r>
              <w:rPr>
                <w:lang w:val="es-PE"/>
              </w:rPr>
              <w:t>Evaluation 6</w:t>
            </w:r>
          </w:p>
          <w:p w14:paraId="539550DF" w14:textId="42D37A67" w:rsidR="007A65D3" w:rsidRDefault="007A65D3" w:rsidP="007A65D3">
            <w:pPr>
              <w:spacing w:line="256" w:lineRule="auto"/>
              <w:rPr>
                <w:lang w:val="es-PE"/>
              </w:rPr>
            </w:pPr>
          </w:p>
          <w:p w14:paraId="06706471" w14:textId="77777777" w:rsidR="00D3232C" w:rsidRPr="005D0C82" w:rsidRDefault="00D3232C" w:rsidP="00797BBF">
            <w:pPr>
              <w:spacing w:line="256" w:lineRule="auto"/>
              <w:rPr>
                <w:iCs/>
                <w:lang w:val="es-PE"/>
              </w:rPr>
            </w:pPr>
          </w:p>
        </w:tc>
        <w:tc>
          <w:tcPr>
            <w:tcW w:w="6662" w:type="dxa"/>
            <w:tcBorders>
              <w:top w:val="single" w:sz="4" w:space="0" w:color="auto"/>
              <w:left w:val="single" w:sz="12" w:space="0" w:color="auto"/>
              <w:bottom w:val="single" w:sz="12" w:space="0" w:color="auto"/>
              <w:right w:val="single" w:sz="12" w:space="0" w:color="auto"/>
            </w:tcBorders>
            <w:hideMark/>
          </w:tcPr>
          <w:p w14:paraId="004BEDBB" w14:textId="3C283950" w:rsidR="00C87F24" w:rsidRDefault="00C87F24" w:rsidP="00C87F24">
            <w:pPr>
              <w:pStyle w:val="p1"/>
              <w:rPr>
                <w:rFonts w:ascii="Times New Roman" w:hAnsi="Times New Roman" w:cs="Times New Roman"/>
                <w:sz w:val="24"/>
                <w:szCs w:val="24"/>
              </w:rPr>
            </w:pPr>
            <w:r>
              <w:rPr>
                <w:rFonts w:ascii="Times New Roman" w:hAnsi="Times New Roman" w:cs="Times New Roman"/>
                <w:sz w:val="24"/>
                <w:szCs w:val="24"/>
              </w:rPr>
              <w:t>Required reading:</w:t>
            </w:r>
          </w:p>
          <w:p w14:paraId="10983B77" w14:textId="4335BC8F" w:rsidR="00755B93" w:rsidRDefault="00755B93" w:rsidP="00C87F24">
            <w:pPr>
              <w:pStyle w:val="p1"/>
              <w:rPr>
                <w:rFonts w:ascii="Times New Roman" w:hAnsi="Times New Roman" w:cs="Times New Roman"/>
                <w:sz w:val="24"/>
                <w:szCs w:val="24"/>
              </w:rPr>
            </w:pPr>
            <w:r>
              <w:rPr>
                <w:rFonts w:ascii="Times New Roman" w:hAnsi="Times New Roman" w:cs="Times New Roman"/>
                <w:sz w:val="24"/>
                <w:szCs w:val="24"/>
              </w:rPr>
              <w:t>Hooper, John. “Changing Traditions: Flamenco and Bullfighting” (read the section on flamenco)</w:t>
            </w:r>
          </w:p>
          <w:p w14:paraId="175831F5" w14:textId="77777777" w:rsidR="002F2172" w:rsidRDefault="002F2172" w:rsidP="00C87F24">
            <w:pPr>
              <w:pStyle w:val="p1"/>
              <w:rPr>
                <w:rFonts w:ascii="Times New Roman" w:hAnsi="Times New Roman" w:cs="Times New Roman"/>
                <w:sz w:val="24"/>
                <w:szCs w:val="24"/>
              </w:rPr>
            </w:pPr>
          </w:p>
          <w:p w14:paraId="4FF849D7" w14:textId="0D90688B" w:rsidR="002F2172" w:rsidRDefault="002F2172" w:rsidP="00C87F24">
            <w:pPr>
              <w:pStyle w:val="p1"/>
              <w:rPr>
                <w:rFonts w:ascii="Times New Roman" w:hAnsi="Times New Roman" w:cs="Times New Roman"/>
                <w:sz w:val="24"/>
                <w:szCs w:val="24"/>
              </w:rPr>
            </w:pPr>
            <w:r>
              <w:rPr>
                <w:rFonts w:ascii="Times New Roman" w:hAnsi="Times New Roman" w:cs="Times New Roman"/>
                <w:sz w:val="24"/>
                <w:szCs w:val="24"/>
              </w:rPr>
              <w:t>Skim reading:</w:t>
            </w:r>
          </w:p>
          <w:p w14:paraId="45E72C53" w14:textId="77777777" w:rsidR="002F2172" w:rsidRPr="003120EC" w:rsidRDefault="002F2172" w:rsidP="002F2172">
            <w:pPr>
              <w:pStyle w:val="p1"/>
              <w:rPr>
                <w:rFonts w:ascii="Times New Roman" w:hAnsi="Times New Roman" w:cs="Times New Roman"/>
                <w:sz w:val="24"/>
                <w:szCs w:val="24"/>
              </w:rPr>
            </w:pPr>
            <w:r w:rsidRPr="003120EC">
              <w:rPr>
                <w:rFonts w:ascii="Times New Roman" w:hAnsi="Times New Roman" w:cs="Times New Roman"/>
                <w:sz w:val="24"/>
                <w:szCs w:val="24"/>
              </w:rPr>
              <w:t>Milian, Claudia</w:t>
            </w:r>
            <w:r>
              <w:rPr>
                <w:rFonts w:ascii="Times New Roman" w:hAnsi="Times New Roman" w:cs="Times New Roman"/>
                <w:sz w:val="24"/>
                <w:szCs w:val="24"/>
              </w:rPr>
              <w:t xml:space="preserve">. </w:t>
            </w:r>
            <w:r w:rsidRPr="003120EC">
              <w:rPr>
                <w:rFonts w:ascii="Times New Roman" w:hAnsi="Times New Roman" w:cs="Times New Roman"/>
                <w:sz w:val="24"/>
                <w:szCs w:val="24"/>
              </w:rPr>
              <w:t>“</w:t>
            </w:r>
            <w:proofErr w:type="spellStart"/>
            <w:r w:rsidRPr="003120EC">
              <w:rPr>
                <w:rFonts w:ascii="Times New Roman" w:hAnsi="Times New Roman" w:cs="Times New Roman"/>
                <w:sz w:val="24"/>
                <w:szCs w:val="24"/>
              </w:rPr>
              <w:t>LatinX</w:t>
            </w:r>
            <w:proofErr w:type="spellEnd"/>
            <w:r w:rsidRPr="003120EC">
              <w:rPr>
                <w:rFonts w:ascii="Times New Roman" w:hAnsi="Times New Roman" w:cs="Times New Roman"/>
                <w:sz w:val="24"/>
                <w:szCs w:val="24"/>
              </w:rPr>
              <w:t xml:space="preserve"> Spain +</w:t>
            </w:r>
          </w:p>
          <w:p w14:paraId="509C4012" w14:textId="77777777" w:rsidR="002F2172" w:rsidRPr="003120EC" w:rsidRDefault="002F2172" w:rsidP="002F2172">
            <w:pPr>
              <w:pStyle w:val="p1"/>
              <w:rPr>
                <w:rFonts w:ascii="Times New Roman" w:hAnsi="Times New Roman" w:cs="Times New Roman"/>
                <w:sz w:val="24"/>
                <w:szCs w:val="24"/>
              </w:rPr>
            </w:pPr>
            <w:r w:rsidRPr="003120EC">
              <w:rPr>
                <w:rFonts w:ascii="Times New Roman" w:hAnsi="Times New Roman" w:cs="Times New Roman"/>
                <w:sz w:val="24"/>
                <w:szCs w:val="24"/>
              </w:rPr>
              <w:t>Hispanidad</w:t>
            </w:r>
            <w:r>
              <w:rPr>
                <w:rFonts w:ascii="Times New Roman" w:hAnsi="Times New Roman" w:cs="Times New Roman"/>
                <w:sz w:val="24"/>
                <w:szCs w:val="24"/>
              </w:rPr>
              <w:t>.</w:t>
            </w:r>
            <w:r w:rsidRPr="003120EC">
              <w:rPr>
                <w:rFonts w:ascii="Times New Roman" w:hAnsi="Times New Roman" w:cs="Times New Roman"/>
                <w:sz w:val="24"/>
                <w:szCs w:val="24"/>
              </w:rPr>
              <w:t xml:space="preserve">” </w:t>
            </w:r>
            <w:r w:rsidRPr="003120EC">
              <w:rPr>
                <w:rFonts w:ascii="Times New Roman" w:hAnsi="Times New Roman" w:cs="Times New Roman"/>
                <w:i/>
                <w:iCs/>
                <w:sz w:val="24"/>
                <w:szCs w:val="24"/>
              </w:rPr>
              <w:t>Aztlán: A Journal of Chicano</w:t>
            </w:r>
          </w:p>
          <w:p w14:paraId="1552DD2A" w14:textId="77777777" w:rsidR="002F2172" w:rsidRDefault="002F2172" w:rsidP="002F2172">
            <w:pPr>
              <w:pStyle w:val="p1"/>
              <w:rPr>
                <w:rFonts w:ascii="Times New Roman" w:hAnsi="Times New Roman" w:cs="Times New Roman"/>
                <w:sz w:val="24"/>
                <w:szCs w:val="24"/>
              </w:rPr>
            </w:pPr>
            <w:r w:rsidRPr="003120EC">
              <w:rPr>
                <w:rFonts w:ascii="Times New Roman" w:hAnsi="Times New Roman" w:cs="Times New Roman"/>
                <w:i/>
                <w:iCs/>
                <w:sz w:val="24"/>
                <w:szCs w:val="24"/>
              </w:rPr>
              <w:t>Studies</w:t>
            </w:r>
            <w:r w:rsidRPr="003120EC">
              <w:rPr>
                <w:rFonts w:ascii="Times New Roman" w:hAnsi="Times New Roman" w:cs="Times New Roman"/>
                <w:sz w:val="24"/>
                <w:szCs w:val="24"/>
              </w:rPr>
              <w:t xml:space="preserve"> 48</w:t>
            </w:r>
            <w:r>
              <w:rPr>
                <w:rFonts w:ascii="Times New Roman" w:hAnsi="Times New Roman" w:cs="Times New Roman"/>
                <w:sz w:val="24"/>
                <w:szCs w:val="24"/>
              </w:rPr>
              <w:t>.1 (</w:t>
            </w:r>
            <w:r w:rsidRPr="003120EC">
              <w:rPr>
                <w:rFonts w:ascii="Times New Roman" w:hAnsi="Times New Roman" w:cs="Times New Roman"/>
                <w:sz w:val="24"/>
                <w:szCs w:val="24"/>
              </w:rPr>
              <w:t>2023</w:t>
            </w:r>
            <w:r>
              <w:rPr>
                <w:rFonts w:ascii="Times New Roman" w:hAnsi="Times New Roman" w:cs="Times New Roman"/>
                <w:sz w:val="24"/>
                <w:szCs w:val="24"/>
              </w:rPr>
              <w:t xml:space="preserve">): </w:t>
            </w:r>
            <w:r w:rsidRPr="003120EC">
              <w:rPr>
                <w:rFonts w:ascii="Times New Roman" w:hAnsi="Times New Roman" w:cs="Times New Roman"/>
                <w:sz w:val="24"/>
                <w:szCs w:val="24"/>
              </w:rPr>
              <w:t>157–80.</w:t>
            </w:r>
          </w:p>
          <w:p w14:paraId="44A3A158" w14:textId="77777777" w:rsidR="00755B93" w:rsidRDefault="00755B93" w:rsidP="00C87F24">
            <w:pPr>
              <w:pStyle w:val="p1"/>
              <w:rPr>
                <w:rFonts w:ascii="Times New Roman" w:hAnsi="Times New Roman" w:cs="Times New Roman"/>
                <w:sz w:val="24"/>
                <w:szCs w:val="24"/>
              </w:rPr>
            </w:pPr>
          </w:p>
          <w:p w14:paraId="53CE173E" w14:textId="77777777" w:rsidR="00D3232C" w:rsidRPr="005D0C82" w:rsidRDefault="00D3232C" w:rsidP="00712DA3">
            <w:pPr>
              <w:pStyle w:val="p1"/>
              <w:rPr>
                <w:rFonts w:ascii="Times New Roman" w:hAnsi="Times New Roman" w:cs="Times New Roman"/>
                <w:bCs/>
                <w:lang w:val="es-ES"/>
              </w:rPr>
            </w:pPr>
          </w:p>
        </w:tc>
      </w:tr>
      <w:tr w:rsidR="00D3232C" w:rsidRPr="005D0C82" w14:paraId="4BD20487" w14:textId="77777777" w:rsidTr="00A000D1">
        <w:tc>
          <w:tcPr>
            <w:tcW w:w="988" w:type="dxa"/>
            <w:tcBorders>
              <w:top w:val="single" w:sz="12" w:space="0" w:color="auto"/>
              <w:left w:val="single" w:sz="12" w:space="0" w:color="auto"/>
              <w:bottom w:val="single" w:sz="12" w:space="0" w:color="auto"/>
              <w:right w:val="single" w:sz="12" w:space="0" w:color="auto"/>
            </w:tcBorders>
            <w:hideMark/>
          </w:tcPr>
          <w:p w14:paraId="50FB8A84" w14:textId="46DBA57C" w:rsidR="00D3232C" w:rsidRPr="005D0C82" w:rsidRDefault="00D3232C" w:rsidP="00797BBF">
            <w:pPr>
              <w:spacing w:line="256" w:lineRule="auto"/>
              <w:rPr>
                <w:lang w:val="es-PE"/>
              </w:rPr>
            </w:pPr>
            <w:r w:rsidRPr="005D0C82">
              <w:rPr>
                <w:lang w:val="es-PE"/>
              </w:rPr>
              <w:t>June 3</w:t>
            </w:r>
          </w:p>
        </w:tc>
        <w:tc>
          <w:tcPr>
            <w:tcW w:w="2126" w:type="dxa"/>
            <w:tcBorders>
              <w:top w:val="single" w:sz="12" w:space="0" w:color="auto"/>
              <w:left w:val="single" w:sz="12" w:space="0" w:color="auto"/>
              <w:bottom w:val="single" w:sz="12" w:space="0" w:color="auto"/>
              <w:right w:val="single" w:sz="12" w:space="0" w:color="auto"/>
            </w:tcBorders>
          </w:tcPr>
          <w:p w14:paraId="322C004C" w14:textId="5FA8F0FA" w:rsidR="00C87F24" w:rsidRDefault="00C87F24" w:rsidP="00C87F24">
            <w:pPr>
              <w:spacing w:line="256" w:lineRule="auto"/>
              <w:rPr>
                <w:lang w:val="es-PE"/>
              </w:rPr>
            </w:pPr>
            <w:r>
              <w:rPr>
                <w:lang w:val="es-PE"/>
              </w:rPr>
              <w:t>Spain and Latin America</w:t>
            </w:r>
          </w:p>
          <w:p w14:paraId="4A0E5B84" w14:textId="77777777" w:rsidR="004D521C" w:rsidRDefault="004D521C" w:rsidP="00C87F24">
            <w:pPr>
              <w:spacing w:line="256" w:lineRule="auto"/>
              <w:rPr>
                <w:lang w:val="es-PE"/>
              </w:rPr>
            </w:pPr>
          </w:p>
          <w:p w14:paraId="70B3B52D" w14:textId="29F4167E" w:rsidR="004D521C" w:rsidRDefault="004D521C" w:rsidP="00C87F24">
            <w:pPr>
              <w:spacing w:line="256" w:lineRule="auto"/>
              <w:rPr>
                <w:lang w:val="es-PE"/>
              </w:rPr>
            </w:pPr>
            <w:r>
              <w:rPr>
                <w:lang w:val="es-PE"/>
              </w:rPr>
              <w:t>Flamenco</w:t>
            </w:r>
          </w:p>
          <w:p w14:paraId="5D14338E" w14:textId="77777777" w:rsidR="00C87F24" w:rsidRDefault="00C87F24" w:rsidP="00C87F24">
            <w:pPr>
              <w:spacing w:line="256" w:lineRule="auto"/>
              <w:rPr>
                <w:lang w:val="es-PE"/>
              </w:rPr>
            </w:pPr>
          </w:p>
          <w:p w14:paraId="6B0AC785" w14:textId="77777777" w:rsidR="00C87F24" w:rsidRDefault="00C87F24" w:rsidP="00C87F24">
            <w:pPr>
              <w:spacing w:line="256" w:lineRule="auto"/>
              <w:rPr>
                <w:lang w:val="es-PE"/>
              </w:rPr>
            </w:pPr>
            <w:r>
              <w:rPr>
                <w:lang w:val="es-PE"/>
              </w:rPr>
              <w:t>Evaluation 7</w:t>
            </w:r>
          </w:p>
          <w:p w14:paraId="5CFDD8C5" w14:textId="0B74FD11" w:rsidR="007A65D3" w:rsidRPr="005D0C82" w:rsidRDefault="007A65D3" w:rsidP="00712DA3">
            <w:pPr>
              <w:spacing w:line="256" w:lineRule="auto"/>
              <w:rPr>
                <w:bCs/>
                <w:lang w:val="es-ES"/>
              </w:rPr>
            </w:pPr>
          </w:p>
        </w:tc>
        <w:tc>
          <w:tcPr>
            <w:tcW w:w="6662" w:type="dxa"/>
            <w:tcBorders>
              <w:top w:val="single" w:sz="12" w:space="0" w:color="auto"/>
              <w:left w:val="single" w:sz="12" w:space="0" w:color="auto"/>
              <w:bottom w:val="single" w:sz="4" w:space="0" w:color="auto"/>
              <w:right w:val="single" w:sz="12" w:space="0" w:color="auto"/>
            </w:tcBorders>
            <w:hideMark/>
          </w:tcPr>
          <w:p w14:paraId="0AD94252" w14:textId="77777777" w:rsidR="00D3232C" w:rsidRPr="005D0C82" w:rsidRDefault="00D3232C" w:rsidP="00712DA3">
            <w:pPr>
              <w:pStyle w:val="p1"/>
              <w:rPr>
                <w:rFonts w:ascii="Times New Roman" w:hAnsi="Times New Roman" w:cs="Times New Roman"/>
                <w:lang w:val="es-ES"/>
              </w:rPr>
            </w:pPr>
          </w:p>
        </w:tc>
      </w:tr>
      <w:tr w:rsidR="00D3232C" w:rsidRPr="005D0C82" w14:paraId="7E834037" w14:textId="77777777" w:rsidTr="00A000D1">
        <w:trPr>
          <w:trHeight w:val="679"/>
        </w:trPr>
        <w:tc>
          <w:tcPr>
            <w:tcW w:w="988" w:type="dxa"/>
            <w:tcBorders>
              <w:top w:val="single" w:sz="12" w:space="0" w:color="auto"/>
              <w:left w:val="single" w:sz="12" w:space="0" w:color="auto"/>
              <w:bottom w:val="single" w:sz="12" w:space="0" w:color="auto"/>
              <w:right w:val="single" w:sz="12" w:space="0" w:color="auto"/>
            </w:tcBorders>
            <w:hideMark/>
          </w:tcPr>
          <w:p w14:paraId="5304867C" w14:textId="24B9C7D3" w:rsidR="00D3232C" w:rsidRPr="005D0C82" w:rsidRDefault="00D3232C" w:rsidP="00797BBF">
            <w:pPr>
              <w:spacing w:line="256" w:lineRule="auto"/>
              <w:rPr>
                <w:lang w:val="es-ES"/>
              </w:rPr>
            </w:pPr>
            <w:r w:rsidRPr="005D0C82">
              <w:rPr>
                <w:lang w:val="es-ES"/>
              </w:rPr>
              <w:t>June 4</w:t>
            </w:r>
          </w:p>
        </w:tc>
        <w:tc>
          <w:tcPr>
            <w:tcW w:w="2126" w:type="dxa"/>
            <w:tcBorders>
              <w:top w:val="single" w:sz="12" w:space="0" w:color="auto"/>
              <w:left w:val="single" w:sz="12" w:space="0" w:color="auto"/>
              <w:bottom w:val="single" w:sz="12" w:space="0" w:color="auto"/>
              <w:right w:val="single" w:sz="12" w:space="0" w:color="auto"/>
            </w:tcBorders>
          </w:tcPr>
          <w:p w14:paraId="6FA81BE9" w14:textId="7E64A2F6" w:rsidR="007A65D3" w:rsidRPr="005D0C82" w:rsidRDefault="00712DA3" w:rsidP="00797BBF">
            <w:pPr>
              <w:spacing w:line="256" w:lineRule="auto"/>
              <w:rPr>
                <w:lang w:val="es-PE"/>
              </w:rPr>
            </w:pPr>
            <w:r>
              <w:rPr>
                <w:lang w:val="es-PE"/>
              </w:rPr>
              <w:t xml:space="preserve">Oral exam </w:t>
            </w:r>
            <w:r w:rsidR="00C87F24">
              <w:rPr>
                <w:lang w:val="es-PE"/>
              </w:rPr>
              <w:t>1</w:t>
            </w:r>
          </w:p>
        </w:tc>
        <w:tc>
          <w:tcPr>
            <w:tcW w:w="6662" w:type="dxa"/>
            <w:tcBorders>
              <w:top w:val="single" w:sz="4" w:space="0" w:color="auto"/>
              <w:left w:val="single" w:sz="12" w:space="0" w:color="auto"/>
              <w:bottom w:val="single" w:sz="12" w:space="0" w:color="auto"/>
              <w:right w:val="single" w:sz="12" w:space="0" w:color="auto"/>
            </w:tcBorders>
          </w:tcPr>
          <w:p w14:paraId="00B36DAD" w14:textId="77777777" w:rsidR="00D3232C" w:rsidRPr="003120EC" w:rsidRDefault="00D3232C" w:rsidP="00C87F24">
            <w:pPr>
              <w:pStyle w:val="p1"/>
              <w:rPr>
                <w:rFonts w:ascii="Times New Roman" w:hAnsi="Times New Roman" w:cs="Times New Roman"/>
              </w:rPr>
            </w:pPr>
          </w:p>
        </w:tc>
      </w:tr>
      <w:tr w:rsidR="00D3232C" w:rsidRPr="003A017D" w14:paraId="60D9458D" w14:textId="77777777" w:rsidTr="00A000D1">
        <w:trPr>
          <w:trHeight w:val="780"/>
        </w:trPr>
        <w:tc>
          <w:tcPr>
            <w:tcW w:w="988" w:type="dxa"/>
            <w:tcBorders>
              <w:top w:val="single" w:sz="12" w:space="0" w:color="auto"/>
              <w:left w:val="single" w:sz="12" w:space="0" w:color="auto"/>
              <w:bottom w:val="single" w:sz="12" w:space="0" w:color="auto"/>
              <w:right w:val="single" w:sz="12" w:space="0" w:color="auto"/>
            </w:tcBorders>
            <w:hideMark/>
          </w:tcPr>
          <w:p w14:paraId="2816B0F6" w14:textId="760F6331" w:rsidR="00D3232C" w:rsidRPr="005D0C82" w:rsidRDefault="00D3232C" w:rsidP="00797BBF">
            <w:pPr>
              <w:spacing w:line="256" w:lineRule="auto"/>
              <w:rPr>
                <w:lang w:val="es-PE"/>
              </w:rPr>
            </w:pPr>
            <w:r w:rsidRPr="005D0C82">
              <w:rPr>
                <w:lang w:val="es-PE"/>
              </w:rPr>
              <w:t>June 10</w:t>
            </w:r>
          </w:p>
        </w:tc>
        <w:tc>
          <w:tcPr>
            <w:tcW w:w="2126" w:type="dxa"/>
            <w:tcBorders>
              <w:top w:val="single" w:sz="12" w:space="0" w:color="auto"/>
              <w:left w:val="single" w:sz="12" w:space="0" w:color="auto"/>
              <w:bottom w:val="single" w:sz="12" w:space="0" w:color="auto"/>
              <w:right w:val="single" w:sz="12" w:space="0" w:color="auto"/>
            </w:tcBorders>
            <w:hideMark/>
          </w:tcPr>
          <w:p w14:paraId="4986E2E9" w14:textId="3F4BF5B9" w:rsidR="00C87F24" w:rsidRPr="00712DA3" w:rsidRDefault="00C87F24" w:rsidP="007A65D3">
            <w:pPr>
              <w:spacing w:line="256" w:lineRule="auto"/>
              <w:rPr>
                <w:lang w:val="es-PE"/>
              </w:rPr>
            </w:pPr>
            <w:r>
              <w:rPr>
                <w:lang w:val="es-PE"/>
              </w:rPr>
              <w:t>Oral exam 2</w:t>
            </w:r>
          </w:p>
          <w:p w14:paraId="098F9993" w14:textId="236F1F7E" w:rsidR="00712DA3" w:rsidRPr="005D0C82" w:rsidRDefault="00712DA3" w:rsidP="007A65D3">
            <w:pPr>
              <w:spacing w:line="256" w:lineRule="auto"/>
              <w:rPr>
                <w:bCs/>
                <w:lang w:val="es-ES"/>
              </w:rPr>
            </w:pPr>
          </w:p>
        </w:tc>
        <w:tc>
          <w:tcPr>
            <w:tcW w:w="6662" w:type="dxa"/>
            <w:tcBorders>
              <w:top w:val="single" w:sz="12" w:space="0" w:color="auto"/>
              <w:left w:val="single" w:sz="12" w:space="0" w:color="auto"/>
              <w:bottom w:val="single" w:sz="4" w:space="0" w:color="auto"/>
              <w:right w:val="single" w:sz="12" w:space="0" w:color="auto"/>
            </w:tcBorders>
          </w:tcPr>
          <w:p w14:paraId="0C7B00DF" w14:textId="77777777" w:rsidR="00D3232C" w:rsidRDefault="003A017D" w:rsidP="00797BBF">
            <w:pPr>
              <w:spacing w:line="256" w:lineRule="auto"/>
              <w:rPr>
                <w:lang w:val="es-AR"/>
              </w:rPr>
            </w:pPr>
            <w:proofErr w:type="spellStart"/>
            <w:r>
              <w:rPr>
                <w:lang w:val="es-AR"/>
              </w:rPr>
              <w:t>Watch</w:t>
            </w:r>
            <w:proofErr w:type="spellEnd"/>
            <w:r>
              <w:rPr>
                <w:lang w:val="es-AR"/>
              </w:rPr>
              <w:t xml:space="preserve">: </w:t>
            </w:r>
            <w:r>
              <w:rPr>
                <w:i/>
                <w:iCs/>
                <w:lang w:val="es-AR"/>
              </w:rPr>
              <w:t xml:space="preserve">En tierra extraña </w:t>
            </w:r>
            <w:r>
              <w:rPr>
                <w:lang w:val="es-AR"/>
              </w:rPr>
              <w:t>(Icíar Bollaín) wlu.ca/</w:t>
            </w:r>
            <w:proofErr w:type="spellStart"/>
            <w:r>
              <w:rPr>
                <w:lang w:val="es-AR"/>
              </w:rPr>
              <w:t>library</w:t>
            </w:r>
            <w:proofErr w:type="spellEnd"/>
          </w:p>
          <w:p w14:paraId="31AD4FC0" w14:textId="769F5743" w:rsidR="003A017D" w:rsidRPr="003A017D" w:rsidRDefault="003A017D" w:rsidP="00797BBF">
            <w:pPr>
              <w:spacing w:line="256" w:lineRule="auto"/>
              <w:rPr>
                <w:lang w:val="es-AR"/>
              </w:rPr>
            </w:pPr>
          </w:p>
        </w:tc>
      </w:tr>
      <w:tr w:rsidR="00D3232C" w:rsidRPr="005D0C82" w14:paraId="1E61F8AC" w14:textId="77777777" w:rsidTr="00A000D1">
        <w:tc>
          <w:tcPr>
            <w:tcW w:w="988" w:type="dxa"/>
            <w:tcBorders>
              <w:top w:val="single" w:sz="12" w:space="0" w:color="auto"/>
              <w:left w:val="single" w:sz="12" w:space="0" w:color="auto"/>
              <w:bottom w:val="single" w:sz="12" w:space="0" w:color="auto"/>
              <w:right w:val="single" w:sz="12" w:space="0" w:color="auto"/>
            </w:tcBorders>
            <w:hideMark/>
          </w:tcPr>
          <w:p w14:paraId="0A4E1309" w14:textId="28082440" w:rsidR="00D3232C" w:rsidRPr="005D0C82" w:rsidRDefault="00D3232C" w:rsidP="00797BBF">
            <w:pPr>
              <w:spacing w:line="256" w:lineRule="auto"/>
              <w:rPr>
                <w:lang w:val="es-ES"/>
              </w:rPr>
            </w:pPr>
            <w:r w:rsidRPr="005D0C82">
              <w:rPr>
                <w:lang w:val="es-ES"/>
              </w:rPr>
              <w:t>June11</w:t>
            </w:r>
          </w:p>
        </w:tc>
        <w:tc>
          <w:tcPr>
            <w:tcW w:w="2126" w:type="dxa"/>
            <w:tcBorders>
              <w:top w:val="single" w:sz="12" w:space="0" w:color="auto"/>
              <w:left w:val="single" w:sz="12" w:space="0" w:color="auto"/>
              <w:bottom w:val="single" w:sz="12" w:space="0" w:color="auto"/>
              <w:right w:val="single" w:sz="12" w:space="0" w:color="auto"/>
            </w:tcBorders>
            <w:hideMark/>
          </w:tcPr>
          <w:p w14:paraId="060BEE18" w14:textId="695EE133" w:rsidR="00712DA3" w:rsidRDefault="003A017D" w:rsidP="002F2172">
            <w:pPr>
              <w:tabs>
                <w:tab w:val="center" w:pos="1394"/>
              </w:tabs>
              <w:spacing w:line="256" w:lineRule="auto"/>
              <w:rPr>
                <w:lang w:val="es-PE"/>
              </w:rPr>
            </w:pPr>
            <w:r>
              <w:rPr>
                <w:lang w:val="es-PE"/>
              </w:rPr>
              <w:t>8M, 15M, Spain since 2008</w:t>
            </w:r>
          </w:p>
          <w:p w14:paraId="28B8AAF7" w14:textId="0476F948" w:rsidR="00712DA3" w:rsidRDefault="00712DA3" w:rsidP="00797BBF">
            <w:pPr>
              <w:tabs>
                <w:tab w:val="center" w:pos="1394"/>
              </w:tabs>
              <w:spacing w:line="256" w:lineRule="auto"/>
              <w:rPr>
                <w:lang w:val="es-PE"/>
              </w:rPr>
            </w:pPr>
          </w:p>
          <w:p w14:paraId="63AC509F" w14:textId="6124982A" w:rsidR="00712DA3" w:rsidRDefault="00712DA3" w:rsidP="00797BBF">
            <w:pPr>
              <w:tabs>
                <w:tab w:val="center" w:pos="1394"/>
              </w:tabs>
              <w:spacing w:line="256" w:lineRule="auto"/>
              <w:rPr>
                <w:lang w:val="es-PE"/>
              </w:rPr>
            </w:pPr>
            <w:r>
              <w:rPr>
                <w:lang w:val="es-PE"/>
              </w:rPr>
              <w:t>Evaluation 8</w:t>
            </w:r>
          </w:p>
          <w:p w14:paraId="7D6C7095" w14:textId="77777777" w:rsidR="004D521C" w:rsidRDefault="004D521C" w:rsidP="00797BBF">
            <w:pPr>
              <w:tabs>
                <w:tab w:val="center" w:pos="1394"/>
              </w:tabs>
              <w:spacing w:line="256" w:lineRule="auto"/>
              <w:rPr>
                <w:lang w:val="es-PE"/>
              </w:rPr>
            </w:pPr>
          </w:p>
          <w:p w14:paraId="4ABFEAB7" w14:textId="2707CCEE" w:rsidR="004D521C" w:rsidRPr="005D0C82" w:rsidRDefault="004D521C" w:rsidP="00797BBF">
            <w:pPr>
              <w:tabs>
                <w:tab w:val="center" w:pos="1394"/>
              </w:tabs>
              <w:spacing w:line="256" w:lineRule="auto"/>
              <w:rPr>
                <w:lang w:val="es-PE"/>
              </w:rPr>
            </w:pPr>
            <w:r>
              <w:rPr>
                <w:lang w:val="es-PE"/>
              </w:rPr>
              <w:t>Paper on social media due on June 13</w:t>
            </w:r>
          </w:p>
          <w:p w14:paraId="67091AC5" w14:textId="77777777" w:rsidR="00D3232C" w:rsidRPr="005D0C82" w:rsidRDefault="00D3232C" w:rsidP="00797BBF">
            <w:pPr>
              <w:spacing w:line="256" w:lineRule="auto"/>
              <w:rPr>
                <w:bCs/>
                <w:lang w:val="es-ES"/>
              </w:rPr>
            </w:pPr>
          </w:p>
        </w:tc>
        <w:tc>
          <w:tcPr>
            <w:tcW w:w="6662" w:type="dxa"/>
            <w:tcBorders>
              <w:top w:val="single" w:sz="4" w:space="0" w:color="auto"/>
              <w:left w:val="single" w:sz="12" w:space="0" w:color="auto"/>
              <w:bottom w:val="single" w:sz="12" w:space="0" w:color="auto"/>
              <w:right w:val="single" w:sz="12" w:space="0" w:color="auto"/>
            </w:tcBorders>
            <w:hideMark/>
          </w:tcPr>
          <w:p w14:paraId="3194392B" w14:textId="77777777" w:rsidR="00D3232C" w:rsidRPr="005D0C82" w:rsidRDefault="00D3232C" w:rsidP="00797BBF">
            <w:pPr>
              <w:spacing w:line="256" w:lineRule="auto"/>
              <w:rPr>
                <w:lang w:val="es-ES"/>
              </w:rPr>
            </w:pPr>
          </w:p>
        </w:tc>
      </w:tr>
    </w:tbl>
    <w:p w14:paraId="55E9645B" w14:textId="77777777" w:rsidR="003A017D" w:rsidRPr="00321171" w:rsidRDefault="003A017D" w:rsidP="003B4866"/>
    <w:p w14:paraId="26B6645C" w14:textId="77777777" w:rsidR="00321171" w:rsidRPr="00C277B0" w:rsidRDefault="00321171" w:rsidP="00321171">
      <w:pPr>
        <w:pStyle w:val="Heading2"/>
        <w:rPr>
          <w:rFonts w:ascii="Times New Roman" w:hAnsi="Times New Roman" w:cs="Times New Roman"/>
        </w:rPr>
      </w:pPr>
      <w:proofErr w:type="spellStart"/>
      <w:r w:rsidRPr="00C277B0">
        <w:rPr>
          <w:rFonts w:ascii="Times New Roman" w:hAnsi="Times New Roman" w:cs="Times New Roman"/>
        </w:rPr>
        <w:t>University</w:t>
      </w:r>
      <w:proofErr w:type="spellEnd"/>
      <w:r w:rsidRPr="00C277B0">
        <w:rPr>
          <w:rFonts w:ascii="Times New Roman" w:hAnsi="Times New Roman" w:cs="Times New Roman"/>
        </w:rPr>
        <w:t xml:space="preserve"> and </w:t>
      </w:r>
      <w:proofErr w:type="spellStart"/>
      <w:r w:rsidRPr="00C277B0">
        <w:rPr>
          <w:rFonts w:ascii="Times New Roman" w:hAnsi="Times New Roman" w:cs="Times New Roman"/>
        </w:rPr>
        <w:t>Course</w:t>
      </w:r>
      <w:proofErr w:type="spellEnd"/>
      <w:r w:rsidRPr="00C277B0">
        <w:rPr>
          <w:rFonts w:ascii="Times New Roman" w:hAnsi="Times New Roman" w:cs="Times New Roman"/>
        </w:rPr>
        <w:t xml:space="preserve"> </w:t>
      </w:r>
      <w:proofErr w:type="spellStart"/>
      <w:r w:rsidRPr="00C277B0">
        <w:rPr>
          <w:rFonts w:ascii="Times New Roman" w:hAnsi="Times New Roman" w:cs="Times New Roman"/>
        </w:rPr>
        <w:t>Policies</w:t>
      </w:r>
      <w:proofErr w:type="spellEnd"/>
      <w:r w:rsidRPr="00C277B0">
        <w:rPr>
          <w:rFonts w:ascii="Times New Roman" w:hAnsi="Times New Roman" w:cs="Times New Roman"/>
        </w:rPr>
        <w:t xml:space="preserve"> </w:t>
      </w:r>
      <w:r w:rsidRPr="00C277B0">
        <w:rPr>
          <w:rFonts w:ascii="Times New Roman" w:hAnsi="Times New Roman" w:cs="Times New Roman"/>
        </w:rPr>
        <w:tab/>
      </w:r>
    </w:p>
    <w:p w14:paraId="3E34DB63" w14:textId="77777777" w:rsidR="00321171" w:rsidRPr="00C277B0" w:rsidRDefault="00321171" w:rsidP="00321171"/>
    <w:p w14:paraId="0CD14720" w14:textId="77777777" w:rsidR="00321171" w:rsidRPr="00C277B0" w:rsidRDefault="00321171" w:rsidP="00321171">
      <w:pPr>
        <w:pStyle w:val="ListParagraph"/>
        <w:numPr>
          <w:ilvl w:val="0"/>
          <w:numId w:val="7"/>
        </w:numPr>
        <w:spacing w:after="0" w:line="240" w:lineRule="auto"/>
        <w:contextualSpacing w:val="0"/>
        <w:rPr>
          <w:rFonts w:ascii="Times New Roman" w:hAnsi="Times New Roman"/>
          <w:lang w:val="en-GB"/>
        </w:rPr>
      </w:pPr>
      <w:proofErr w:type="spellStart"/>
      <w:r w:rsidRPr="00C277B0">
        <w:rPr>
          <w:rFonts w:ascii="Times New Roman" w:hAnsi="Times New Roman"/>
          <w:b/>
          <w:bCs/>
        </w:rPr>
        <w:t>Academic</w:t>
      </w:r>
      <w:proofErr w:type="spellEnd"/>
      <w:r w:rsidRPr="00C277B0">
        <w:rPr>
          <w:rFonts w:ascii="Times New Roman" w:hAnsi="Times New Roman"/>
          <w:b/>
          <w:bCs/>
        </w:rPr>
        <w:t xml:space="preserve"> </w:t>
      </w:r>
      <w:proofErr w:type="spellStart"/>
      <w:r w:rsidRPr="00C277B0">
        <w:rPr>
          <w:rFonts w:ascii="Times New Roman" w:hAnsi="Times New Roman"/>
          <w:b/>
          <w:bCs/>
        </w:rPr>
        <w:t>Calendars</w:t>
      </w:r>
      <w:proofErr w:type="spellEnd"/>
      <w:r w:rsidRPr="00C277B0">
        <w:rPr>
          <w:rFonts w:ascii="Times New Roman" w:hAnsi="Times New Roman"/>
        </w:rPr>
        <w:t xml:space="preserve"> “</w:t>
      </w:r>
      <w:proofErr w:type="spellStart"/>
      <w:r w:rsidRPr="00C277B0">
        <w:rPr>
          <w:rFonts w:ascii="Times New Roman" w:hAnsi="Times New Roman"/>
        </w:rPr>
        <w:t>Students</w:t>
      </w:r>
      <w:proofErr w:type="spellEnd"/>
      <w:r w:rsidRPr="00C277B0">
        <w:rPr>
          <w:rFonts w:ascii="Times New Roman" w:hAnsi="Times New Roman"/>
        </w:rPr>
        <w:t xml:space="preserve"> are </w:t>
      </w:r>
      <w:proofErr w:type="spellStart"/>
      <w:r w:rsidRPr="00C277B0">
        <w:rPr>
          <w:rFonts w:ascii="Times New Roman" w:hAnsi="Times New Roman"/>
        </w:rPr>
        <w:t>encouraged</w:t>
      </w:r>
      <w:proofErr w:type="spellEnd"/>
      <w:r w:rsidRPr="00C277B0">
        <w:rPr>
          <w:rFonts w:ascii="Times New Roman" w:hAnsi="Times New Roman"/>
        </w:rPr>
        <w:t xml:space="preserve"> </w:t>
      </w:r>
      <w:proofErr w:type="spellStart"/>
      <w:r w:rsidRPr="00C277B0">
        <w:rPr>
          <w:rFonts w:ascii="Times New Roman" w:hAnsi="Times New Roman"/>
        </w:rPr>
        <w:t>to</w:t>
      </w:r>
      <w:proofErr w:type="spellEnd"/>
      <w:r w:rsidRPr="00C277B0">
        <w:rPr>
          <w:rFonts w:ascii="Times New Roman" w:hAnsi="Times New Roman"/>
        </w:rPr>
        <w:t xml:space="preserve"> </w:t>
      </w:r>
      <w:proofErr w:type="spellStart"/>
      <w:r w:rsidRPr="00C277B0">
        <w:rPr>
          <w:rFonts w:ascii="Times New Roman" w:hAnsi="Times New Roman"/>
        </w:rPr>
        <w:t>review</w:t>
      </w:r>
      <w:proofErr w:type="spellEnd"/>
      <w:r w:rsidRPr="00C277B0">
        <w:rPr>
          <w:rFonts w:ascii="Times New Roman" w:hAnsi="Times New Roman"/>
        </w:rPr>
        <w:t xml:space="preserve"> </w:t>
      </w:r>
      <w:proofErr w:type="spellStart"/>
      <w:r w:rsidRPr="00C277B0">
        <w:rPr>
          <w:rFonts w:ascii="Times New Roman" w:hAnsi="Times New Roman"/>
        </w:rPr>
        <w:t>the</w:t>
      </w:r>
      <w:proofErr w:type="spellEnd"/>
      <w:r w:rsidRPr="00C277B0">
        <w:rPr>
          <w:rFonts w:ascii="Times New Roman" w:hAnsi="Times New Roman"/>
        </w:rPr>
        <w:t xml:space="preserve"> </w:t>
      </w:r>
      <w:hyperlink r:id="rId10">
        <w:proofErr w:type="spellStart"/>
        <w:r w:rsidRPr="00C277B0">
          <w:rPr>
            <w:rStyle w:val="Hyperlink"/>
            <w:rFonts w:ascii="Times New Roman" w:hAnsi="Times New Roman"/>
          </w:rPr>
          <w:t>Academic</w:t>
        </w:r>
        <w:proofErr w:type="spellEnd"/>
        <w:r w:rsidRPr="00C277B0">
          <w:rPr>
            <w:rStyle w:val="Hyperlink"/>
            <w:rFonts w:ascii="Times New Roman" w:hAnsi="Times New Roman"/>
          </w:rPr>
          <w:t xml:space="preserve"> Calendar</w:t>
        </w:r>
      </w:hyperlink>
      <w:r w:rsidRPr="00C277B0">
        <w:rPr>
          <w:rFonts w:ascii="Times New Roman" w:hAnsi="Times New Roman"/>
        </w:rPr>
        <w:t xml:space="preserve"> </w:t>
      </w:r>
      <w:proofErr w:type="spellStart"/>
      <w:r w:rsidRPr="00C277B0">
        <w:rPr>
          <w:rFonts w:ascii="Times New Roman" w:hAnsi="Times New Roman"/>
        </w:rPr>
        <w:t>for</w:t>
      </w:r>
      <w:proofErr w:type="spellEnd"/>
      <w:r w:rsidRPr="00C277B0">
        <w:rPr>
          <w:rFonts w:ascii="Times New Roman" w:hAnsi="Times New Roman"/>
        </w:rPr>
        <w:t xml:space="preserve"> </w:t>
      </w:r>
      <w:proofErr w:type="spellStart"/>
      <w:r w:rsidRPr="00C277B0">
        <w:rPr>
          <w:rFonts w:ascii="Times New Roman" w:hAnsi="Times New Roman"/>
        </w:rPr>
        <w:t>information</w:t>
      </w:r>
      <w:proofErr w:type="spellEnd"/>
      <w:r w:rsidRPr="00C277B0">
        <w:rPr>
          <w:rFonts w:ascii="Times New Roman" w:hAnsi="Times New Roman"/>
        </w:rPr>
        <w:t xml:space="preserve"> </w:t>
      </w:r>
      <w:proofErr w:type="spellStart"/>
      <w:r w:rsidRPr="00C277B0">
        <w:rPr>
          <w:rFonts w:ascii="Times New Roman" w:hAnsi="Times New Roman"/>
        </w:rPr>
        <w:t>regarding</w:t>
      </w:r>
      <w:proofErr w:type="spellEnd"/>
      <w:r w:rsidRPr="00C277B0">
        <w:rPr>
          <w:rFonts w:ascii="Times New Roman" w:hAnsi="Times New Roman"/>
        </w:rPr>
        <w:t xml:space="preserve"> </w:t>
      </w:r>
      <w:proofErr w:type="spellStart"/>
      <w:r w:rsidRPr="00C277B0">
        <w:rPr>
          <w:rFonts w:ascii="Times New Roman" w:hAnsi="Times New Roman"/>
        </w:rPr>
        <w:t>all</w:t>
      </w:r>
      <w:proofErr w:type="spellEnd"/>
      <w:r w:rsidRPr="00C277B0">
        <w:rPr>
          <w:rFonts w:ascii="Times New Roman" w:hAnsi="Times New Roman"/>
        </w:rPr>
        <w:t xml:space="preserve"> </w:t>
      </w:r>
      <w:proofErr w:type="spellStart"/>
      <w:r w:rsidRPr="00C277B0">
        <w:rPr>
          <w:rFonts w:ascii="Times New Roman" w:hAnsi="Times New Roman"/>
        </w:rPr>
        <w:t>important</w:t>
      </w:r>
      <w:proofErr w:type="spellEnd"/>
      <w:r w:rsidRPr="00C277B0">
        <w:rPr>
          <w:rFonts w:ascii="Times New Roman" w:hAnsi="Times New Roman"/>
        </w:rPr>
        <w:t xml:space="preserve"> dates, </w:t>
      </w:r>
      <w:proofErr w:type="spellStart"/>
      <w:r w:rsidRPr="00C277B0">
        <w:rPr>
          <w:rFonts w:ascii="Times New Roman" w:hAnsi="Times New Roman"/>
        </w:rPr>
        <w:t>deadlines</w:t>
      </w:r>
      <w:proofErr w:type="spellEnd"/>
      <w:r w:rsidRPr="00C277B0">
        <w:rPr>
          <w:rFonts w:ascii="Times New Roman" w:hAnsi="Times New Roman"/>
        </w:rPr>
        <w:t xml:space="preserve">, and </w:t>
      </w:r>
      <w:proofErr w:type="spellStart"/>
      <w:r w:rsidRPr="00C277B0">
        <w:rPr>
          <w:rFonts w:ascii="Times New Roman" w:hAnsi="Times New Roman"/>
        </w:rPr>
        <w:t>services</w:t>
      </w:r>
      <w:proofErr w:type="spellEnd"/>
      <w:r w:rsidRPr="00C277B0">
        <w:rPr>
          <w:rFonts w:ascii="Times New Roman" w:hAnsi="Times New Roman"/>
        </w:rPr>
        <w:t xml:space="preserve"> </w:t>
      </w:r>
      <w:proofErr w:type="spellStart"/>
      <w:r w:rsidRPr="00C277B0">
        <w:rPr>
          <w:rFonts w:ascii="Times New Roman" w:hAnsi="Times New Roman"/>
        </w:rPr>
        <w:t>available</w:t>
      </w:r>
      <w:proofErr w:type="spellEnd"/>
      <w:r w:rsidRPr="00C277B0">
        <w:rPr>
          <w:rFonts w:ascii="Times New Roman" w:hAnsi="Times New Roman"/>
        </w:rPr>
        <w:t xml:space="preserve"> </w:t>
      </w:r>
      <w:proofErr w:type="spellStart"/>
      <w:r w:rsidRPr="00C277B0">
        <w:rPr>
          <w:rFonts w:ascii="Times New Roman" w:hAnsi="Times New Roman"/>
        </w:rPr>
        <w:t>on</w:t>
      </w:r>
      <w:proofErr w:type="spellEnd"/>
      <w:r w:rsidRPr="00C277B0">
        <w:rPr>
          <w:rFonts w:ascii="Times New Roman" w:hAnsi="Times New Roman"/>
        </w:rPr>
        <w:t xml:space="preserve"> campus.”</w:t>
      </w:r>
    </w:p>
    <w:p w14:paraId="53A24827" w14:textId="77777777" w:rsidR="00321171" w:rsidRPr="00C277B0" w:rsidRDefault="00321171" w:rsidP="00321171">
      <w:pPr>
        <w:pStyle w:val="ListParagraph"/>
        <w:rPr>
          <w:rFonts w:ascii="Times New Roman" w:hAnsi="Times New Roman"/>
          <w:lang w:val="en-GB"/>
        </w:rPr>
      </w:pPr>
    </w:p>
    <w:p w14:paraId="13B6DC7C" w14:textId="77777777" w:rsidR="00321171" w:rsidRPr="00C277B0" w:rsidRDefault="00321171" w:rsidP="00321171">
      <w:pPr>
        <w:pStyle w:val="ListParagraph"/>
        <w:numPr>
          <w:ilvl w:val="0"/>
          <w:numId w:val="7"/>
        </w:numPr>
        <w:spacing w:after="0" w:line="240" w:lineRule="auto"/>
        <w:contextualSpacing w:val="0"/>
        <w:rPr>
          <w:rFonts w:ascii="Times New Roman" w:eastAsiaTheme="minorEastAsia" w:hAnsi="Times New Roman"/>
          <w:color w:val="212121"/>
          <w:lang w:val="en-GB"/>
        </w:rPr>
      </w:pPr>
      <w:proofErr w:type="spellStart"/>
      <w:r w:rsidRPr="00C277B0">
        <w:rPr>
          <w:rFonts w:ascii="Times New Roman" w:hAnsi="Times New Roman"/>
          <w:b/>
          <w:bCs/>
          <w:color w:val="212121"/>
        </w:rPr>
        <w:t>Accessibility</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Contact</w:t>
      </w:r>
      <w:proofErr w:type="spellEnd"/>
      <w:r w:rsidRPr="00C277B0">
        <w:rPr>
          <w:rFonts w:ascii="Times New Roman" w:hAnsi="Times New Roman"/>
          <w:color w:val="212121"/>
        </w:rPr>
        <w:t xml:space="preserve"> </w:t>
      </w:r>
      <w:hyperlink r:id="rId11">
        <w:proofErr w:type="spellStart"/>
        <w:r w:rsidRPr="00C277B0">
          <w:rPr>
            <w:rStyle w:val="Hyperlink"/>
            <w:rFonts w:ascii="Times New Roman" w:hAnsi="Times New Roman"/>
          </w:rPr>
          <w:t>Accessible</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Learning</w:t>
        </w:r>
        <w:proofErr w:type="spellEnd"/>
      </w:hyperlink>
      <w:r w:rsidRPr="00C277B0">
        <w:rPr>
          <w:rFonts w:ascii="Times New Roman" w:hAnsi="Times New Roman"/>
          <w:color w:val="212121"/>
        </w:rPr>
        <w:t xml:space="preserve"> </w:t>
      </w:r>
      <w:proofErr w:type="spellStart"/>
      <w:r w:rsidRPr="00C277B0">
        <w:rPr>
          <w:rFonts w:ascii="Times New Roman" w:hAnsi="Times New Roman"/>
          <w:color w:val="212121"/>
        </w:rPr>
        <w:t>if</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you</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require</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academic</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accommodations</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because</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of</w:t>
      </w:r>
      <w:proofErr w:type="spellEnd"/>
      <w:r w:rsidRPr="00C277B0">
        <w:rPr>
          <w:rFonts w:ascii="Times New Roman" w:hAnsi="Times New Roman"/>
          <w:color w:val="212121"/>
        </w:rPr>
        <w:t xml:space="preserve"> a </w:t>
      </w:r>
      <w:proofErr w:type="spellStart"/>
      <w:r w:rsidRPr="00C277B0">
        <w:rPr>
          <w:rFonts w:ascii="Times New Roman" w:hAnsi="Times New Roman"/>
          <w:color w:val="212121"/>
        </w:rPr>
        <w:t>disability</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Review</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the</w:t>
      </w:r>
      <w:proofErr w:type="spellEnd"/>
      <w:r w:rsidRPr="00C277B0">
        <w:rPr>
          <w:rFonts w:ascii="Times New Roman" w:hAnsi="Times New Roman"/>
          <w:color w:val="212121"/>
        </w:rPr>
        <w:t xml:space="preserve"> </w:t>
      </w:r>
      <w:hyperlink r:id="rId12">
        <w:proofErr w:type="spellStart"/>
        <w:r w:rsidRPr="00C277B0">
          <w:rPr>
            <w:rStyle w:val="Hyperlink"/>
            <w:rFonts w:ascii="Times New Roman" w:hAnsi="Times New Roman"/>
          </w:rPr>
          <w:t>Registration</w:t>
        </w:r>
        <w:proofErr w:type="spellEnd"/>
      </w:hyperlink>
      <w:r w:rsidRPr="00C277B0">
        <w:rPr>
          <w:rFonts w:ascii="Times New Roman" w:hAnsi="Times New Roman"/>
          <w:color w:val="212121"/>
        </w:rPr>
        <w:t xml:space="preserve"> page </w:t>
      </w:r>
      <w:proofErr w:type="spellStart"/>
      <w:r w:rsidRPr="00C277B0">
        <w:rPr>
          <w:rFonts w:ascii="Times New Roman" w:hAnsi="Times New Roman"/>
          <w:color w:val="212121"/>
        </w:rPr>
        <w:t>for</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information</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about</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intake</w:t>
      </w:r>
      <w:proofErr w:type="spellEnd"/>
      <w:r w:rsidRPr="00C277B0">
        <w:rPr>
          <w:rFonts w:ascii="Times New Roman" w:hAnsi="Times New Roman"/>
          <w:color w:val="212121"/>
        </w:rPr>
        <w:t xml:space="preserve"> and </w:t>
      </w:r>
      <w:proofErr w:type="spellStart"/>
      <w:r w:rsidRPr="00C277B0">
        <w:rPr>
          <w:rFonts w:ascii="Times New Roman" w:hAnsi="Times New Roman"/>
          <w:color w:val="212121"/>
        </w:rPr>
        <w:t>documentation</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requirements</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Deadlines</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Students</w:t>
      </w:r>
      <w:proofErr w:type="spellEnd"/>
      <w:r w:rsidRPr="00C277B0">
        <w:rPr>
          <w:rFonts w:ascii="Times New Roman" w:hAnsi="Times New Roman"/>
          <w:color w:val="212121"/>
        </w:rPr>
        <w:t xml:space="preserve"> are </w:t>
      </w:r>
      <w:proofErr w:type="spellStart"/>
      <w:r w:rsidRPr="00C277B0">
        <w:rPr>
          <w:rFonts w:ascii="Times New Roman" w:hAnsi="Times New Roman"/>
          <w:color w:val="212121"/>
        </w:rPr>
        <w:t>responsible</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for</w:t>
      </w:r>
      <w:proofErr w:type="spellEnd"/>
      <w:r w:rsidRPr="00C277B0">
        <w:rPr>
          <w:rFonts w:ascii="Times New Roman" w:hAnsi="Times New Roman"/>
          <w:color w:val="212121"/>
        </w:rPr>
        <w:t xml:space="preserve"> </w:t>
      </w:r>
      <w:proofErr w:type="gramStart"/>
      <w:r w:rsidRPr="00C277B0">
        <w:rPr>
          <w:rFonts w:ascii="Times New Roman" w:hAnsi="Times New Roman"/>
          <w:color w:val="212121"/>
        </w:rPr>
        <w:t>meeting</w:t>
      </w:r>
      <w:proofErr w:type="gramEnd"/>
      <w:r w:rsidRPr="00C277B0">
        <w:rPr>
          <w:rFonts w:ascii="Times New Roman" w:hAnsi="Times New Roman"/>
          <w:color w:val="212121"/>
        </w:rPr>
        <w:t xml:space="preserve"> </w:t>
      </w:r>
      <w:proofErr w:type="spellStart"/>
      <w:r w:rsidRPr="00C277B0">
        <w:rPr>
          <w:rFonts w:ascii="Times New Roman" w:hAnsi="Times New Roman"/>
          <w:color w:val="212121"/>
        </w:rPr>
        <w:t>posted</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lastRenderedPageBreak/>
        <w:t>deadlines</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for</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registering</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with</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Accessible</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Learning</w:t>
      </w:r>
      <w:proofErr w:type="spellEnd"/>
      <w:r w:rsidRPr="00C277B0">
        <w:rPr>
          <w:rFonts w:ascii="Times New Roman" w:hAnsi="Times New Roman"/>
          <w:color w:val="212121"/>
        </w:rPr>
        <w:t xml:space="preserve"> and </w:t>
      </w:r>
      <w:proofErr w:type="spellStart"/>
      <w:r w:rsidRPr="00C277B0">
        <w:rPr>
          <w:rFonts w:ascii="Times New Roman" w:hAnsi="Times New Roman"/>
          <w:color w:val="212121"/>
        </w:rPr>
        <w:t>booking</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accommodated</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exams</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Accessible</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Learning</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cannot</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guarantee</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accommodations</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for</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requests</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received</w:t>
      </w:r>
      <w:proofErr w:type="spellEnd"/>
      <w:r w:rsidRPr="00C277B0">
        <w:rPr>
          <w:rFonts w:ascii="Times New Roman" w:hAnsi="Times New Roman"/>
          <w:color w:val="212121"/>
        </w:rPr>
        <w:t xml:space="preserve"> after </w:t>
      </w:r>
      <w:proofErr w:type="spellStart"/>
      <w:r w:rsidRPr="00C277B0">
        <w:rPr>
          <w:rFonts w:ascii="Times New Roman" w:hAnsi="Times New Roman"/>
          <w:color w:val="212121"/>
        </w:rPr>
        <w:t>posted</w:t>
      </w:r>
      <w:proofErr w:type="spellEnd"/>
      <w:r w:rsidRPr="00C277B0">
        <w:rPr>
          <w:rFonts w:ascii="Times New Roman" w:hAnsi="Times New Roman"/>
          <w:color w:val="212121"/>
        </w:rPr>
        <w:t xml:space="preserve"> </w:t>
      </w:r>
      <w:proofErr w:type="spellStart"/>
      <w:r w:rsidRPr="00C277B0">
        <w:rPr>
          <w:rFonts w:ascii="Times New Roman" w:hAnsi="Times New Roman"/>
          <w:color w:val="212121"/>
        </w:rPr>
        <w:t>deadlines</w:t>
      </w:r>
      <w:proofErr w:type="spellEnd"/>
      <w:r w:rsidRPr="00C277B0">
        <w:rPr>
          <w:rFonts w:ascii="Times New Roman" w:hAnsi="Times New Roman"/>
          <w:color w:val="212121"/>
        </w:rPr>
        <w:t>.</w:t>
      </w:r>
    </w:p>
    <w:p w14:paraId="69352C21" w14:textId="77777777" w:rsidR="00321171" w:rsidRPr="00C277B0" w:rsidRDefault="00321171" w:rsidP="00321171">
      <w:pPr>
        <w:rPr>
          <w:lang w:val="en-GB"/>
        </w:rPr>
      </w:pPr>
    </w:p>
    <w:p w14:paraId="37EAD8D6" w14:textId="77777777" w:rsidR="00321171" w:rsidRPr="00C277B0" w:rsidRDefault="00321171" w:rsidP="00321171">
      <w:pPr>
        <w:pStyle w:val="ListParagraph"/>
        <w:numPr>
          <w:ilvl w:val="0"/>
          <w:numId w:val="7"/>
        </w:numPr>
        <w:spacing w:after="0" w:line="240" w:lineRule="auto"/>
        <w:contextualSpacing w:val="0"/>
        <w:rPr>
          <w:rFonts w:ascii="Times New Roman" w:eastAsia="Calibri" w:hAnsi="Times New Roman"/>
          <w:color w:val="000000" w:themeColor="text1"/>
          <w:lang w:val="en-GB"/>
        </w:rPr>
      </w:pPr>
      <w:r w:rsidRPr="00C277B0">
        <w:rPr>
          <w:rFonts w:ascii="Times New Roman" w:hAnsi="Times New Roman"/>
          <w:b/>
          <w:bCs/>
        </w:rPr>
        <w:t xml:space="preserve">Library </w:t>
      </w:r>
      <w:proofErr w:type="spellStart"/>
      <w:r w:rsidRPr="00C277B0">
        <w:rPr>
          <w:rFonts w:ascii="Times New Roman" w:hAnsi="Times New Roman"/>
          <w:b/>
          <w:bCs/>
        </w:rPr>
        <w:t>Accessibility</w:t>
      </w:r>
      <w:proofErr w:type="spellEnd"/>
      <w:r w:rsidRPr="00C277B0">
        <w:rPr>
          <w:rFonts w:ascii="Times New Roman" w:hAnsi="Times New Roman"/>
          <w:b/>
          <w:bCs/>
        </w:rPr>
        <w:t xml:space="preserve"> </w:t>
      </w:r>
      <w:proofErr w:type="spellStart"/>
      <w:r w:rsidRPr="00C277B0">
        <w:rPr>
          <w:rFonts w:ascii="Times New Roman" w:hAnsi="Times New Roman"/>
          <w:b/>
          <w:bCs/>
        </w:rPr>
        <w:t>Services</w:t>
      </w:r>
      <w:proofErr w:type="spellEnd"/>
      <w:r w:rsidRPr="00C277B0">
        <w:rPr>
          <w:rFonts w:ascii="Times New Roman" w:hAnsi="Times New Roman"/>
          <w:b/>
          <w:bCs/>
        </w:rPr>
        <w:t xml:space="preserve">: </w:t>
      </w:r>
      <w:proofErr w:type="spellStart"/>
      <w:r w:rsidRPr="00C277B0">
        <w:rPr>
          <w:rFonts w:ascii="Times New Roman" w:eastAsia="Calibri" w:hAnsi="Times New Roman"/>
          <w:color w:val="000000" w:themeColor="text1"/>
        </w:rPr>
        <w:t>The</w:t>
      </w:r>
      <w:proofErr w:type="spellEnd"/>
      <w:r w:rsidRPr="00C277B0">
        <w:rPr>
          <w:rFonts w:ascii="Times New Roman" w:eastAsia="Calibri" w:hAnsi="Times New Roman"/>
          <w:color w:val="000000" w:themeColor="text1"/>
        </w:rPr>
        <w:t xml:space="preserve"> Library </w:t>
      </w:r>
      <w:proofErr w:type="spellStart"/>
      <w:r w:rsidRPr="00C277B0">
        <w:rPr>
          <w:rFonts w:ascii="Times New Roman" w:eastAsia="Calibri" w:hAnsi="Times New Roman"/>
          <w:color w:val="000000" w:themeColor="text1"/>
        </w:rPr>
        <w:t>offers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accessibility</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services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for</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people</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with</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disabilities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including</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alternate</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formats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or</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remediation</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of</w:t>
      </w:r>
      <w:proofErr w:type="spellEnd"/>
      <w:r w:rsidRPr="00C277B0">
        <w:rPr>
          <w:rFonts w:ascii="Times New Roman" w:eastAsia="Calibri" w:hAnsi="Times New Roman"/>
          <w:color w:val="000000" w:themeColor="text1"/>
        </w:rPr>
        <w:t xml:space="preserve"> Library </w:t>
      </w:r>
      <w:proofErr w:type="spellStart"/>
      <w:r w:rsidRPr="00C277B0">
        <w:rPr>
          <w:rFonts w:ascii="Times New Roman" w:eastAsia="Calibri" w:hAnsi="Times New Roman"/>
          <w:color w:val="000000" w:themeColor="text1"/>
        </w:rPr>
        <w:t>collections</w:t>
      </w:r>
      <w:proofErr w:type="spellEnd"/>
      <w:r w:rsidRPr="00C277B0">
        <w:rPr>
          <w:rFonts w:ascii="Times New Roman" w:eastAsia="Calibri" w:hAnsi="Times New Roman"/>
          <w:color w:val="000000" w:themeColor="text1"/>
        </w:rPr>
        <w:t xml:space="preserve"> and </w:t>
      </w:r>
      <w:proofErr w:type="spellStart"/>
      <w:r w:rsidRPr="00C277B0">
        <w:rPr>
          <w:rFonts w:ascii="Times New Roman" w:eastAsia="Calibri" w:hAnsi="Times New Roman"/>
          <w:color w:val="000000" w:themeColor="text1"/>
        </w:rPr>
        <w:t>help</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accessing</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materials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For</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information</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please</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visit</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the</w:t>
      </w:r>
      <w:proofErr w:type="spellEnd"/>
      <w:r w:rsidRPr="00C277B0">
        <w:rPr>
          <w:rFonts w:ascii="Times New Roman" w:eastAsia="Calibri" w:hAnsi="Times New Roman"/>
          <w:color w:val="000000" w:themeColor="text1"/>
        </w:rPr>
        <w:t xml:space="preserve"> Library </w:t>
      </w:r>
      <w:proofErr w:type="spellStart"/>
      <w:r w:rsidRPr="00C277B0">
        <w:rPr>
          <w:rFonts w:ascii="Times New Roman" w:eastAsia="Calibri" w:hAnsi="Times New Roman"/>
          <w:color w:val="000000" w:themeColor="text1"/>
        </w:rPr>
        <w:t>Accessibility</w:t>
      </w:r>
      <w:proofErr w:type="spellEnd"/>
      <w:r w:rsidRPr="00C277B0">
        <w:rPr>
          <w:rFonts w:ascii="Times New Roman" w:eastAsia="Calibri" w:hAnsi="Times New Roman"/>
          <w:color w:val="000000" w:themeColor="text1"/>
        </w:rPr>
        <w:t xml:space="preserve"> </w:t>
      </w:r>
      <w:proofErr w:type="gramStart"/>
      <w:r w:rsidRPr="00C277B0">
        <w:rPr>
          <w:rFonts w:ascii="Times New Roman" w:eastAsia="Calibri" w:hAnsi="Times New Roman"/>
          <w:color w:val="000000" w:themeColor="text1"/>
        </w:rPr>
        <w:t>Hub</w:t>
      </w:r>
      <w:proofErr w:type="gramEnd"/>
      <w:r w:rsidRPr="00C277B0">
        <w:rPr>
          <w:rFonts w:ascii="Times New Roman" w:eastAsia="Calibri" w:hAnsi="Times New Roman"/>
          <w:color w:val="000000" w:themeColor="text1"/>
        </w:rPr>
        <w:t xml:space="preserve"> (</w:t>
      </w:r>
      <w:hyperlink r:id="rId13">
        <w:r w:rsidRPr="00C277B0">
          <w:rPr>
            <w:rStyle w:val="Hyperlink"/>
            <w:rFonts w:ascii="Times New Roman" w:eastAsia="Calibri" w:hAnsi="Times New Roman"/>
          </w:rPr>
          <w:t>library.wlu.ca/services/accessibility-hub</w:t>
        </w:r>
      </w:hyperlink>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or</w:t>
      </w:r>
      <w:proofErr w:type="spellEnd"/>
      <w:r w:rsidRPr="00C277B0">
        <w:rPr>
          <w:rFonts w:ascii="Times New Roman" w:eastAsia="Calibri" w:hAnsi="Times New Roman"/>
          <w:color w:val="000000" w:themeColor="text1"/>
        </w:rPr>
        <w:t xml:space="preserve"> email </w:t>
      </w:r>
      <w:hyperlink r:id="rId14">
        <w:r w:rsidRPr="00C277B0">
          <w:rPr>
            <w:rStyle w:val="Hyperlink"/>
            <w:rFonts w:ascii="Times New Roman" w:eastAsia="Calibri" w:hAnsi="Times New Roman"/>
          </w:rPr>
          <w:t>libaccessibility@wlu.ca</w:t>
        </w:r>
      </w:hyperlink>
      <w:r w:rsidRPr="00C277B0">
        <w:rPr>
          <w:rFonts w:ascii="Times New Roman" w:eastAsia="Calibri" w:hAnsi="Times New Roman"/>
          <w:color w:val="000000" w:themeColor="text1"/>
        </w:rPr>
        <w:t>.</w:t>
      </w:r>
    </w:p>
    <w:p w14:paraId="478D6455" w14:textId="77777777" w:rsidR="00321171" w:rsidRPr="00C277B0" w:rsidRDefault="00321171" w:rsidP="00321171">
      <w:pPr>
        <w:pStyle w:val="ListParagraph"/>
        <w:rPr>
          <w:rFonts w:ascii="Times New Roman" w:hAnsi="Times New Roman"/>
          <w:lang w:val="en-GB"/>
        </w:rPr>
      </w:pPr>
    </w:p>
    <w:p w14:paraId="164EDB83" w14:textId="77777777" w:rsidR="00321171" w:rsidRPr="00C277B0" w:rsidRDefault="00321171" w:rsidP="00321171">
      <w:pPr>
        <w:pStyle w:val="ListParagraph"/>
        <w:numPr>
          <w:ilvl w:val="0"/>
          <w:numId w:val="7"/>
        </w:numPr>
        <w:spacing w:after="0" w:line="240" w:lineRule="auto"/>
        <w:contextualSpacing w:val="0"/>
        <w:rPr>
          <w:rFonts w:ascii="Times New Roman" w:hAnsi="Times New Roman"/>
          <w:b/>
          <w:bCs/>
          <w:lang w:val="en-GB"/>
        </w:rPr>
      </w:pPr>
      <w:proofErr w:type="spellStart"/>
      <w:r w:rsidRPr="00C277B0">
        <w:rPr>
          <w:rFonts w:ascii="Times New Roman" w:hAnsi="Times New Roman"/>
          <w:b/>
          <w:bCs/>
        </w:rPr>
        <w:t>Plagiarism</w:t>
      </w:r>
      <w:proofErr w:type="spellEnd"/>
      <w:r w:rsidRPr="00C277B0">
        <w:rPr>
          <w:rFonts w:ascii="Times New Roman" w:hAnsi="Times New Roman"/>
          <w:b/>
          <w:bCs/>
        </w:rPr>
        <w:t xml:space="preserve">: </w:t>
      </w:r>
      <w:proofErr w:type="spellStart"/>
      <w:r w:rsidRPr="00C277B0">
        <w:rPr>
          <w:rFonts w:ascii="Times New Roman" w:hAnsi="Times New Roman"/>
        </w:rPr>
        <w:t>The</w:t>
      </w:r>
      <w:proofErr w:type="spellEnd"/>
      <w:r w:rsidRPr="00C277B0">
        <w:rPr>
          <w:rFonts w:ascii="Times New Roman" w:hAnsi="Times New Roman"/>
        </w:rPr>
        <w:t xml:space="preserve"> </w:t>
      </w:r>
      <w:proofErr w:type="spellStart"/>
      <w:r w:rsidRPr="00C277B0">
        <w:rPr>
          <w:rFonts w:ascii="Times New Roman" w:hAnsi="Times New Roman"/>
        </w:rPr>
        <w:t>University</w:t>
      </w:r>
      <w:proofErr w:type="spellEnd"/>
      <w:r w:rsidRPr="00C277B0">
        <w:rPr>
          <w:rFonts w:ascii="Times New Roman" w:hAnsi="Times New Roman"/>
        </w:rPr>
        <w:t xml:space="preserve"> has </w:t>
      </w:r>
      <w:proofErr w:type="spellStart"/>
      <w:r w:rsidRPr="00C277B0">
        <w:rPr>
          <w:rFonts w:ascii="Times New Roman" w:hAnsi="Times New Roman"/>
        </w:rPr>
        <w:t>approved</w:t>
      </w:r>
      <w:proofErr w:type="spellEnd"/>
      <w:r w:rsidRPr="00C277B0">
        <w:rPr>
          <w:rFonts w:ascii="Times New Roman" w:hAnsi="Times New Roman"/>
        </w:rPr>
        <w:t xml:space="preserve"> </w:t>
      </w:r>
      <w:proofErr w:type="spellStart"/>
      <w:r w:rsidRPr="00C277B0">
        <w:rPr>
          <w:rFonts w:ascii="Times New Roman" w:hAnsi="Times New Roman"/>
        </w:rPr>
        <w:t>the</w:t>
      </w:r>
      <w:proofErr w:type="spellEnd"/>
      <w:r w:rsidRPr="00C277B0">
        <w:rPr>
          <w:rFonts w:ascii="Times New Roman" w:hAnsi="Times New Roman"/>
        </w:rPr>
        <w:t xml:space="preserve"> </w:t>
      </w:r>
      <w:proofErr w:type="spellStart"/>
      <w:r w:rsidRPr="00C277B0">
        <w:rPr>
          <w:rFonts w:ascii="Times New Roman" w:hAnsi="Times New Roman"/>
        </w:rPr>
        <w:t>following</w:t>
      </w:r>
      <w:proofErr w:type="spellEnd"/>
      <w:r w:rsidRPr="00C277B0">
        <w:rPr>
          <w:rFonts w:ascii="Times New Roman" w:hAnsi="Times New Roman"/>
        </w:rPr>
        <w:t xml:space="preserve"> </w:t>
      </w:r>
      <w:proofErr w:type="spellStart"/>
      <w:r w:rsidRPr="00C277B0">
        <w:rPr>
          <w:rFonts w:ascii="Times New Roman" w:hAnsi="Times New Roman"/>
        </w:rPr>
        <w:t>wording</w:t>
      </w:r>
      <w:proofErr w:type="spellEnd"/>
      <w:r w:rsidRPr="00C277B0">
        <w:rPr>
          <w:rFonts w:ascii="Times New Roman" w:hAnsi="Times New Roman"/>
        </w:rPr>
        <w:t xml:space="preserve"> </w:t>
      </w:r>
      <w:proofErr w:type="spellStart"/>
      <w:r w:rsidRPr="00C277B0">
        <w:rPr>
          <w:rFonts w:ascii="Times New Roman" w:hAnsi="Times New Roman"/>
        </w:rPr>
        <w:t>for</w:t>
      </w:r>
      <w:proofErr w:type="spellEnd"/>
      <w:r w:rsidRPr="00C277B0">
        <w:rPr>
          <w:rFonts w:ascii="Times New Roman" w:hAnsi="Times New Roman"/>
        </w:rPr>
        <w:t xml:space="preserve"> </w:t>
      </w:r>
      <w:proofErr w:type="spellStart"/>
      <w:r w:rsidRPr="00C277B0">
        <w:rPr>
          <w:rFonts w:ascii="Times New Roman" w:hAnsi="Times New Roman"/>
        </w:rPr>
        <w:t>inclusion</w:t>
      </w:r>
      <w:proofErr w:type="spellEnd"/>
      <w:r w:rsidRPr="00C277B0">
        <w:rPr>
          <w:rFonts w:ascii="Times New Roman" w:hAnsi="Times New Roman"/>
        </w:rPr>
        <w:t xml:space="preserve"> </w:t>
      </w:r>
      <w:proofErr w:type="spellStart"/>
      <w:r w:rsidRPr="00C277B0">
        <w:rPr>
          <w:rFonts w:ascii="Times New Roman" w:hAnsi="Times New Roman"/>
        </w:rPr>
        <w:t>on</w:t>
      </w:r>
      <w:proofErr w:type="spellEnd"/>
      <w:r w:rsidRPr="00C277B0">
        <w:rPr>
          <w:rFonts w:ascii="Times New Roman" w:hAnsi="Times New Roman"/>
        </w:rPr>
        <w:t xml:space="preserve"> </w:t>
      </w:r>
      <w:proofErr w:type="spellStart"/>
      <w:r w:rsidRPr="00C277B0">
        <w:rPr>
          <w:rFonts w:ascii="Times New Roman" w:hAnsi="Times New Roman"/>
        </w:rPr>
        <w:t>all</w:t>
      </w:r>
      <w:proofErr w:type="spellEnd"/>
      <w:r w:rsidRPr="00C277B0">
        <w:rPr>
          <w:rFonts w:ascii="Times New Roman" w:hAnsi="Times New Roman"/>
        </w:rPr>
        <w:t xml:space="preserve"> </w:t>
      </w:r>
      <w:proofErr w:type="spellStart"/>
      <w:r w:rsidRPr="00C277B0">
        <w:rPr>
          <w:rFonts w:ascii="Times New Roman" w:hAnsi="Times New Roman"/>
        </w:rPr>
        <w:t>course</w:t>
      </w:r>
      <w:proofErr w:type="spellEnd"/>
      <w:r w:rsidRPr="00C277B0">
        <w:rPr>
          <w:rFonts w:ascii="Times New Roman" w:hAnsi="Times New Roman"/>
        </w:rPr>
        <w:t xml:space="preserve"> </w:t>
      </w:r>
      <w:proofErr w:type="spellStart"/>
      <w:r w:rsidRPr="00C277B0">
        <w:rPr>
          <w:rFonts w:ascii="Times New Roman" w:hAnsi="Times New Roman"/>
        </w:rPr>
        <w:t>syllabi</w:t>
      </w:r>
      <w:proofErr w:type="spellEnd"/>
      <w:r w:rsidRPr="00C277B0">
        <w:rPr>
          <w:rFonts w:ascii="Times New Roman" w:hAnsi="Times New Roman"/>
        </w:rPr>
        <w:t xml:space="preserve"> </w:t>
      </w:r>
      <w:proofErr w:type="spellStart"/>
      <w:r w:rsidRPr="00C277B0">
        <w:rPr>
          <w:rFonts w:ascii="Times New Roman" w:hAnsi="Times New Roman"/>
        </w:rPr>
        <w:t>about</w:t>
      </w:r>
      <w:proofErr w:type="spellEnd"/>
      <w:r w:rsidRPr="00C277B0">
        <w:rPr>
          <w:rFonts w:ascii="Times New Roman" w:hAnsi="Times New Roman"/>
        </w:rPr>
        <w:t xml:space="preserve"> </w:t>
      </w:r>
      <w:proofErr w:type="spellStart"/>
      <w:r w:rsidRPr="00C277B0">
        <w:rPr>
          <w:rFonts w:ascii="Times New Roman" w:hAnsi="Times New Roman"/>
        </w:rPr>
        <w:t>the</w:t>
      </w:r>
      <w:proofErr w:type="spellEnd"/>
      <w:r w:rsidRPr="00C277B0">
        <w:rPr>
          <w:rFonts w:ascii="Times New Roman" w:hAnsi="Times New Roman"/>
        </w:rPr>
        <w:t xml:space="preserve"> use </w:t>
      </w:r>
      <w:proofErr w:type="spellStart"/>
      <w:r w:rsidRPr="00C277B0">
        <w:rPr>
          <w:rFonts w:ascii="Times New Roman" w:hAnsi="Times New Roman"/>
        </w:rPr>
        <w:t>of</w:t>
      </w:r>
      <w:proofErr w:type="spellEnd"/>
      <w:r w:rsidRPr="00C277B0">
        <w:rPr>
          <w:rFonts w:ascii="Times New Roman" w:hAnsi="Times New Roman"/>
        </w:rPr>
        <w:t xml:space="preserve"> </w:t>
      </w:r>
      <w:proofErr w:type="spellStart"/>
      <w:r w:rsidRPr="00C277B0">
        <w:rPr>
          <w:rFonts w:ascii="Times New Roman" w:hAnsi="Times New Roman"/>
        </w:rPr>
        <w:t>the</w:t>
      </w:r>
      <w:proofErr w:type="spellEnd"/>
      <w:r w:rsidRPr="00C277B0">
        <w:rPr>
          <w:rFonts w:ascii="Times New Roman" w:hAnsi="Times New Roman"/>
        </w:rPr>
        <w:t xml:space="preserve"> </w:t>
      </w:r>
      <w:proofErr w:type="spellStart"/>
      <w:r w:rsidRPr="00C277B0">
        <w:rPr>
          <w:rFonts w:ascii="Times New Roman" w:hAnsi="Times New Roman"/>
        </w:rPr>
        <w:t>institutionally</w:t>
      </w:r>
      <w:proofErr w:type="spellEnd"/>
      <w:r w:rsidRPr="00C277B0">
        <w:rPr>
          <w:rFonts w:ascii="Times New Roman" w:hAnsi="Times New Roman"/>
        </w:rPr>
        <w:t xml:space="preserve"> </w:t>
      </w:r>
      <w:proofErr w:type="spellStart"/>
      <w:r w:rsidRPr="00C277B0">
        <w:rPr>
          <w:rFonts w:ascii="Times New Roman" w:hAnsi="Times New Roman"/>
        </w:rPr>
        <w:t>supported</w:t>
      </w:r>
      <w:proofErr w:type="spellEnd"/>
      <w:r w:rsidRPr="00C277B0">
        <w:rPr>
          <w:rFonts w:ascii="Times New Roman" w:hAnsi="Times New Roman"/>
        </w:rPr>
        <w:t xml:space="preserve"> </w:t>
      </w:r>
      <w:proofErr w:type="spellStart"/>
      <w:r w:rsidRPr="00C277B0">
        <w:rPr>
          <w:rFonts w:ascii="Times New Roman" w:hAnsi="Times New Roman"/>
        </w:rPr>
        <w:t>plagiarism</w:t>
      </w:r>
      <w:proofErr w:type="spellEnd"/>
      <w:r w:rsidRPr="00C277B0">
        <w:rPr>
          <w:rFonts w:ascii="Times New Roman" w:hAnsi="Times New Roman"/>
        </w:rPr>
        <w:t xml:space="preserve"> software </w:t>
      </w:r>
      <w:proofErr w:type="spellStart"/>
      <w:r w:rsidRPr="00C277B0">
        <w:rPr>
          <w:rFonts w:ascii="Times New Roman" w:hAnsi="Times New Roman"/>
        </w:rPr>
        <w:t>tool</w:t>
      </w:r>
      <w:proofErr w:type="spellEnd"/>
      <w:r w:rsidRPr="00C277B0">
        <w:rPr>
          <w:rFonts w:ascii="Times New Roman" w:hAnsi="Times New Roman"/>
        </w:rPr>
        <w:t xml:space="preserve">: </w:t>
      </w:r>
    </w:p>
    <w:p w14:paraId="6A47E0C4" w14:textId="77777777" w:rsidR="00321171" w:rsidRPr="00C277B0" w:rsidRDefault="00321171" w:rsidP="00321171">
      <w:pPr>
        <w:pStyle w:val="ListParagraph"/>
        <w:rPr>
          <w:rFonts w:ascii="Times New Roman" w:hAnsi="Times New Roman"/>
        </w:rPr>
      </w:pPr>
    </w:p>
    <w:p w14:paraId="6286B789" w14:textId="77777777" w:rsidR="00321171" w:rsidRPr="00C277B0" w:rsidRDefault="00321171" w:rsidP="00321171">
      <w:pPr>
        <w:pStyle w:val="ListParagraph"/>
        <w:rPr>
          <w:rFonts w:ascii="Times New Roman" w:hAnsi="Times New Roman"/>
          <w:b/>
          <w:bCs/>
          <w:lang w:val="en-GB"/>
        </w:rPr>
      </w:pPr>
      <w:r w:rsidRPr="00C277B0">
        <w:rPr>
          <w:rFonts w:ascii="Times New Roman" w:hAnsi="Times New Roman"/>
        </w:rPr>
        <w:t>“</w:t>
      </w:r>
      <w:proofErr w:type="spellStart"/>
      <w:r w:rsidRPr="00C277B0">
        <w:rPr>
          <w:rFonts w:ascii="Times New Roman" w:hAnsi="Times New Roman"/>
        </w:rPr>
        <w:t>Wilfrid</w:t>
      </w:r>
      <w:proofErr w:type="spellEnd"/>
      <w:r w:rsidRPr="00C277B0">
        <w:rPr>
          <w:rFonts w:ascii="Times New Roman" w:hAnsi="Times New Roman"/>
        </w:rPr>
        <w:t xml:space="preserve"> </w:t>
      </w:r>
      <w:proofErr w:type="spellStart"/>
      <w:r w:rsidRPr="00C277B0">
        <w:rPr>
          <w:rFonts w:ascii="Times New Roman" w:hAnsi="Times New Roman"/>
        </w:rPr>
        <w:t>Laurier</w:t>
      </w:r>
      <w:proofErr w:type="spellEnd"/>
      <w:r w:rsidRPr="00C277B0">
        <w:rPr>
          <w:rFonts w:ascii="Times New Roman" w:hAnsi="Times New Roman"/>
        </w:rPr>
        <w:t xml:space="preserve"> </w:t>
      </w:r>
      <w:proofErr w:type="spellStart"/>
      <w:r w:rsidRPr="00C277B0">
        <w:rPr>
          <w:rFonts w:ascii="Times New Roman" w:hAnsi="Times New Roman"/>
        </w:rPr>
        <w:t>University</w:t>
      </w:r>
      <w:proofErr w:type="spellEnd"/>
      <w:r w:rsidRPr="00C277B0">
        <w:rPr>
          <w:rFonts w:ascii="Times New Roman" w:hAnsi="Times New Roman"/>
        </w:rPr>
        <w:t xml:space="preserve"> uses software </w:t>
      </w:r>
      <w:proofErr w:type="spellStart"/>
      <w:r w:rsidRPr="00C277B0">
        <w:rPr>
          <w:rFonts w:ascii="Times New Roman" w:hAnsi="Times New Roman"/>
        </w:rPr>
        <w:t>that</w:t>
      </w:r>
      <w:proofErr w:type="spellEnd"/>
      <w:r w:rsidRPr="00C277B0">
        <w:rPr>
          <w:rFonts w:ascii="Times New Roman" w:hAnsi="Times New Roman"/>
        </w:rPr>
        <w:t xml:space="preserve"> can </w:t>
      </w:r>
      <w:proofErr w:type="spellStart"/>
      <w:r w:rsidRPr="00C277B0">
        <w:rPr>
          <w:rFonts w:ascii="Times New Roman" w:hAnsi="Times New Roman"/>
        </w:rPr>
        <w:t>check</w:t>
      </w:r>
      <w:proofErr w:type="spellEnd"/>
      <w:r w:rsidRPr="00C277B0">
        <w:rPr>
          <w:rFonts w:ascii="Times New Roman" w:hAnsi="Times New Roman"/>
        </w:rPr>
        <w:t xml:space="preserve"> </w:t>
      </w:r>
      <w:proofErr w:type="spellStart"/>
      <w:r w:rsidRPr="00C277B0">
        <w:rPr>
          <w:rFonts w:ascii="Times New Roman" w:hAnsi="Times New Roman"/>
        </w:rPr>
        <w:t>for</w:t>
      </w:r>
      <w:proofErr w:type="spellEnd"/>
      <w:r w:rsidRPr="00C277B0">
        <w:rPr>
          <w:rFonts w:ascii="Times New Roman" w:hAnsi="Times New Roman"/>
        </w:rPr>
        <w:t xml:space="preserve"> </w:t>
      </w:r>
      <w:proofErr w:type="spellStart"/>
      <w:r w:rsidRPr="00C277B0">
        <w:rPr>
          <w:rFonts w:ascii="Times New Roman" w:hAnsi="Times New Roman"/>
        </w:rPr>
        <w:t>plagiarism</w:t>
      </w:r>
      <w:proofErr w:type="spellEnd"/>
      <w:r w:rsidRPr="00C277B0">
        <w:rPr>
          <w:rFonts w:ascii="Times New Roman" w:hAnsi="Times New Roman"/>
        </w:rPr>
        <w:t xml:space="preserve">. </w:t>
      </w:r>
      <w:proofErr w:type="spellStart"/>
      <w:r w:rsidRPr="00C277B0">
        <w:rPr>
          <w:rFonts w:ascii="Times New Roman" w:hAnsi="Times New Roman"/>
        </w:rPr>
        <w:t>If</w:t>
      </w:r>
      <w:proofErr w:type="spellEnd"/>
      <w:r w:rsidRPr="00C277B0">
        <w:rPr>
          <w:rFonts w:ascii="Times New Roman" w:hAnsi="Times New Roman"/>
        </w:rPr>
        <w:t xml:space="preserve"> </w:t>
      </w:r>
      <w:proofErr w:type="spellStart"/>
      <w:r w:rsidRPr="00C277B0">
        <w:rPr>
          <w:rFonts w:ascii="Times New Roman" w:hAnsi="Times New Roman"/>
        </w:rPr>
        <w:t>requested</w:t>
      </w:r>
      <w:proofErr w:type="spellEnd"/>
      <w:r w:rsidRPr="00C277B0">
        <w:rPr>
          <w:rFonts w:ascii="Times New Roman" w:hAnsi="Times New Roman"/>
        </w:rPr>
        <w:t xml:space="preserve"> </w:t>
      </w:r>
      <w:proofErr w:type="spellStart"/>
      <w:r w:rsidRPr="00C277B0">
        <w:rPr>
          <w:rFonts w:ascii="Times New Roman" w:hAnsi="Times New Roman"/>
        </w:rPr>
        <w:t>to</w:t>
      </w:r>
      <w:proofErr w:type="spellEnd"/>
      <w:r w:rsidRPr="00C277B0">
        <w:rPr>
          <w:rFonts w:ascii="Times New Roman" w:hAnsi="Times New Roman"/>
        </w:rPr>
        <w:t xml:space="preserve"> do so </w:t>
      </w:r>
      <w:proofErr w:type="spellStart"/>
      <w:r w:rsidRPr="00C277B0">
        <w:rPr>
          <w:rFonts w:ascii="Times New Roman" w:hAnsi="Times New Roman"/>
        </w:rPr>
        <w:t>by</w:t>
      </w:r>
      <w:proofErr w:type="spellEnd"/>
      <w:r w:rsidRPr="00C277B0">
        <w:rPr>
          <w:rFonts w:ascii="Times New Roman" w:hAnsi="Times New Roman"/>
        </w:rPr>
        <w:t xml:space="preserve"> </w:t>
      </w:r>
      <w:proofErr w:type="spellStart"/>
      <w:r w:rsidRPr="00C277B0">
        <w:rPr>
          <w:rFonts w:ascii="Times New Roman" w:hAnsi="Times New Roman"/>
        </w:rPr>
        <w:t>course</w:t>
      </w:r>
      <w:proofErr w:type="spellEnd"/>
      <w:r w:rsidRPr="00C277B0">
        <w:rPr>
          <w:rFonts w:ascii="Times New Roman" w:hAnsi="Times New Roman"/>
        </w:rPr>
        <w:t xml:space="preserve"> </w:t>
      </w:r>
      <w:proofErr w:type="spellStart"/>
      <w:r w:rsidRPr="00C277B0">
        <w:rPr>
          <w:rFonts w:ascii="Times New Roman" w:hAnsi="Times New Roman"/>
        </w:rPr>
        <w:t>instructors</w:t>
      </w:r>
      <w:proofErr w:type="spellEnd"/>
      <w:r w:rsidRPr="00C277B0">
        <w:rPr>
          <w:rFonts w:ascii="Times New Roman" w:hAnsi="Times New Roman"/>
        </w:rPr>
        <w:t xml:space="preserve">, </w:t>
      </w:r>
      <w:proofErr w:type="spellStart"/>
      <w:r w:rsidRPr="00C277B0">
        <w:rPr>
          <w:rFonts w:ascii="Times New Roman" w:hAnsi="Times New Roman"/>
        </w:rPr>
        <w:t>students</w:t>
      </w:r>
      <w:proofErr w:type="spellEnd"/>
      <w:r w:rsidRPr="00C277B0">
        <w:rPr>
          <w:rFonts w:ascii="Times New Roman" w:hAnsi="Times New Roman"/>
        </w:rPr>
        <w:t xml:space="preserve"> are </w:t>
      </w:r>
      <w:proofErr w:type="spellStart"/>
      <w:r w:rsidRPr="00C277B0">
        <w:rPr>
          <w:rFonts w:ascii="Times New Roman" w:hAnsi="Times New Roman"/>
        </w:rPr>
        <w:t>required</w:t>
      </w:r>
      <w:proofErr w:type="spellEnd"/>
      <w:r w:rsidRPr="00C277B0">
        <w:rPr>
          <w:rFonts w:ascii="Times New Roman" w:hAnsi="Times New Roman"/>
        </w:rPr>
        <w:t xml:space="preserve"> </w:t>
      </w:r>
      <w:proofErr w:type="spellStart"/>
      <w:r w:rsidRPr="00C277B0">
        <w:rPr>
          <w:rFonts w:ascii="Times New Roman" w:hAnsi="Times New Roman"/>
        </w:rPr>
        <w:t>to</w:t>
      </w:r>
      <w:proofErr w:type="spellEnd"/>
      <w:r w:rsidRPr="00C277B0">
        <w:rPr>
          <w:rFonts w:ascii="Times New Roman" w:hAnsi="Times New Roman"/>
        </w:rPr>
        <w:t xml:space="preserve"> </w:t>
      </w:r>
      <w:proofErr w:type="spellStart"/>
      <w:r w:rsidRPr="00C277B0">
        <w:rPr>
          <w:rFonts w:ascii="Times New Roman" w:hAnsi="Times New Roman"/>
        </w:rPr>
        <w:t>submit</w:t>
      </w:r>
      <w:proofErr w:type="spellEnd"/>
      <w:r w:rsidRPr="00C277B0">
        <w:rPr>
          <w:rFonts w:ascii="Times New Roman" w:hAnsi="Times New Roman"/>
        </w:rPr>
        <w:t xml:space="preserve"> </w:t>
      </w:r>
      <w:proofErr w:type="spellStart"/>
      <w:r w:rsidRPr="00C277B0">
        <w:rPr>
          <w:rFonts w:ascii="Times New Roman" w:hAnsi="Times New Roman"/>
        </w:rPr>
        <w:t>their</w:t>
      </w:r>
      <w:proofErr w:type="spellEnd"/>
      <w:r w:rsidRPr="00C277B0">
        <w:rPr>
          <w:rFonts w:ascii="Times New Roman" w:hAnsi="Times New Roman"/>
        </w:rPr>
        <w:t xml:space="preserve"> </w:t>
      </w:r>
      <w:proofErr w:type="spellStart"/>
      <w:r w:rsidRPr="00C277B0">
        <w:rPr>
          <w:rFonts w:ascii="Times New Roman" w:hAnsi="Times New Roman"/>
        </w:rPr>
        <w:t>written</w:t>
      </w:r>
      <w:proofErr w:type="spellEnd"/>
      <w:r w:rsidRPr="00C277B0">
        <w:rPr>
          <w:rFonts w:ascii="Times New Roman" w:hAnsi="Times New Roman"/>
        </w:rPr>
        <w:t xml:space="preserve"> </w:t>
      </w:r>
      <w:proofErr w:type="spellStart"/>
      <w:r w:rsidRPr="00C277B0">
        <w:rPr>
          <w:rFonts w:ascii="Times New Roman" w:hAnsi="Times New Roman"/>
        </w:rPr>
        <w:t>work</w:t>
      </w:r>
      <w:proofErr w:type="spellEnd"/>
      <w:r w:rsidRPr="00C277B0">
        <w:rPr>
          <w:rFonts w:ascii="Times New Roman" w:hAnsi="Times New Roman"/>
        </w:rPr>
        <w:t xml:space="preserve"> in </w:t>
      </w:r>
      <w:proofErr w:type="spellStart"/>
      <w:r w:rsidRPr="00C277B0">
        <w:rPr>
          <w:rFonts w:ascii="Times New Roman" w:hAnsi="Times New Roman"/>
        </w:rPr>
        <w:t>electronic</w:t>
      </w:r>
      <w:proofErr w:type="spellEnd"/>
      <w:r w:rsidRPr="00C277B0">
        <w:rPr>
          <w:rFonts w:ascii="Times New Roman" w:hAnsi="Times New Roman"/>
        </w:rPr>
        <w:t xml:space="preserve"> </w:t>
      </w:r>
      <w:proofErr w:type="spellStart"/>
      <w:r w:rsidRPr="00C277B0">
        <w:rPr>
          <w:rFonts w:ascii="Times New Roman" w:hAnsi="Times New Roman"/>
        </w:rPr>
        <w:t>form</w:t>
      </w:r>
      <w:proofErr w:type="spellEnd"/>
      <w:r w:rsidRPr="00C277B0">
        <w:rPr>
          <w:rFonts w:ascii="Times New Roman" w:hAnsi="Times New Roman"/>
        </w:rPr>
        <w:t xml:space="preserve"> and </w:t>
      </w:r>
      <w:proofErr w:type="spellStart"/>
      <w:r w:rsidRPr="00C277B0">
        <w:rPr>
          <w:rFonts w:ascii="Times New Roman" w:hAnsi="Times New Roman"/>
        </w:rPr>
        <w:t>have</w:t>
      </w:r>
      <w:proofErr w:type="spellEnd"/>
      <w:r w:rsidRPr="00C277B0">
        <w:rPr>
          <w:rFonts w:ascii="Times New Roman" w:hAnsi="Times New Roman"/>
        </w:rPr>
        <w:t xml:space="preserve"> </w:t>
      </w:r>
      <w:proofErr w:type="spellStart"/>
      <w:r w:rsidRPr="00C277B0">
        <w:rPr>
          <w:rFonts w:ascii="Times New Roman" w:hAnsi="Times New Roman"/>
        </w:rPr>
        <w:t>it</w:t>
      </w:r>
      <w:proofErr w:type="spellEnd"/>
      <w:r w:rsidRPr="00C277B0">
        <w:rPr>
          <w:rFonts w:ascii="Times New Roman" w:hAnsi="Times New Roman"/>
        </w:rPr>
        <w:t xml:space="preserve"> </w:t>
      </w:r>
      <w:proofErr w:type="spellStart"/>
      <w:r w:rsidRPr="00C277B0">
        <w:rPr>
          <w:rFonts w:ascii="Times New Roman" w:hAnsi="Times New Roman"/>
        </w:rPr>
        <w:t>checked</w:t>
      </w:r>
      <w:proofErr w:type="spellEnd"/>
      <w:r w:rsidRPr="00C277B0">
        <w:rPr>
          <w:rFonts w:ascii="Times New Roman" w:hAnsi="Times New Roman"/>
        </w:rPr>
        <w:t xml:space="preserve"> </w:t>
      </w:r>
      <w:proofErr w:type="spellStart"/>
      <w:r w:rsidRPr="00C277B0">
        <w:rPr>
          <w:rFonts w:ascii="Times New Roman" w:hAnsi="Times New Roman"/>
        </w:rPr>
        <w:t>for</w:t>
      </w:r>
      <w:proofErr w:type="spellEnd"/>
      <w:r w:rsidRPr="00C277B0">
        <w:rPr>
          <w:rFonts w:ascii="Times New Roman" w:hAnsi="Times New Roman"/>
        </w:rPr>
        <w:t xml:space="preserve"> </w:t>
      </w:r>
      <w:proofErr w:type="spellStart"/>
      <w:r w:rsidRPr="00C277B0">
        <w:rPr>
          <w:rFonts w:ascii="Times New Roman" w:hAnsi="Times New Roman"/>
        </w:rPr>
        <w:t>plagiarism</w:t>
      </w:r>
      <w:proofErr w:type="spellEnd"/>
      <w:r w:rsidRPr="00C277B0">
        <w:rPr>
          <w:rFonts w:ascii="Times New Roman" w:hAnsi="Times New Roman"/>
        </w:rPr>
        <w:t>.” (</w:t>
      </w:r>
      <w:proofErr w:type="spellStart"/>
      <w:r w:rsidRPr="00C277B0">
        <w:rPr>
          <w:rFonts w:ascii="Times New Roman" w:hAnsi="Times New Roman"/>
        </w:rPr>
        <w:t>Approved</w:t>
      </w:r>
      <w:proofErr w:type="spellEnd"/>
      <w:r w:rsidRPr="00C277B0">
        <w:rPr>
          <w:rFonts w:ascii="Times New Roman" w:hAnsi="Times New Roman"/>
        </w:rPr>
        <w:t xml:space="preserve"> </w:t>
      </w:r>
      <w:proofErr w:type="spellStart"/>
      <w:r w:rsidRPr="00C277B0">
        <w:rPr>
          <w:rFonts w:ascii="Times New Roman" w:hAnsi="Times New Roman"/>
        </w:rPr>
        <w:t>by</w:t>
      </w:r>
      <w:proofErr w:type="spellEnd"/>
      <w:r w:rsidRPr="00C277B0">
        <w:rPr>
          <w:rFonts w:ascii="Times New Roman" w:hAnsi="Times New Roman"/>
        </w:rPr>
        <w:t xml:space="preserve"> </w:t>
      </w:r>
      <w:proofErr w:type="spellStart"/>
      <w:r w:rsidRPr="00C277B0">
        <w:rPr>
          <w:rFonts w:ascii="Times New Roman" w:hAnsi="Times New Roman"/>
        </w:rPr>
        <w:t>Senate</w:t>
      </w:r>
      <w:proofErr w:type="spellEnd"/>
      <w:r w:rsidRPr="00C277B0">
        <w:rPr>
          <w:rFonts w:ascii="Times New Roman" w:hAnsi="Times New Roman"/>
        </w:rPr>
        <w:t xml:space="preserve"> May 14, 2002).</w:t>
      </w:r>
      <w:r w:rsidRPr="00C277B0">
        <w:rPr>
          <w:rFonts w:ascii="Times New Roman" w:hAnsi="Times New Roman"/>
        </w:rPr>
        <w:br/>
      </w:r>
    </w:p>
    <w:p w14:paraId="653BF808" w14:textId="77777777" w:rsidR="00321171" w:rsidRPr="00C277B0" w:rsidRDefault="00321171" w:rsidP="00321171">
      <w:pPr>
        <w:pStyle w:val="ListParagraph"/>
        <w:numPr>
          <w:ilvl w:val="0"/>
          <w:numId w:val="7"/>
        </w:numPr>
        <w:spacing w:after="0" w:line="240" w:lineRule="auto"/>
        <w:contextualSpacing w:val="0"/>
        <w:rPr>
          <w:rFonts w:ascii="Times New Roman" w:hAnsi="Times New Roman"/>
          <w:lang w:val="en-GB"/>
        </w:rPr>
      </w:pPr>
      <w:proofErr w:type="spellStart"/>
      <w:r w:rsidRPr="00C277B0">
        <w:rPr>
          <w:rFonts w:ascii="Times New Roman" w:hAnsi="Times New Roman"/>
          <w:b/>
          <w:bCs/>
        </w:rPr>
        <w:t>Academic</w:t>
      </w:r>
      <w:proofErr w:type="spellEnd"/>
      <w:r w:rsidRPr="00C277B0">
        <w:rPr>
          <w:rFonts w:ascii="Times New Roman" w:hAnsi="Times New Roman"/>
          <w:b/>
          <w:bCs/>
        </w:rPr>
        <w:t xml:space="preserve"> </w:t>
      </w:r>
      <w:proofErr w:type="spellStart"/>
      <w:r w:rsidRPr="00C277B0">
        <w:rPr>
          <w:rFonts w:ascii="Times New Roman" w:hAnsi="Times New Roman"/>
          <w:b/>
          <w:bCs/>
        </w:rPr>
        <w:t>Integrity</w:t>
      </w:r>
      <w:proofErr w:type="spellEnd"/>
      <w:r w:rsidRPr="00C277B0">
        <w:rPr>
          <w:rFonts w:ascii="Times New Roman" w:hAnsi="Times New Roman"/>
          <w:b/>
          <w:bCs/>
        </w:rPr>
        <w:t>:</w:t>
      </w:r>
      <w:r w:rsidRPr="00C277B0">
        <w:rPr>
          <w:rFonts w:ascii="Times New Roman" w:hAnsi="Times New Roman"/>
        </w:rPr>
        <w:t xml:space="preserve"> “</w:t>
      </w:r>
      <w:proofErr w:type="spellStart"/>
      <w:r w:rsidRPr="00C277B0">
        <w:rPr>
          <w:rFonts w:ascii="Times New Roman" w:hAnsi="Times New Roman"/>
        </w:rPr>
        <w:t>Laurier</w:t>
      </w:r>
      <w:proofErr w:type="spellEnd"/>
      <w:r w:rsidRPr="00C277B0">
        <w:rPr>
          <w:rFonts w:ascii="Times New Roman" w:hAnsi="Times New Roman"/>
        </w:rPr>
        <w:t xml:space="preserve"> </w:t>
      </w:r>
      <w:proofErr w:type="spellStart"/>
      <w:r w:rsidRPr="00C277B0">
        <w:rPr>
          <w:rFonts w:ascii="Times New Roman" w:hAnsi="Times New Roman"/>
        </w:rPr>
        <w:t>is</w:t>
      </w:r>
      <w:proofErr w:type="spellEnd"/>
      <w:r w:rsidRPr="00C277B0">
        <w:rPr>
          <w:rFonts w:ascii="Times New Roman" w:hAnsi="Times New Roman"/>
        </w:rPr>
        <w:t xml:space="preserve"> </w:t>
      </w:r>
      <w:proofErr w:type="spellStart"/>
      <w:r w:rsidRPr="00C277B0">
        <w:rPr>
          <w:rFonts w:ascii="Times New Roman" w:hAnsi="Times New Roman"/>
        </w:rPr>
        <w:t>committed</w:t>
      </w:r>
      <w:proofErr w:type="spellEnd"/>
      <w:r w:rsidRPr="00C277B0">
        <w:rPr>
          <w:rFonts w:ascii="Times New Roman" w:hAnsi="Times New Roman"/>
        </w:rPr>
        <w:t xml:space="preserve"> </w:t>
      </w:r>
      <w:proofErr w:type="spellStart"/>
      <w:r w:rsidRPr="00C277B0">
        <w:rPr>
          <w:rFonts w:ascii="Times New Roman" w:hAnsi="Times New Roman"/>
        </w:rPr>
        <w:t>to</w:t>
      </w:r>
      <w:proofErr w:type="spellEnd"/>
      <w:r w:rsidRPr="00C277B0">
        <w:rPr>
          <w:rFonts w:ascii="Times New Roman" w:hAnsi="Times New Roman"/>
        </w:rPr>
        <w:t xml:space="preserve"> a culture </w:t>
      </w:r>
      <w:proofErr w:type="spellStart"/>
      <w:r w:rsidRPr="00C277B0">
        <w:rPr>
          <w:rFonts w:ascii="Times New Roman" w:hAnsi="Times New Roman"/>
        </w:rPr>
        <w:t>of</w:t>
      </w:r>
      <w:proofErr w:type="spellEnd"/>
      <w:r w:rsidRPr="00C277B0">
        <w:rPr>
          <w:rFonts w:ascii="Times New Roman" w:hAnsi="Times New Roman"/>
        </w:rPr>
        <w:t xml:space="preserve"> </w:t>
      </w:r>
      <w:proofErr w:type="spellStart"/>
      <w:r w:rsidRPr="00C277B0">
        <w:rPr>
          <w:rFonts w:ascii="Times New Roman" w:hAnsi="Times New Roman"/>
        </w:rPr>
        <w:t>integrity</w:t>
      </w:r>
      <w:proofErr w:type="spellEnd"/>
      <w:r w:rsidRPr="00C277B0">
        <w:rPr>
          <w:rFonts w:ascii="Times New Roman" w:hAnsi="Times New Roman"/>
        </w:rPr>
        <w:t xml:space="preserve"> </w:t>
      </w:r>
      <w:proofErr w:type="spellStart"/>
      <w:r w:rsidRPr="00C277B0">
        <w:rPr>
          <w:rFonts w:ascii="Times New Roman" w:hAnsi="Times New Roman"/>
        </w:rPr>
        <w:t>within</w:t>
      </w:r>
      <w:proofErr w:type="spellEnd"/>
      <w:r w:rsidRPr="00C277B0">
        <w:rPr>
          <w:rFonts w:ascii="Times New Roman" w:hAnsi="Times New Roman"/>
        </w:rPr>
        <w:t xml:space="preserve"> and </w:t>
      </w:r>
      <w:proofErr w:type="spellStart"/>
      <w:r w:rsidRPr="00C277B0">
        <w:rPr>
          <w:rFonts w:ascii="Times New Roman" w:hAnsi="Times New Roman"/>
        </w:rPr>
        <w:t>beyond</w:t>
      </w:r>
      <w:proofErr w:type="spellEnd"/>
      <w:r w:rsidRPr="00C277B0">
        <w:rPr>
          <w:rFonts w:ascii="Times New Roman" w:hAnsi="Times New Roman"/>
        </w:rPr>
        <w:t xml:space="preserve"> </w:t>
      </w:r>
      <w:proofErr w:type="spellStart"/>
      <w:r w:rsidRPr="00C277B0">
        <w:rPr>
          <w:rFonts w:ascii="Times New Roman" w:hAnsi="Times New Roman"/>
        </w:rPr>
        <w:t>the</w:t>
      </w:r>
      <w:proofErr w:type="spellEnd"/>
      <w:r w:rsidRPr="00C277B0">
        <w:rPr>
          <w:rFonts w:ascii="Times New Roman" w:hAnsi="Times New Roman"/>
        </w:rPr>
        <w:t xml:space="preserve"> </w:t>
      </w:r>
      <w:proofErr w:type="spellStart"/>
      <w:r w:rsidRPr="00C277B0">
        <w:rPr>
          <w:rFonts w:ascii="Times New Roman" w:hAnsi="Times New Roman"/>
        </w:rPr>
        <w:t>classroom</w:t>
      </w:r>
      <w:proofErr w:type="spellEnd"/>
      <w:r w:rsidRPr="00C277B0">
        <w:rPr>
          <w:rFonts w:ascii="Times New Roman" w:hAnsi="Times New Roman"/>
        </w:rPr>
        <w:t xml:space="preserve">. </w:t>
      </w:r>
      <w:proofErr w:type="spellStart"/>
      <w:r w:rsidRPr="00C277B0">
        <w:rPr>
          <w:rFonts w:ascii="Times New Roman" w:hAnsi="Times New Roman"/>
        </w:rPr>
        <w:t>This</w:t>
      </w:r>
      <w:proofErr w:type="spellEnd"/>
      <w:r w:rsidRPr="00C277B0">
        <w:rPr>
          <w:rFonts w:ascii="Times New Roman" w:hAnsi="Times New Roman"/>
        </w:rPr>
        <w:t xml:space="preserve"> culture </w:t>
      </w:r>
      <w:proofErr w:type="spellStart"/>
      <w:r w:rsidRPr="00C277B0">
        <w:rPr>
          <w:rFonts w:ascii="Times New Roman" w:hAnsi="Times New Roman"/>
        </w:rPr>
        <w:t>values</w:t>
      </w:r>
      <w:proofErr w:type="spellEnd"/>
      <w:r w:rsidRPr="00C277B0">
        <w:rPr>
          <w:rFonts w:ascii="Times New Roman" w:hAnsi="Times New Roman"/>
        </w:rPr>
        <w:t xml:space="preserve"> </w:t>
      </w:r>
      <w:proofErr w:type="spellStart"/>
      <w:r w:rsidRPr="00C277B0">
        <w:rPr>
          <w:rFonts w:ascii="Times New Roman" w:hAnsi="Times New Roman"/>
        </w:rPr>
        <w:t>trustworthiness</w:t>
      </w:r>
      <w:proofErr w:type="spellEnd"/>
      <w:r w:rsidRPr="00C277B0">
        <w:rPr>
          <w:rFonts w:ascii="Times New Roman" w:hAnsi="Times New Roman"/>
        </w:rPr>
        <w:t xml:space="preserve"> (</w:t>
      </w:r>
      <w:proofErr w:type="spellStart"/>
      <w:r w:rsidRPr="00C277B0">
        <w:rPr>
          <w:rFonts w:ascii="Times New Roman" w:hAnsi="Times New Roman"/>
        </w:rPr>
        <w:t>e.g</w:t>
      </w:r>
      <w:proofErr w:type="spellEnd"/>
      <w:r w:rsidRPr="00C277B0">
        <w:rPr>
          <w:rFonts w:ascii="Times New Roman" w:hAnsi="Times New Roman"/>
        </w:rPr>
        <w:t xml:space="preserve">., </w:t>
      </w:r>
      <w:proofErr w:type="spellStart"/>
      <w:r w:rsidRPr="00C277B0">
        <w:rPr>
          <w:rFonts w:ascii="Times New Roman" w:hAnsi="Times New Roman"/>
        </w:rPr>
        <w:t>honesty</w:t>
      </w:r>
      <w:proofErr w:type="spellEnd"/>
      <w:r w:rsidRPr="00C277B0">
        <w:rPr>
          <w:rFonts w:ascii="Times New Roman" w:hAnsi="Times New Roman"/>
        </w:rPr>
        <w:t xml:space="preserve">, </w:t>
      </w:r>
      <w:proofErr w:type="spellStart"/>
      <w:r w:rsidRPr="00C277B0">
        <w:rPr>
          <w:rFonts w:ascii="Times New Roman" w:hAnsi="Times New Roman"/>
        </w:rPr>
        <w:t>integrity</w:t>
      </w:r>
      <w:proofErr w:type="spellEnd"/>
      <w:r w:rsidRPr="00C277B0">
        <w:rPr>
          <w:rFonts w:ascii="Times New Roman" w:hAnsi="Times New Roman"/>
        </w:rPr>
        <w:t xml:space="preserve">, </w:t>
      </w:r>
      <w:proofErr w:type="spellStart"/>
      <w:r w:rsidRPr="00C277B0">
        <w:rPr>
          <w:rFonts w:ascii="Times New Roman" w:hAnsi="Times New Roman"/>
        </w:rPr>
        <w:t>reliability</w:t>
      </w:r>
      <w:proofErr w:type="spellEnd"/>
      <w:r w:rsidRPr="00C277B0">
        <w:rPr>
          <w:rFonts w:ascii="Times New Roman" w:hAnsi="Times New Roman"/>
        </w:rPr>
        <w:t xml:space="preserve">), </w:t>
      </w:r>
      <w:proofErr w:type="spellStart"/>
      <w:r w:rsidRPr="00C277B0">
        <w:rPr>
          <w:rFonts w:ascii="Times New Roman" w:hAnsi="Times New Roman"/>
        </w:rPr>
        <w:t>fairness</w:t>
      </w:r>
      <w:proofErr w:type="spellEnd"/>
      <w:r w:rsidRPr="00C277B0">
        <w:rPr>
          <w:rFonts w:ascii="Times New Roman" w:hAnsi="Times New Roman"/>
        </w:rPr>
        <w:t xml:space="preserve">, </w:t>
      </w:r>
      <w:proofErr w:type="spellStart"/>
      <w:r w:rsidRPr="00C277B0">
        <w:rPr>
          <w:rFonts w:ascii="Times New Roman" w:hAnsi="Times New Roman"/>
        </w:rPr>
        <w:t>caring</w:t>
      </w:r>
      <w:proofErr w:type="spellEnd"/>
      <w:r w:rsidRPr="00C277B0">
        <w:rPr>
          <w:rFonts w:ascii="Times New Roman" w:hAnsi="Times New Roman"/>
        </w:rPr>
        <w:t xml:space="preserve">, </w:t>
      </w:r>
      <w:proofErr w:type="spellStart"/>
      <w:r w:rsidRPr="00C277B0">
        <w:rPr>
          <w:rFonts w:ascii="Times New Roman" w:hAnsi="Times New Roman"/>
        </w:rPr>
        <w:t>respect</w:t>
      </w:r>
      <w:proofErr w:type="spellEnd"/>
      <w:r w:rsidRPr="00C277B0">
        <w:rPr>
          <w:rFonts w:ascii="Times New Roman" w:hAnsi="Times New Roman"/>
        </w:rPr>
        <w:t xml:space="preserve">, </w:t>
      </w:r>
      <w:proofErr w:type="spellStart"/>
      <w:r w:rsidRPr="00C277B0">
        <w:rPr>
          <w:rFonts w:ascii="Times New Roman" w:hAnsi="Times New Roman"/>
        </w:rPr>
        <w:t>responsibility</w:t>
      </w:r>
      <w:proofErr w:type="spellEnd"/>
      <w:r w:rsidRPr="00C277B0">
        <w:rPr>
          <w:rFonts w:ascii="Times New Roman" w:hAnsi="Times New Roman"/>
        </w:rPr>
        <w:t xml:space="preserve"> and </w:t>
      </w:r>
      <w:proofErr w:type="spellStart"/>
      <w:r w:rsidRPr="00C277B0">
        <w:rPr>
          <w:rFonts w:ascii="Times New Roman" w:hAnsi="Times New Roman"/>
        </w:rPr>
        <w:t>citizenship</w:t>
      </w:r>
      <w:proofErr w:type="spellEnd"/>
      <w:r w:rsidRPr="00C277B0">
        <w:rPr>
          <w:rFonts w:ascii="Times New Roman" w:hAnsi="Times New Roman"/>
        </w:rPr>
        <w:t xml:space="preserve">. </w:t>
      </w:r>
      <w:proofErr w:type="spellStart"/>
      <w:r w:rsidRPr="00C277B0">
        <w:rPr>
          <w:rFonts w:ascii="Times New Roman" w:hAnsi="Times New Roman"/>
        </w:rPr>
        <w:t>Together</w:t>
      </w:r>
      <w:proofErr w:type="spellEnd"/>
      <w:r w:rsidRPr="00C277B0">
        <w:rPr>
          <w:rFonts w:ascii="Times New Roman" w:hAnsi="Times New Roman"/>
        </w:rPr>
        <w:t xml:space="preserve">, </w:t>
      </w:r>
      <w:proofErr w:type="spellStart"/>
      <w:r w:rsidRPr="00C277B0">
        <w:rPr>
          <w:rFonts w:ascii="Times New Roman" w:hAnsi="Times New Roman"/>
        </w:rPr>
        <w:t>we</w:t>
      </w:r>
      <w:proofErr w:type="spellEnd"/>
      <w:r w:rsidRPr="00C277B0">
        <w:rPr>
          <w:rFonts w:ascii="Times New Roman" w:hAnsi="Times New Roman"/>
        </w:rPr>
        <w:t xml:space="preserve"> </w:t>
      </w:r>
      <w:proofErr w:type="spellStart"/>
      <w:r w:rsidRPr="00C277B0">
        <w:rPr>
          <w:rFonts w:ascii="Times New Roman" w:hAnsi="Times New Roman"/>
        </w:rPr>
        <w:t>have</w:t>
      </w:r>
      <w:proofErr w:type="spellEnd"/>
      <w:r w:rsidRPr="00C277B0">
        <w:rPr>
          <w:rFonts w:ascii="Times New Roman" w:hAnsi="Times New Roman"/>
        </w:rPr>
        <w:t xml:space="preserve"> a </w:t>
      </w:r>
      <w:proofErr w:type="spellStart"/>
      <w:r w:rsidRPr="00C277B0">
        <w:rPr>
          <w:rFonts w:ascii="Times New Roman" w:hAnsi="Times New Roman"/>
        </w:rPr>
        <w:t>shared</w:t>
      </w:r>
      <w:proofErr w:type="spellEnd"/>
      <w:r w:rsidRPr="00C277B0">
        <w:rPr>
          <w:rFonts w:ascii="Times New Roman" w:hAnsi="Times New Roman"/>
        </w:rPr>
        <w:t xml:space="preserve"> </w:t>
      </w:r>
      <w:proofErr w:type="spellStart"/>
      <w:r w:rsidRPr="00C277B0">
        <w:rPr>
          <w:rFonts w:ascii="Times New Roman" w:hAnsi="Times New Roman"/>
        </w:rPr>
        <w:t>responsibility</w:t>
      </w:r>
      <w:proofErr w:type="spellEnd"/>
      <w:r w:rsidRPr="00C277B0">
        <w:rPr>
          <w:rFonts w:ascii="Times New Roman" w:hAnsi="Times New Roman"/>
        </w:rPr>
        <w:t xml:space="preserve"> </w:t>
      </w:r>
      <w:proofErr w:type="spellStart"/>
      <w:r w:rsidRPr="00C277B0">
        <w:rPr>
          <w:rFonts w:ascii="Times New Roman" w:hAnsi="Times New Roman"/>
        </w:rPr>
        <w:t>to</w:t>
      </w:r>
      <w:proofErr w:type="spellEnd"/>
      <w:r w:rsidRPr="00C277B0">
        <w:rPr>
          <w:rFonts w:ascii="Times New Roman" w:hAnsi="Times New Roman"/>
        </w:rPr>
        <w:t xml:space="preserve"> </w:t>
      </w:r>
      <w:proofErr w:type="spellStart"/>
      <w:r w:rsidRPr="00C277B0">
        <w:rPr>
          <w:rFonts w:ascii="Times New Roman" w:hAnsi="Times New Roman"/>
        </w:rPr>
        <w:t>uphold</w:t>
      </w:r>
      <w:proofErr w:type="spellEnd"/>
      <w:r w:rsidRPr="00C277B0">
        <w:rPr>
          <w:rFonts w:ascii="Times New Roman" w:hAnsi="Times New Roman"/>
        </w:rPr>
        <w:t xml:space="preserve"> </w:t>
      </w:r>
      <w:proofErr w:type="spellStart"/>
      <w:r w:rsidRPr="00C277B0">
        <w:rPr>
          <w:rFonts w:ascii="Times New Roman" w:hAnsi="Times New Roman"/>
        </w:rPr>
        <w:t>this</w:t>
      </w:r>
      <w:proofErr w:type="spellEnd"/>
      <w:r w:rsidRPr="00C277B0">
        <w:rPr>
          <w:rFonts w:ascii="Times New Roman" w:hAnsi="Times New Roman"/>
        </w:rPr>
        <w:t xml:space="preserve"> culture in </w:t>
      </w:r>
      <w:proofErr w:type="spellStart"/>
      <w:r w:rsidRPr="00C277B0">
        <w:rPr>
          <w:rFonts w:ascii="Times New Roman" w:hAnsi="Times New Roman"/>
        </w:rPr>
        <w:t>our</w:t>
      </w:r>
      <w:proofErr w:type="spellEnd"/>
      <w:r w:rsidRPr="00C277B0">
        <w:rPr>
          <w:rFonts w:ascii="Times New Roman" w:hAnsi="Times New Roman"/>
        </w:rPr>
        <w:t xml:space="preserve"> </w:t>
      </w:r>
      <w:proofErr w:type="spellStart"/>
      <w:r w:rsidRPr="00C277B0">
        <w:rPr>
          <w:rFonts w:ascii="Times New Roman" w:hAnsi="Times New Roman"/>
        </w:rPr>
        <w:t>academic</w:t>
      </w:r>
      <w:proofErr w:type="spellEnd"/>
      <w:r w:rsidRPr="00C277B0">
        <w:rPr>
          <w:rFonts w:ascii="Times New Roman" w:hAnsi="Times New Roman"/>
        </w:rPr>
        <w:t xml:space="preserve"> and </w:t>
      </w:r>
      <w:proofErr w:type="spellStart"/>
      <w:r w:rsidRPr="00C277B0">
        <w:rPr>
          <w:rFonts w:ascii="Times New Roman" w:hAnsi="Times New Roman"/>
        </w:rPr>
        <w:t>nonacademic</w:t>
      </w:r>
      <w:proofErr w:type="spellEnd"/>
      <w:r w:rsidRPr="00C277B0">
        <w:rPr>
          <w:rFonts w:ascii="Times New Roman" w:hAnsi="Times New Roman"/>
        </w:rPr>
        <w:t xml:space="preserve"> </w:t>
      </w:r>
      <w:proofErr w:type="spellStart"/>
      <w:r w:rsidRPr="00C277B0">
        <w:rPr>
          <w:rFonts w:ascii="Times New Roman" w:hAnsi="Times New Roman"/>
        </w:rPr>
        <w:t>behaviour</w:t>
      </w:r>
      <w:proofErr w:type="spellEnd"/>
      <w:r w:rsidRPr="00C277B0">
        <w:rPr>
          <w:rFonts w:ascii="Times New Roman" w:hAnsi="Times New Roman"/>
        </w:rPr>
        <w:t xml:space="preserve">. </w:t>
      </w:r>
      <w:proofErr w:type="spellStart"/>
      <w:r w:rsidRPr="00C277B0">
        <w:rPr>
          <w:rFonts w:ascii="Times New Roman" w:hAnsi="Times New Roman"/>
        </w:rPr>
        <w:t>The</w:t>
      </w:r>
      <w:proofErr w:type="spellEnd"/>
      <w:r w:rsidRPr="00C277B0">
        <w:rPr>
          <w:rFonts w:ascii="Times New Roman" w:hAnsi="Times New Roman"/>
        </w:rPr>
        <w:t xml:space="preserve"> </w:t>
      </w:r>
      <w:proofErr w:type="spellStart"/>
      <w:r w:rsidRPr="00C277B0">
        <w:rPr>
          <w:rFonts w:ascii="Times New Roman" w:hAnsi="Times New Roman"/>
        </w:rPr>
        <w:t>University</w:t>
      </w:r>
      <w:proofErr w:type="spellEnd"/>
      <w:r w:rsidRPr="00C277B0">
        <w:rPr>
          <w:rFonts w:ascii="Times New Roman" w:hAnsi="Times New Roman"/>
        </w:rPr>
        <w:t xml:space="preserve"> has a </w:t>
      </w:r>
      <w:proofErr w:type="spellStart"/>
      <w:r w:rsidRPr="00C277B0">
        <w:rPr>
          <w:rFonts w:ascii="Times New Roman" w:hAnsi="Times New Roman"/>
        </w:rPr>
        <w:t>defined</w:t>
      </w:r>
      <w:proofErr w:type="spellEnd"/>
      <w:r w:rsidRPr="00C277B0">
        <w:rPr>
          <w:rFonts w:ascii="Times New Roman" w:hAnsi="Times New Roman"/>
        </w:rPr>
        <w:t xml:space="preserve"> </w:t>
      </w:r>
      <w:proofErr w:type="spellStart"/>
      <w:r w:rsidRPr="00C277B0">
        <w:rPr>
          <w:rFonts w:ascii="Times New Roman" w:hAnsi="Times New Roman"/>
        </w:rPr>
        <w:t>policy</w:t>
      </w:r>
      <w:proofErr w:type="spellEnd"/>
      <w:r w:rsidRPr="00C277B0">
        <w:rPr>
          <w:rFonts w:ascii="Times New Roman" w:hAnsi="Times New Roman"/>
        </w:rPr>
        <w:t xml:space="preserve"> </w:t>
      </w:r>
      <w:proofErr w:type="spellStart"/>
      <w:r w:rsidRPr="00C277B0">
        <w:rPr>
          <w:rFonts w:ascii="Times New Roman" w:hAnsi="Times New Roman"/>
        </w:rPr>
        <w:t>with</w:t>
      </w:r>
      <w:proofErr w:type="spellEnd"/>
      <w:r w:rsidRPr="00C277B0">
        <w:rPr>
          <w:rFonts w:ascii="Times New Roman" w:hAnsi="Times New Roman"/>
        </w:rPr>
        <w:t xml:space="preserve"> </w:t>
      </w:r>
      <w:proofErr w:type="spellStart"/>
      <w:r w:rsidRPr="00C277B0">
        <w:rPr>
          <w:rFonts w:ascii="Times New Roman" w:hAnsi="Times New Roman"/>
        </w:rPr>
        <w:t>respect</w:t>
      </w:r>
      <w:proofErr w:type="spellEnd"/>
      <w:r w:rsidRPr="00C277B0">
        <w:rPr>
          <w:rFonts w:ascii="Times New Roman" w:hAnsi="Times New Roman"/>
        </w:rPr>
        <w:t xml:space="preserve"> </w:t>
      </w:r>
      <w:proofErr w:type="spellStart"/>
      <w:r w:rsidRPr="00C277B0">
        <w:rPr>
          <w:rFonts w:ascii="Times New Roman" w:hAnsi="Times New Roman"/>
        </w:rPr>
        <w:t>to</w:t>
      </w:r>
      <w:proofErr w:type="spellEnd"/>
      <w:r w:rsidRPr="00C277B0">
        <w:rPr>
          <w:rFonts w:ascii="Times New Roman" w:hAnsi="Times New Roman"/>
        </w:rPr>
        <w:t xml:space="preserve"> </w:t>
      </w:r>
      <w:proofErr w:type="spellStart"/>
      <w:r w:rsidRPr="00C277B0">
        <w:rPr>
          <w:rFonts w:ascii="Times New Roman" w:hAnsi="Times New Roman"/>
        </w:rPr>
        <w:t>academic</w:t>
      </w:r>
      <w:proofErr w:type="spellEnd"/>
      <w:r w:rsidRPr="00C277B0">
        <w:rPr>
          <w:rFonts w:ascii="Times New Roman" w:hAnsi="Times New Roman"/>
        </w:rPr>
        <w:t xml:space="preserve"> </w:t>
      </w:r>
      <w:proofErr w:type="spellStart"/>
      <w:r w:rsidRPr="00C277B0">
        <w:rPr>
          <w:rFonts w:ascii="Times New Roman" w:hAnsi="Times New Roman"/>
        </w:rPr>
        <w:t>misconduct</w:t>
      </w:r>
      <w:proofErr w:type="spellEnd"/>
      <w:r w:rsidRPr="00C277B0">
        <w:rPr>
          <w:rFonts w:ascii="Times New Roman" w:hAnsi="Times New Roman"/>
        </w:rPr>
        <w:t xml:space="preserve">. As a </w:t>
      </w:r>
      <w:proofErr w:type="spellStart"/>
      <w:r w:rsidRPr="00C277B0">
        <w:rPr>
          <w:rFonts w:ascii="Times New Roman" w:hAnsi="Times New Roman"/>
        </w:rPr>
        <w:t>Laurier</w:t>
      </w:r>
      <w:proofErr w:type="spellEnd"/>
      <w:r w:rsidRPr="00C277B0">
        <w:rPr>
          <w:rFonts w:ascii="Times New Roman" w:hAnsi="Times New Roman"/>
        </w:rPr>
        <w:t xml:space="preserve"> </w:t>
      </w:r>
      <w:proofErr w:type="spellStart"/>
      <w:r w:rsidRPr="00C277B0">
        <w:rPr>
          <w:rFonts w:ascii="Times New Roman" w:hAnsi="Times New Roman"/>
        </w:rPr>
        <w:t>student</w:t>
      </w:r>
      <w:proofErr w:type="spellEnd"/>
      <w:r w:rsidRPr="00C277B0">
        <w:rPr>
          <w:rFonts w:ascii="Times New Roman" w:hAnsi="Times New Roman"/>
        </w:rPr>
        <w:t xml:space="preserve"> </w:t>
      </w:r>
      <w:proofErr w:type="spellStart"/>
      <w:r w:rsidRPr="00C277B0">
        <w:rPr>
          <w:rFonts w:ascii="Times New Roman" w:hAnsi="Times New Roman"/>
        </w:rPr>
        <w:t>you</w:t>
      </w:r>
      <w:proofErr w:type="spellEnd"/>
      <w:r w:rsidRPr="00C277B0">
        <w:rPr>
          <w:rFonts w:ascii="Times New Roman" w:hAnsi="Times New Roman"/>
        </w:rPr>
        <w:t xml:space="preserve"> are </w:t>
      </w:r>
      <w:proofErr w:type="spellStart"/>
      <w:r w:rsidRPr="00C277B0">
        <w:rPr>
          <w:rFonts w:ascii="Times New Roman" w:hAnsi="Times New Roman"/>
        </w:rPr>
        <w:t>responsible</w:t>
      </w:r>
      <w:proofErr w:type="spellEnd"/>
      <w:r w:rsidRPr="00C277B0">
        <w:rPr>
          <w:rFonts w:ascii="Times New Roman" w:hAnsi="Times New Roman"/>
        </w:rPr>
        <w:t xml:space="preserve"> </w:t>
      </w:r>
      <w:proofErr w:type="spellStart"/>
      <w:r w:rsidRPr="00C277B0">
        <w:rPr>
          <w:rFonts w:ascii="Times New Roman" w:hAnsi="Times New Roman"/>
        </w:rPr>
        <w:t>for</w:t>
      </w:r>
      <w:proofErr w:type="spellEnd"/>
      <w:r w:rsidRPr="00C277B0">
        <w:rPr>
          <w:rFonts w:ascii="Times New Roman" w:hAnsi="Times New Roman"/>
        </w:rPr>
        <w:t xml:space="preserve"> </w:t>
      </w:r>
      <w:proofErr w:type="spellStart"/>
      <w:r w:rsidRPr="00C277B0">
        <w:rPr>
          <w:rFonts w:ascii="Times New Roman" w:hAnsi="Times New Roman"/>
        </w:rPr>
        <w:t>familiarizing</w:t>
      </w:r>
      <w:proofErr w:type="spellEnd"/>
      <w:r w:rsidRPr="00C277B0">
        <w:rPr>
          <w:rFonts w:ascii="Times New Roman" w:hAnsi="Times New Roman"/>
        </w:rPr>
        <w:t xml:space="preserve"> </w:t>
      </w:r>
      <w:proofErr w:type="spellStart"/>
      <w:r w:rsidRPr="00C277B0">
        <w:rPr>
          <w:rFonts w:ascii="Times New Roman" w:hAnsi="Times New Roman"/>
        </w:rPr>
        <w:t>yourself</w:t>
      </w:r>
      <w:proofErr w:type="spellEnd"/>
      <w:r w:rsidRPr="00C277B0">
        <w:rPr>
          <w:rFonts w:ascii="Times New Roman" w:hAnsi="Times New Roman"/>
        </w:rPr>
        <w:t xml:space="preserve"> </w:t>
      </w:r>
      <w:proofErr w:type="spellStart"/>
      <w:r w:rsidRPr="00C277B0">
        <w:rPr>
          <w:rFonts w:ascii="Times New Roman" w:hAnsi="Times New Roman"/>
        </w:rPr>
        <w:t>with</w:t>
      </w:r>
      <w:proofErr w:type="spellEnd"/>
      <w:r w:rsidRPr="00C277B0">
        <w:rPr>
          <w:rFonts w:ascii="Times New Roman" w:hAnsi="Times New Roman"/>
        </w:rPr>
        <w:t xml:space="preserve"> </w:t>
      </w:r>
      <w:proofErr w:type="spellStart"/>
      <w:r w:rsidRPr="00C277B0">
        <w:rPr>
          <w:rFonts w:ascii="Times New Roman" w:hAnsi="Times New Roman"/>
        </w:rPr>
        <w:t>this</w:t>
      </w:r>
      <w:proofErr w:type="spellEnd"/>
      <w:r w:rsidRPr="00C277B0">
        <w:rPr>
          <w:rFonts w:ascii="Times New Roman" w:hAnsi="Times New Roman"/>
        </w:rPr>
        <w:t xml:space="preserve"> </w:t>
      </w:r>
      <w:proofErr w:type="spellStart"/>
      <w:r w:rsidRPr="00C277B0">
        <w:rPr>
          <w:rFonts w:ascii="Times New Roman" w:hAnsi="Times New Roman"/>
        </w:rPr>
        <w:t>policy</w:t>
      </w:r>
      <w:proofErr w:type="spellEnd"/>
      <w:r w:rsidRPr="00C277B0">
        <w:rPr>
          <w:rFonts w:ascii="Times New Roman" w:hAnsi="Times New Roman"/>
        </w:rPr>
        <w:t xml:space="preserve"> and </w:t>
      </w:r>
      <w:proofErr w:type="spellStart"/>
      <w:r w:rsidRPr="00C277B0">
        <w:rPr>
          <w:rFonts w:ascii="Times New Roman" w:hAnsi="Times New Roman"/>
        </w:rPr>
        <w:t>the</w:t>
      </w:r>
      <w:proofErr w:type="spellEnd"/>
      <w:r w:rsidRPr="00C277B0">
        <w:rPr>
          <w:rFonts w:ascii="Times New Roman" w:hAnsi="Times New Roman"/>
        </w:rPr>
        <w:t xml:space="preserve"> </w:t>
      </w:r>
      <w:proofErr w:type="spellStart"/>
      <w:r w:rsidRPr="00C277B0">
        <w:rPr>
          <w:rFonts w:ascii="Times New Roman" w:hAnsi="Times New Roman"/>
        </w:rPr>
        <w:t>accompanying</w:t>
      </w:r>
      <w:proofErr w:type="spellEnd"/>
      <w:r w:rsidRPr="00C277B0">
        <w:rPr>
          <w:rFonts w:ascii="Times New Roman" w:hAnsi="Times New Roman"/>
        </w:rPr>
        <w:t xml:space="preserve"> </w:t>
      </w:r>
      <w:proofErr w:type="spellStart"/>
      <w:r w:rsidRPr="00C277B0">
        <w:rPr>
          <w:rFonts w:ascii="Times New Roman" w:hAnsi="Times New Roman"/>
        </w:rPr>
        <w:t>penalty</w:t>
      </w:r>
      <w:proofErr w:type="spellEnd"/>
      <w:r w:rsidRPr="00C277B0">
        <w:rPr>
          <w:rFonts w:ascii="Times New Roman" w:hAnsi="Times New Roman"/>
        </w:rPr>
        <w:t xml:space="preserve"> </w:t>
      </w:r>
      <w:proofErr w:type="spellStart"/>
      <w:r w:rsidRPr="00C277B0">
        <w:rPr>
          <w:rFonts w:ascii="Times New Roman" w:hAnsi="Times New Roman"/>
        </w:rPr>
        <w:t>guidelines</w:t>
      </w:r>
      <w:proofErr w:type="spellEnd"/>
      <w:r w:rsidRPr="00C277B0">
        <w:rPr>
          <w:rFonts w:ascii="Times New Roman" w:hAnsi="Times New Roman"/>
        </w:rPr>
        <w:t xml:space="preserve">, </w:t>
      </w:r>
      <w:proofErr w:type="spellStart"/>
      <w:r w:rsidRPr="00C277B0">
        <w:rPr>
          <w:rFonts w:ascii="Times New Roman" w:hAnsi="Times New Roman"/>
        </w:rPr>
        <w:t>some</w:t>
      </w:r>
      <w:proofErr w:type="spellEnd"/>
      <w:r w:rsidRPr="00C277B0">
        <w:rPr>
          <w:rFonts w:ascii="Times New Roman" w:hAnsi="Times New Roman"/>
        </w:rPr>
        <w:t xml:space="preserve"> </w:t>
      </w:r>
      <w:proofErr w:type="spellStart"/>
      <w:r w:rsidRPr="00C277B0">
        <w:rPr>
          <w:rFonts w:ascii="Times New Roman" w:hAnsi="Times New Roman"/>
        </w:rPr>
        <w:t>of</w:t>
      </w:r>
      <w:proofErr w:type="spellEnd"/>
      <w:r w:rsidRPr="00C277B0">
        <w:rPr>
          <w:rFonts w:ascii="Times New Roman" w:hAnsi="Times New Roman"/>
        </w:rPr>
        <w:t xml:space="preserve"> </w:t>
      </w:r>
      <w:proofErr w:type="spellStart"/>
      <w:r w:rsidRPr="00C277B0">
        <w:rPr>
          <w:rFonts w:ascii="Times New Roman" w:hAnsi="Times New Roman"/>
        </w:rPr>
        <w:t>which</w:t>
      </w:r>
      <w:proofErr w:type="spellEnd"/>
      <w:r w:rsidRPr="00C277B0">
        <w:rPr>
          <w:rFonts w:ascii="Times New Roman" w:hAnsi="Times New Roman"/>
        </w:rPr>
        <w:t xml:space="preserve"> </w:t>
      </w:r>
      <w:proofErr w:type="spellStart"/>
      <w:r w:rsidRPr="00C277B0">
        <w:rPr>
          <w:rFonts w:ascii="Times New Roman" w:hAnsi="Times New Roman"/>
        </w:rPr>
        <w:t>may</w:t>
      </w:r>
      <w:proofErr w:type="spellEnd"/>
      <w:r w:rsidRPr="00C277B0">
        <w:rPr>
          <w:rFonts w:ascii="Times New Roman" w:hAnsi="Times New Roman"/>
        </w:rPr>
        <w:t xml:space="preserve"> </w:t>
      </w:r>
      <w:proofErr w:type="spellStart"/>
      <w:r w:rsidRPr="00C277B0">
        <w:rPr>
          <w:rFonts w:ascii="Times New Roman" w:hAnsi="Times New Roman"/>
        </w:rPr>
        <w:t>appear</w:t>
      </w:r>
      <w:proofErr w:type="spellEnd"/>
      <w:r w:rsidRPr="00C277B0">
        <w:rPr>
          <w:rFonts w:ascii="Times New Roman" w:hAnsi="Times New Roman"/>
        </w:rPr>
        <w:t xml:space="preserve"> </w:t>
      </w:r>
      <w:proofErr w:type="spellStart"/>
      <w:r w:rsidRPr="00C277B0">
        <w:rPr>
          <w:rFonts w:ascii="Times New Roman" w:hAnsi="Times New Roman"/>
        </w:rPr>
        <w:t>on</w:t>
      </w:r>
      <w:proofErr w:type="spellEnd"/>
      <w:r w:rsidRPr="00C277B0">
        <w:rPr>
          <w:rFonts w:ascii="Times New Roman" w:hAnsi="Times New Roman"/>
        </w:rPr>
        <w:t xml:space="preserve"> </w:t>
      </w:r>
      <w:proofErr w:type="spellStart"/>
      <w:r w:rsidRPr="00C277B0">
        <w:rPr>
          <w:rFonts w:ascii="Times New Roman" w:hAnsi="Times New Roman"/>
        </w:rPr>
        <w:t>your</w:t>
      </w:r>
      <w:proofErr w:type="spellEnd"/>
      <w:r w:rsidRPr="00C277B0">
        <w:rPr>
          <w:rFonts w:ascii="Times New Roman" w:hAnsi="Times New Roman"/>
        </w:rPr>
        <w:t xml:space="preserve"> </w:t>
      </w:r>
      <w:proofErr w:type="spellStart"/>
      <w:r w:rsidRPr="00C277B0">
        <w:rPr>
          <w:rFonts w:ascii="Times New Roman" w:hAnsi="Times New Roman"/>
        </w:rPr>
        <w:t>transcript</w:t>
      </w:r>
      <w:proofErr w:type="spellEnd"/>
      <w:r w:rsidRPr="00C277B0">
        <w:rPr>
          <w:rFonts w:ascii="Times New Roman" w:hAnsi="Times New Roman"/>
        </w:rPr>
        <w:t xml:space="preserve"> </w:t>
      </w:r>
      <w:proofErr w:type="spellStart"/>
      <w:r w:rsidRPr="00C277B0">
        <w:rPr>
          <w:rFonts w:ascii="Times New Roman" w:hAnsi="Times New Roman"/>
        </w:rPr>
        <w:t>if</w:t>
      </w:r>
      <w:proofErr w:type="spellEnd"/>
      <w:r w:rsidRPr="00C277B0">
        <w:rPr>
          <w:rFonts w:ascii="Times New Roman" w:hAnsi="Times New Roman"/>
        </w:rPr>
        <w:t xml:space="preserve"> </w:t>
      </w:r>
      <w:proofErr w:type="spellStart"/>
      <w:r w:rsidRPr="00C277B0">
        <w:rPr>
          <w:rFonts w:ascii="Times New Roman" w:hAnsi="Times New Roman"/>
        </w:rPr>
        <w:t>there</w:t>
      </w:r>
      <w:proofErr w:type="spellEnd"/>
      <w:r w:rsidRPr="00C277B0">
        <w:rPr>
          <w:rFonts w:ascii="Times New Roman" w:hAnsi="Times New Roman"/>
        </w:rPr>
        <w:t xml:space="preserve"> </w:t>
      </w:r>
      <w:proofErr w:type="spellStart"/>
      <w:r w:rsidRPr="00C277B0">
        <w:rPr>
          <w:rFonts w:ascii="Times New Roman" w:hAnsi="Times New Roman"/>
        </w:rPr>
        <w:t>is</w:t>
      </w:r>
      <w:proofErr w:type="spellEnd"/>
      <w:r w:rsidRPr="00C277B0">
        <w:rPr>
          <w:rFonts w:ascii="Times New Roman" w:hAnsi="Times New Roman"/>
        </w:rPr>
        <w:t xml:space="preserve"> a </w:t>
      </w:r>
      <w:proofErr w:type="spellStart"/>
      <w:r w:rsidRPr="00C277B0">
        <w:rPr>
          <w:rFonts w:ascii="Times New Roman" w:hAnsi="Times New Roman"/>
        </w:rPr>
        <w:t>finding</w:t>
      </w:r>
      <w:proofErr w:type="spellEnd"/>
      <w:r w:rsidRPr="00C277B0">
        <w:rPr>
          <w:rFonts w:ascii="Times New Roman" w:hAnsi="Times New Roman"/>
        </w:rPr>
        <w:t xml:space="preserve"> </w:t>
      </w:r>
      <w:proofErr w:type="spellStart"/>
      <w:r w:rsidRPr="00C277B0">
        <w:rPr>
          <w:rFonts w:ascii="Times New Roman" w:hAnsi="Times New Roman"/>
        </w:rPr>
        <w:t>of</w:t>
      </w:r>
      <w:proofErr w:type="spellEnd"/>
      <w:r w:rsidRPr="00C277B0">
        <w:rPr>
          <w:rFonts w:ascii="Times New Roman" w:hAnsi="Times New Roman"/>
        </w:rPr>
        <w:t xml:space="preserve"> </w:t>
      </w:r>
      <w:proofErr w:type="spellStart"/>
      <w:r w:rsidRPr="00C277B0">
        <w:rPr>
          <w:rFonts w:ascii="Times New Roman" w:hAnsi="Times New Roman"/>
        </w:rPr>
        <w:t>misconduct</w:t>
      </w:r>
      <w:proofErr w:type="spellEnd"/>
      <w:r w:rsidRPr="00C277B0">
        <w:rPr>
          <w:rFonts w:ascii="Times New Roman" w:hAnsi="Times New Roman"/>
        </w:rPr>
        <w:t xml:space="preserve">. </w:t>
      </w:r>
      <w:proofErr w:type="spellStart"/>
      <w:r w:rsidRPr="00C277B0">
        <w:rPr>
          <w:rFonts w:ascii="Times New Roman" w:hAnsi="Times New Roman"/>
        </w:rPr>
        <w:t>The</w:t>
      </w:r>
      <w:proofErr w:type="spellEnd"/>
      <w:r w:rsidRPr="00C277B0">
        <w:rPr>
          <w:rFonts w:ascii="Times New Roman" w:hAnsi="Times New Roman"/>
        </w:rPr>
        <w:t xml:space="preserve"> </w:t>
      </w:r>
      <w:proofErr w:type="spellStart"/>
      <w:r w:rsidRPr="00C277B0">
        <w:rPr>
          <w:rFonts w:ascii="Times New Roman" w:hAnsi="Times New Roman"/>
        </w:rPr>
        <w:t>relevant</w:t>
      </w:r>
      <w:proofErr w:type="spellEnd"/>
      <w:r w:rsidRPr="00C277B0">
        <w:rPr>
          <w:rFonts w:ascii="Times New Roman" w:hAnsi="Times New Roman"/>
        </w:rPr>
        <w:t xml:space="preserve"> </w:t>
      </w:r>
      <w:proofErr w:type="spellStart"/>
      <w:r w:rsidRPr="00C277B0">
        <w:rPr>
          <w:rFonts w:ascii="Times New Roman" w:hAnsi="Times New Roman"/>
        </w:rPr>
        <w:t>policy</w:t>
      </w:r>
      <w:proofErr w:type="spellEnd"/>
      <w:r w:rsidRPr="00C277B0">
        <w:rPr>
          <w:rFonts w:ascii="Times New Roman" w:hAnsi="Times New Roman"/>
        </w:rPr>
        <w:t xml:space="preserve"> can be </w:t>
      </w:r>
      <w:proofErr w:type="spellStart"/>
      <w:r w:rsidRPr="00C277B0">
        <w:rPr>
          <w:rFonts w:ascii="Times New Roman" w:hAnsi="Times New Roman"/>
        </w:rPr>
        <w:t>found</w:t>
      </w:r>
      <w:proofErr w:type="spellEnd"/>
      <w:r w:rsidRPr="00C277B0">
        <w:rPr>
          <w:rFonts w:ascii="Times New Roman" w:hAnsi="Times New Roman"/>
        </w:rPr>
        <w:t xml:space="preserve"> at </w:t>
      </w:r>
      <w:proofErr w:type="spellStart"/>
      <w:r w:rsidRPr="00C277B0">
        <w:rPr>
          <w:rFonts w:ascii="Times New Roman" w:hAnsi="Times New Roman"/>
        </w:rPr>
        <w:t>Laurier's</w:t>
      </w:r>
      <w:proofErr w:type="spellEnd"/>
      <w:r w:rsidRPr="00C277B0">
        <w:rPr>
          <w:rFonts w:ascii="Times New Roman" w:hAnsi="Times New Roman"/>
        </w:rPr>
        <w:t xml:space="preserve"> </w:t>
      </w:r>
      <w:hyperlink r:id="rId15">
        <w:proofErr w:type="spellStart"/>
        <w:r w:rsidRPr="00C277B0">
          <w:rPr>
            <w:rStyle w:val="Hyperlink"/>
            <w:rFonts w:ascii="Times New Roman" w:hAnsi="Times New Roman"/>
          </w:rPr>
          <w:t>academic</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integrity</w:t>
        </w:r>
        <w:proofErr w:type="spellEnd"/>
      </w:hyperlink>
      <w:r w:rsidRPr="00C277B0">
        <w:rPr>
          <w:rFonts w:ascii="Times New Roman" w:hAnsi="Times New Roman"/>
        </w:rPr>
        <w:t xml:space="preserve"> </w:t>
      </w:r>
      <w:proofErr w:type="spellStart"/>
      <w:r w:rsidRPr="00C277B0">
        <w:rPr>
          <w:rFonts w:ascii="Times New Roman" w:hAnsi="Times New Roman"/>
        </w:rPr>
        <w:t>website</w:t>
      </w:r>
      <w:proofErr w:type="spellEnd"/>
      <w:r w:rsidRPr="00C277B0">
        <w:rPr>
          <w:rFonts w:ascii="Times New Roman" w:hAnsi="Times New Roman"/>
        </w:rPr>
        <w:t> </w:t>
      </w:r>
      <w:proofErr w:type="spellStart"/>
      <w:r w:rsidRPr="00C277B0">
        <w:rPr>
          <w:rFonts w:ascii="Times New Roman" w:hAnsi="Times New Roman"/>
        </w:rPr>
        <w:t>along</w:t>
      </w:r>
      <w:proofErr w:type="spellEnd"/>
      <w:r w:rsidRPr="00C277B0">
        <w:rPr>
          <w:rFonts w:ascii="Times New Roman" w:hAnsi="Times New Roman"/>
        </w:rPr>
        <w:t xml:space="preserve"> </w:t>
      </w:r>
      <w:proofErr w:type="spellStart"/>
      <w:r w:rsidRPr="00C277B0">
        <w:rPr>
          <w:rFonts w:ascii="Times New Roman" w:hAnsi="Times New Roman"/>
        </w:rPr>
        <w:t>with</w:t>
      </w:r>
      <w:proofErr w:type="spellEnd"/>
      <w:r w:rsidRPr="00C277B0">
        <w:rPr>
          <w:rFonts w:ascii="Times New Roman" w:hAnsi="Times New Roman"/>
        </w:rPr>
        <w:t xml:space="preserve"> </w:t>
      </w:r>
      <w:proofErr w:type="spellStart"/>
      <w:r w:rsidRPr="00C277B0">
        <w:rPr>
          <w:rFonts w:ascii="Times New Roman" w:hAnsi="Times New Roman"/>
        </w:rPr>
        <w:t>resources</w:t>
      </w:r>
      <w:proofErr w:type="spellEnd"/>
      <w:r w:rsidRPr="00C277B0">
        <w:rPr>
          <w:rFonts w:ascii="Times New Roman" w:hAnsi="Times New Roman"/>
        </w:rPr>
        <w:t xml:space="preserve"> </w:t>
      </w:r>
      <w:proofErr w:type="spellStart"/>
      <w:r w:rsidRPr="00C277B0">
        <w:rPr>
          <w:rFonts w:ascii="Times New Roman" w:hAnsi="Times New Roman"/>
        </w:rPr>
        <w:t>to</w:t>
      </w:r>
      <w:proofErr w:type="spellEnd"/>
      <w:r w:rsidRPr="00C277B0">
        <w:rPr>
          <w:rFonts w:ascii="Times New Roman" w:hAnsi="Times New Roman"/>
        </w:rPr>
        <w:t xml:space="preserve"> </w:t>
      </w:r>
      <w:proofErr w:type="spellStart"/>
      <w:r w:rsidRPr="00C277B0">
        <w:rPr>
          <w:rFonts w:ascii="Times New Roman" w:hAnsi="Times New Roman"/>
        </w:rPr>
        <w:t>educate</w:t>
      </w:r>
      <w:proofErr w:type="spellEnd"/>
      <w:r w:rsidRPr="00C277B0">
        <w:rPr>
          <w:rFonts w:ascii="Times New Roman" w:hAnsi="Times New Roman"/>
        </w:rPr>
        <w:t xml:space="preserve"> and </w:t>
      </w:r>
      <w:proofErr w:type="spellStart"/>
      <w:r w:rsidRPr="00C277B0">
        <w:rPr>
          <w:rFonts w:ascii="Times New Roman" w:hAnsi="Times New Roman"/>
        </w:rPr>
        <w:t>support</w:t>
      </w:r>
      <w:proofErr w:type="spellEnd"/>
      <w:r w:rsidRPr="00C277B0">
        <w:rPr>
          <w:rFonts w:ascii="Times New Roman" w:hAnsi="Times New Roman"/>
        </w:rPr>
        <w:t xml:space="preserve"> </w:t>
      </w:r>
      <w:proofErr w:type="spellStart"/>
      <w:r w:rsidRPr="00C277B0">
        <w:rPr>
          <w:rFonts w:ascii="Times New Roman" w:hAnsi="Times New Roman"/>
        </w:rPr>
        <w:t>you</w:t>
      </w:r>
      <w:proofErr w:type="spellEnd"/>
      <w:r w:rsidRPr="00C277B0">
        <w:rPr>
          <w:rFonts w:ascii="Times New Roman" w:hAnsi="Times New Roman"/>
        </w:rPr>
        <w:t xml:space="preserve"> in </w:t>
      </w:r>
      <w:proofErr w:type="spellStart"/>
      <w:r w:rsidRPr="00C277B0">
        <w:rPr>
          <w:rFonts w:ascii="Times New Roman" w:hAnsi="Times New Roman"/>
        </w:rPr>
        <w:t>upholding</w:t>
      </w:r>
      <w:proofErr w:type="spellEnd"/>
      <w:r w:rsidRPr="00C277B0">
        <w:rPr>
          <w:rFonts w:ascii="Times New Roman" w:hAnsi="Times New Roman"/>
        </w:rPr>
        <w:t xml:space="preserve"> a culture </w:t>
      </w:r>
      <w:proofErr w:type="spellStart"/>
      <w:r w:rsidRPr="00C277B0">
        <w:rPr>
          <w:rFonts w:ascii="Times New Roman" w:hAnsi="Times New Roman"/>
        </w:rPr>
        <w:t>of</w:t>
      </w:r>
      <w:proofErr w:type="spellEnd"/>
      <w:r w:rsidRPr="00C277B0">
        <w:rPr>
          <w:rFonts w:ascii="Times New Roman" w:hAnsi="Times New Roman"/>
        </w:rPr>
        <w:t xml:space="preserve"> </w:t>
      </w:r>
      <w:proofErr w:type="spellStart"/>
      <w:r w:rsidRPr="00C277B0">
        <w:rPr>
          <w:rFonts w:ascii="Times New Roman" w:hAnsi="Times New Roman"/>
        </w:rPr>
        <w:t>integrity</w:t>
      </w:r>
      <w:proofErr w:type="spellEnd"/>
      <w:r w:rsidRPr="00C277B0">
        <w:rPr>
          <w:rFonts w:ascii="Times New Roman" w:hAnsi="Times New Roman"/>
        </w:rPr>
        <w:t xml:space="preserve">. </w:t>
      </w:r>
      <w:proofErr w:type="spellStart"/>
      <w:r w:rsidRPr="00C277B0">
        <w:rPr>
          <w:rFonts w:ascii="Times New Roman" w:hAnsi="Times New Roman"/>
        </w:rPr>
        <w:t>Ignorance</w:t>
      </w:r>
      <w:proofErr w:type="spellEnd"/>
      <w:r w:rsidRPr="00C277B0">
        <w:rPr>
          <w:rFonts w:ascii="Times New Roman" w:hAnsi="Times New Roman"/>
        </w:rPr>
        <w:t xml:space="preserve"> </w:t>
      </w:r>
      <w:proofErr w:type="spellStart"/>
      <w:r w:rsidRPr="00C277B0">
        <w:rPr>
          <w:rFonts w:ascii="Times New Roman" w:hAnsi="Times New Roman"/>
        </w:rPr>
        <w:t>is</w:t>
      </w:r>
      <w:proofErr w:type="spellEnd"/>
      <w:r w:rsidRPr="00C277B0">
        <w:rPr>
          <w:rFonts w:ascii="Times New Roman" w:hAnsi="Times New Roman"/>
        </w:rPr>
        <w:t xml:space="preserve"> </w:t>
      </w:r>
      <w:proofErr w:type="spellStart"/>
      <w:r w:rsidRPr="00C277B0">
        <w:rPr>
          <w:rFonts w:ascii="Times New Roman" w:hAnsi="Times New Roman"/>
        </w:rPr>
        <w:t>not</w:t>
      </w:r>
      <w:proofErr w:type="spellEnd"/>
      <w:r w:rsidRPr="00C277B0">
        <w:rPr>
          <w:rFonts w:ascii="Times New Roman" w:hAnsi="Times New Roman"/>
        </w:rPr>
        <w:t xml:space="preserve"> a defense.”</w:t>
      </w:r>
    </w:p>
    <w:p w14:paraId="48A72F03" w14:textId="77777777" w:rsidR="00321171" w:rsidRPr="00C277B0" w:rsidRDefault="00321171" w:rsidP="00321171">
      <w:pPr>
        <w:pStyle w:val="ListParagraph"/>
        <w:rPr>
          <w:rFonts w:ascii="Times New Roman" w:hAnsi="Times New Roman"/>
          <w:lang w:val="en-GB"/>
        </w:rPr>
      </w:pPr>
    </w:p>
    <w:p w14:paraId="50C35357" w14:textId="77777777" w:rsidR="00321171" w:rsidRPr="00C277B0" w:rsidRDefault="00321171" w:rsidP="00321171">
      <w:pPr>
        <w:pStyle w:val="ListParagraph"/>
        <w:numPr>
          <w:ilvl w:val="0"/>
          <w:numId w:val="7"/>
        </w:numPr>
        <w:spacing w:after="0" w:line="240" w:lineRule="auto"/>
        <w:contextualSpacing w:val="0"/>
        <w:rPr>
          <w:rFonts w:ascii="Times New Roman" w:hAnsi="Times New Roman"/>
          <w:b/>
          <w:bCs/>
        </w:rPr>
      </w:pPr>
      <w:r w:rsidRPr="00C277B0">
        <w:rPr>
          <w:rFonts w:ascii="Times New Roman" w:hAnsi="Times New Roman"/>
          <w:b/>
          <w:bCs/>
        </w:rPr>
        <w:t xml:space="preserve">Late </w:t>
      </w:r>
      <w:proofErr w:type="spellStart"/>
      <w:r w:rsidRPr="00C277B0">
        <w:rPr>
          <w:rFonts w:ascii="Times New Roman" w:hAnsi="Times New Roman"/>
          <w:b/>
          <w:bCs/>
        </w:rPr>
        <w:t>Assignment</w:t>
      </w:r>
      <w:proofErr w:type="spellEnd"/>
      <w:r w:rsidRPr="00C277B0">
        <w:rPr>
          <w:rFonts w:ascii="Times New Roman" w:hAnsi="Times New Roman"/>
          <w:b/>
          <w:bCs/>
        </w:rPr>
        <w:t xml:space="preserve"> </w:t>
      </w:r>
      <w:proofErr w:type="spellStart"/>
      <w:r w:rsidRPr="00C277B0">
        <w:rPr>
          <w:rFonts w:ascii="Times New Roman" w:hAnsi="Times New Roman"/>
          <w:b/>
          <w:bCs/>
        </w:rPr>
        <w:t>Policy</w:t>
      </w:r>
      <w:proofErr w:type="spellEnd"/>
      <w:r w:rsidRPr="00C277B0">
        <w:rPr>
          <w:rFonts w:ascii="Times New Roman" w:hAnsi="Times New Roman"/>
          <w:b/>
          <w:bCs/>
        </w:rPr>
        <w:t xml:space="preserve">: </w:t>
      </w:r>
      <w:proofErr w:type="spellStart"/>
      <w:r w:rsidRPr="00C277B0">
        <w:rPr>
          <w:rFonts w:ascii="Times New Roman" w:hAnsi="Times New Roman"/>
        </w:rPr>
        <w:t>Specify</w:t>
      </w:r>
      <w:proofErr w:type="spellEnd"/>
      <w:r w:rsidRPr="00C277B0">
        <w:rPr>
          <w:rFonts w:ascii="Times New Roman" w:hAnsi="Times New Roman"/>
        </w:rPr>
        <w:t xml:space="preserve"> </w:t>
      </w:r>
      <w:proofErr w:type="spellStart"/>
      <w:r w:rsidRPr="00C277B0">
        <w:rPr>
          <w:rFonts w:ascii="Times New Roman" w:hAnsi="Times New Roman"/>
        </w:rPr>
        <w:t>any</w:t>
      </w:r>
      <w:proofErr w:type="spellEnd"/>
      <w:r w:rsidRPr="00C277B0">
        <w:rPr>
          <w:rFonts w:ascii="Times New Roman" w:hAnsi="Times New Roman"/>
        </w:rPr>
        <w:t xml:space="preserve"> </w:t>
      </w:r>
      <w:proofErr w:type="spellStart"/>
      <w:r w:rsidRPr="00C277B0">
        <w:rPr>
          <w:rFonts w:ascii="Times New Roman" w:hAnsi="Times New Roman"/>
        </w:rPr>
        <w:t>penalties</w:t>
      </w:r>
      <w:proofErr w:type="spellEnd"/>
      <w:r w:rsidRPr="00C277B0">
        <w:rPr>
          <w:rFonts w:ascii="Times New Roman" w:hAnsi="Times New Roman"/>
        </w:rPr>
        <w:t xml:space="preserve"> </w:t>
      </w:r>
      <w:proofErr w:type="spellStart"/>
      <w:r w:rsidRPr="00C277B0">
        <w:rPr>
          <w:rFonts w:ascii="Times New Roman" w:hAnsi="Times New Roman"/>
        </w:rPr>
        <w:t>that</w:t>
      </w:r>
      <w:proofErr w:type="spellEnd"/>
      <w:r w:rsidRPr="00C277B0">
        <w:rPr>
          <w:rFonts w:ascii="Times New Roman" w:hAnsi="Times New Roman"/>
        </w:rPr>
        <w:t xml:space="preserve"> </w:t>
      </w:r>
      <w:proofErr w:type="spellStart"/>
      <w:r w:rsidRPr="00C277B0">
        <w:rPr>
          <w:rFonts w:ascii="Times New Roman" w:hAnsi="Times New Roman"/>
        </w:rPr>
        <w:t>will</w:t>
      </w:r>
      <w:proofErr w:type="spellEnd"/>
      <w:r w:rsidRPr="00C277B0">
        <w:rPr>
          <w:rFonts w:ascii="Times New Roman" w:hAnsi="Times New Roman"/>
        </w:rPr>
        <w:t xml:space="preserve"> be </w:t>
      </w:r>
      <w:proofErr w:type="spellStart"/>
      <w:r w:rsidRPr="00C277B0">
        <w:rPr>
          <w:rFonts w:ascii="Times New Roman" w:hAnsi="Times New Roman"/>
        </w:rPr>
        <w:t>assessed</w:t>
      </w:r>
      <w:proofErr w:type="spellEnd"/>
      <w:r w:rsidRPr="00C277B0">
        <w:rPr>
          <w:rFonts w:ascii="Times New Roman" w:hAnsi="Times New Roman"/>
        </w:rPr>
        <w:t xml:space="preserve"> </w:t>
      </w:r>
      <w:proofErr w:type="spellStart"/>
      <w:r w:rsidRPr="00C277B0">
        <w:rPr>
          <w:rFonts w:ascii="Times New Roman" w:hAnsi="Times New Roman"/>
        </w:rPr>
        <w:t>when</w:t>
      </w:r>
      <w:proofErr w:type="spellEnd"/>
      <w:r w:rsidRPr="00C277B0">
        <w:rPr>
          <w:rFonts w:ascii="Times New Roman" w:hAnsi="Times New Roman"/>
        </w:rPr>
        <w:t xml:space="preserve"> </w:t>
      </w:r>
      <w:proofErr w:type="spellStart"/>
      <w:r w:rsidRPr="00C277B0">
        <w:rPr>
          <w:rFonts w:ascii="Times New Roman" w:hAnsi="Times New Roman"/>
        </w:rPr>
        <w:t>deadlines</w:t>
      </w:r>
      <w:proofErr w:type="spellEnd"/>
      <w:r w:rsidRPr="00C277B0">
        <w:rPr>
          <w:rFonts w:ascii="Times New Roman" w:hAnsi="Times New Roman"/>
        </w:rPr>
        <w:t xml:space="preserve"> </w:t>
      </w:r>
      <w:proofErr w:type="spellStart"/>
      <w:r w:rsidRPr="00C277B0">
        <w:rPr>
          <w:rFonts w:ascii="Times New Roman" w:hAnsi="Times New Roman"/>
        </w:rPr>
        <w:t>for</w:t>
      </w:r>
      <w:proofErr w:type="spellEnd"/>
      <w:r w:rsidRPr="00C277B0">
        <w:rPr>
          <w:rFonts w:ascii="Times New Roman" w:hAnsi="Times New Roman"/>
        </w:rPr>
        <w:t xml:space="preserve"> </w:t>
      </w:r>
      <w:proofErr w:type="spellStart"/>
      <w:r w:rsidRPr="00C277B0">
        <w:rPr>
          <w:rFonts w:ascii="Times New Roman" w:hAnsi="Times New Roman"/>
        </w:rPr>
        <w:t>the</w:t>
      </w:r>
      <w:proofErr w:type="spellEnd"/>
      <w:r w:rsidRPr="00C277B0">
        <w:rPr>
          <w:rFonts w:ascii="Times New Roman" w:hAnsi="Times New Roman"/>
        </w:rPr>
        <w:t xml:space="preserve"> </w:t>
      </w:r>
      <w:proofErr w:type="spellStart"/>
      <w:r w:rsidRPr="00C277B0">
        <w:rPr>
          <w:rFonts w:ascii="Times New Roman" w:hAnsi="Times New Roman"/>
        </w:rPr>
        <w:t>completion</w:t>
      </w:r>
      <w:proofErr w:type="spellEnd"/>
      <w:r w:rsidRPr="00C277B0">
        <w:rPr>
          <w:rFonts w:ascii="Times New Roman" w:hAnsi="Times New Roman"/>
        </w:rPr>
        <w:t xml:space="preserve"> </w:t>
      </w:r>
      <w:proofErr w:type="spellStart"/>
      <w:r w:rsidRPr="00C277B0">
        <w:rPr>
          <w:rFonts w:ascii="Times New Roman" w:hAnsi="Times New Roman"/>
        </w:rPr>
        <w:t>of</w:t>
      </w:r>
      <w:proofErr w:type="spellEnd"/>
      <w:r w:rsidRPr="00C277B0">
        <w:rPr>
          <w:rFonts w:ascii="Times New Roman" w:hAnsi="Times New Roman"/>
        </w:rPr>
        <w:t xml:space="preserve"> </w:t>
      </w:r>
      <w:proofErr w:type="spellStart"/>
      <w:r w:rsidRPr="00C277B0">
        <w:rPr>
          <w:rFonts w:ascii="Times New Roman" w:hAnsi="Times New Roman"/>
        </w:rPr>
        <w:t>course</w:t>
      </w:r>
      <w:proofErr w:type="spellEnd"/>
      <w:r w:rsidRPr="00C277B0">
        <w:rPr>
          <w:rFonts w:ascii="Times New Roman" w:hAnsi="Times New Roman"/>
        </w:rPr>
        <w:t xml:space="preserve"> </w:t>
      </w:r>
      <w:proofErr w:type="spellStart"/>
      <w:r w:rsidRPr="00C277B0">
        <w:rPr>
          <w:rFonts w:ascii="Times New Roman" w:hAnsi="Times New Roman"/>
        </w:rPr>
        <w:t>components</w:t>
      </w:r>
      <w:proofErr w:type="spellEnd"/>
      <w:r w:rsidRPr="00C277B0">
        <w:rPr>
          <w:rFonts w:ascii="Times New Roman" w:hAnsi="Times New Roman"/>
        </w:rPr>
        <w:t xml:space="preserve"> are </w:t>
      </w:r>
      <w:proofErr w:type="spellStart"/>
      <w:r w:rsidRPr="00C277B0">
        <w:rPr>
          <w:rFonts w:ascii="Times New Roman" w:hAnsi="Times New Roman"/>
        </w:rPr>
        <w:t>not</w:t>
      </w:r>
      <w:proofErr w:type="spellEnd"/>
      <w:r w:rsidRPr="00C277B0">
        <w:rPr>
          <w:rFonts w:ascii="Times New Roman" w:hAnsi="Times New Roman"/>
        </w:rPr>
        <w:t xml:space="preserve"> </w:t>
      </w:r>
      <w:proofErr w:type="spellStart"/>
      <w:r w:rsidRPr="00C277B0">
        <w:rPr>
          <w:rFonts w:ascii="Times New Roman" w:hAnsi="Times New Roman"/>
        </w:rPr>
        <w:t>met</w:t>
      </w:r>
      <w:proofErr w:type="spellEnd"/>
      <w:r w:rsidRPr="00C277B0">
        <w:rPr>
          <w:rFonts w:ascii="Times New Roman" w:hAnsi="Times New Roman"/>
        </w:rPr>
        <w:t xml:space="preserve"> (</w:t>
      </w:r>
      <w:proofErr w:type="spellStart"/>
      <w:r w:rsidRPr="00C277B0">
        <w:rPr>
          <w:rFonts w:ascii="Times New Roman" w:hAnsi="Times New Roman"/>
        </w:rPr>
        <w:t>Approved</w:t>
      </w:r>
      <w:proofErr w:type="spellEnd"/>
      <w:r w:rsidRPr="00C277B0">
        <w:rPr>
          <w:rFonts w:ascii="Times New Roman" w:hAnsi="Times New Roman"/>
        </w:rPr>
        <w:t xml:space="preserve"> </w:t>
      </w:r>
      <w:proofErr w:type="spellStart"/>
      <w:r w:rsidRPr="00C277B0">
        <w:rPr>
          <w:rFonts w:ascii="Times New Roman" w:hAnsi="Times New Roman"/>
        </w:rPr>
        <w:t>by</w:t>
      </w:r>
      <w:proofErr w:type="spellEnd"/>
      <w:r w:rsidRPr="00C277B0">
        <w:rPr>
          <w:rFonts w:ascii="Times New Roman" w:hAnsi="Times New Roman"/>
        </w:rPr>
        <w:t xml:space="preserve"> </w:t>
      </w:r>
      <w:proofErr w:type="spellStart"/>
      <w:r w:rsidRPr="00C277B0">
        <w:rPr>
          <w:rFonts w:ascii="Times New Roman" w:hAnsi="Times New Roman"/>
        </w:rPr>
        <w:t>Senate</w:t>
      </w:r>
      <w:proofErr w:type="spellEnd"/>
      <w:r w:rsidRPr="00C277B0">
        <w:rPr>
          <w:rFonts w:ascii="Times New Roman" w:hAnsi="Times New Roman"/>
        </w:rPr>
        <w:t xml:space="preserve"> May 23, 2012). </w:t>
      </w:r>
      <w:proofErr w:type="spellStart"/>
      <w:r w:rsidRPr="00C277B0">
        <w:rPr>
          <w:rFonts w:ascii="Times New Roman" w:hAnsi="Times New Roman"/>
        </w:rPr>
        <w:t>Refer</w:t>
      </w:r>
      <w:proofErr w:type="spellEnd"/>
      <w:r w:rsidRPr="00C277B0">
        <w:rPr>
          <w:rFonts w:ascii="Times New Roman" w:hAnsi="Times New Roman"/>
        </w:rPr>
        <w:t xml:space="preserve"> </w:t>
      </w:r>
      <w:proofErr w:type="spellStart"/>
      <w:r w:rsidRPr="00C277B0">
        <w:rPr>
          <w:rFonts w:ascii="Times New Roman" w:hAnsi="Times New Roman"/>
        </w:rPr>
        <w:t>to</w:t>
      </w:r>
      <w:proofErr w:type="spellEnd"/>
      <w:r w:rsidRPr="00C277B0">
        <w:rPr>
          <w:rFonts w:ascii="Times New Roman" w:hAnsi="Times New Roman"/>
        </w:rPr>
        <w:t xml:space="preserve"> </w:t>
      </w:r>
      <w:proofErr w:type="spellStart"/>
      <w:r w:rsidRPr="00C277B0">
        <w:rPr>
          <w:rFonts w:ascii="Times New Roman" w:hAnsi="Times New Roman"/>
        </w:rPr>
        <w:t>the</w:t>
      </w:r>
      <w:proofErr w:type="spellEnd"/>
      <w:r w:rsidRPr="00C277B0">
        <w:rPr>
          <w:rFonts w:ascii="Times New Roman" w:hAnsi="Times New Roman"/>
        </w:rPr>
        <w:t xml:space="preserve"> </w:t>
      </w:r>
      <w:hyperlink r:id="rId16">
        <w:proofErr w:type="spellStart"/>
        <w:r w:rsidRPr="00C277B0">
          <w:rPr>
            <w:rStyle w:val="Hyperlink"/>
            <w:rFonts w:ascii="Times New Roman" w:hAnsi="Times New Roman"/>
          </w:rPr>
          <w:t>Handbook</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on</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Undergraduate</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Course</w:t>
        </w:r>
        <w:proofErr w:type="spellEnd"/>
        <w:r w:rsidRPr="00C277B0">
          <w:rPr>
            <w:rStyle w:val="Hyperlink"/>
            <w:rFonts w:ascii="Times New Roman" w:hAnsi="Times New Roman"/>
          </w:rPr>
          <w:t xml:space="preserve"> Management</w:t>
        </w:r>
      </w:hyperlink>
      <w:r w:rsidRPr="00C277B0">
        <w:rPr>
          <w:rFonts w:ascii="Times New Roman" w:hAnsi="Times New Roman"/>
        </w:rPr>
        <w:t xml:space="preserve"> </w:t>
      </w:r>
      <w:proofErr w:type="spellStart"/>
      <w:r w:rsidRPr="00C277B0">
        <w:rPr>
          <w:rFonts w:ascii="Times New Roman" w:hAnsi="Times New Roman"/>
        </w:rPr>
        <w:t>for</w:t>
      </w:r>
      <w:proofErr w:type="spellEnd"/>
      <w:r w:rsidRPr="00C277B0">
        <w:rPr>
          <w:rFonts w:ascii="Times New Roman" w:hAnsi="Times New Roman"/>
        </w:rPr>
        <w:t xml:space="preserve"> more </w:t>
      </w:r>
      <w:proofErr w:type="spellStart"/>
      <w:r w:rsidRPr="00C277B0">
        <w:rPr>
          <w:rFonts w:ascii="Times New Roman" w:hAnsi="Times New Roman"/>
        </w:rPr>
        <w:t>information</w:t>
      </w:r>
      <w:proofErr w:type="spellEnd"/>
      <w:r w:rsidRPr="00C277B0">
        <w:rPr>
          <w:rFonts w:ascii="Times New Roman" w:hAnsi="Times New Roman"/>
        </w:rPr>
        <w:t>.</w:t>
      </w:r>
    </w:p>
    <w:p w14:paraId="706114DB" w14:textId="77777777" w:rsidR="00321171" w:rsidRPr="00C277B0" w:rsidRDefault="00321171" w:rsidP="00321171">
      <w:pPr>
        <w:rPr>
          <w:b/>
          <w:bCs/>
        </w:rPr>
      </w:pPr>
    </w:p>
    <w:p w14:paraId="576A171C" w14:textId="77777777" w:rsidR="00321171" w:rsidRPr="00C277B0" w:rsidRDefault="00321171" w:rsidP="00321171">
      <w:pPr>
        <w:pStyle w:val="ListParagraph"/>
        <w:numPr>
          <w:ilvl w:val="0"/>
          <w:numId w:val="7"/>
        </w:numPr>
        <w:spacing w:after="0" w:line="240" w:lineRule="auto"/>
        <w:contextualSpacing w:val="0"/>
        <w:rPr>
          <w:rFonts w:ascii="Times New Roman" w:hAnsi="Times New Roman"/>
          <w:b/>
          <w:bCs/>
        </w:rPr>
      </w:pPr>
      <w:r w:rsidRPr="00C277B0">
        <w:rPr>
          <w:rFonts w:ascii="Times New Roman" w:hAnsi="Times New Roman"/>
          <w:b/>
          <w:bCs/>
        </w:rPr>
        <w:t xml:space="preserve">Final </w:t>
      </w:r>
      <w:proofErr w:type="spellStart"/>
      <w:r w:rsidRPr="00C277B0">
        <w:rPr>
          <w:rFonts w:ascii="Times New Roman" w:hAnsi="Times New Roman"/>
          <w:b/>
          <w:bCs/>
        </w:rPr>
        <w:t>Examinations</w:t>
      </w:r>
      <w:proofErr w:type="spellEnd"/>
      <w:r w:rsidRPr="00C277B0">
        <w:rPr>
          <w:rFonts w:ascii="Times New Roman" w:hAnsi="Times New Roman"/>
          <w:b/>
          <w:bCs/>
        </w:rPr>
        <w:t>:</w:t>
      </w:r>
      <w:r w:rsidRPr="00C277B0">
        <w:rPr>
          <w:rFonts w:ascii="Times New Roman" w:hAnsi="Times New Roman"/>
        </w:rPr>
        <w:t xml:space="preserve"> “</w:t>
      </w:r>
      <w:proofErr w:type="spellStart"/>
      <w:r w:rsidRPr="00C277B0">
        <w:rPr>
          <w:rFonts w:ascii="Times New Roman" w:hAnsi="Times New Roman"/>
        </w:rPr>
        <w:t>Students</w:t>
      </w:r>
      <w:proofErr w:type="spellEnd"/>
      <w:r w:rsidRPr="00C277B0">
        <w:rPr>
          <w:rFonts w:ascii="Times New Roman" w:hAnsi="Times New Roman"/>
        </w:rPr>
        <w:t xml:space="preserve"> are </w:t>
      </w:r>
      <w:proofErr w:type="spellStart"/>
      <w:r w:rsidRPr="00C277B0">
        <w:rPr>
          <w:rFonts w:ascii="Times New Roman" w:hAnsi="Times New Roman"/>
        </w:rPr>
        <w:t>strongly</w:t>
      </w:r>
      <w:proofErr w:type="spellEnd"/>
      <w:r w:rsidRPr="00C277B0">
        <w:rPr>
          <w:rFonts w:ascii="Times New Roman" w:hAnsi="Times New Roman"/>
        </w:rPr>
        <w:t xml:space="preserve"> </w:t>
      </w:r>
      <w:proofErr w:type="spellStart"/>
      <w:r w:rsidRPr="00C277B0">
        <w:rPr>
          <w:rFonts w:ascii="Times New Roman" w:hAnsi="Times New Roman"/>
        </w:rPr>
        <w:t>urged</w:t>
      </w:r>
      <w:proofErr w:type="spellEnd"/>
      <w:r w:rsidRPr="00C277B0">
        <w:rPr>
          <w:rFonts w:ascii="Times New Roman" w:hAnsi="Times New Roman"/>
        </w:rPr>
        <w:t xml:space="preserve"> </w:t>
      </w:r>
      <w:proofErr w:type="spellStart"/>
      <w:r w:rsidRPr="00C277B0">
        <w:rPr>
          <w:rFonts w:ascii="Times New Roman" w:hAnsi="Times New Roman"/>
        </w:rPr>
        <w:t>not</w:t>
      </w:r>
      <w:proofErr w:type="spellEnd"/>
      <w:r w:rsidRPr="00C277B0">
        <w:rPr>
          <w:rFonts w:ascii="Times New Roman" w:hAnsi="Times New Roman"/>
        </w:rPr>
        <w:t xml:space="preserve"> </w:t>
      </w:r>
      <w:proofErr w:type="spellStart"/>
      <w:r w:rsidRPr="00C277B0">
        <w:rPr>
          <w:rFonts w:ascii="Times New Roman" w:hAnsi="Times New Roman"/>
        </w:rPr>
        <w:t>to</w:t>
      </w:r>
      <w:proofErr w:type="spellEnd"/>
      <w:r w:rsidRPr="00C277B0">
        <w:rPr>
          <w:rFonts w:ascii="Times New Roman" w:hAnsi="Times New Roman"/>
        </w:rPr>
        <w:t xml:space="preserve"> </w:t>
      </w:r>
      <w:proofErr w:type="spellStart"/>
      <w:r w:rsidRPr="00C277B0">
        <w:rPr>
          <w:rFonts w:ascii="Times New Roman" w:hAnsi="Times New Roman"/>
        </w:rPr>
        <w:t>make</w:t>
      </w:r>
      <w:proofErr w:type="spellEnd"/>
      <w:r w:rsidRPr="00C277B0">
        <w:rPr>
          <w:rFonts w:ascii="Times New Roman" w:hAnsi="Times New Roman"/>
        </w:rPr>
        <w:t xml:space="preserve"> </w:t>
      </w:r>
      <w:proofErr w:type="spellStart"/>
      <w:r w:rsidRPr="00C277B0">
        <w:rPr>
          <w:rFonts w:ascii="Times New Roman" w:hAnsi="Times New Roman"/>
        </w:rPr>
        <w:t>any</w:t>
      </w:r>
      <w:proofErr w:type="spellEnd"/>
      <w:r w:rsidRPr="00C277B0">
        <w:rPr>
          <w:rFonts w:ascii="Times New Roman" w:hAnsi="Times New Roman"/>
        </w:rPr>
        <w:t xml:space="preserve"> </w:t>
      </w:r>
      <w:proofErr w:type="spellStart"/>
      <w:r w:rsidRPr="00C277B0">
        <w:rPr>
          <w:rFonts w:ascii="Times New Roman" w:hAnsi="Times New Roman"/>
        </w:rPr>
        <w:t>commitments</w:t>
      </w:r>
      <w:proofErr w:type="spellEnd"/>
      <w:r w:rsidRPr="00C277B0">
        <w:rPr>
          <w:rFonts w:ascii="Times New Roman" w:hAnsi="Times New Roman"/>
        </w:rPr>
        <w:t xml:space="preserve"> (</w:t>
      </w:r>
      <w:proofErr w:type="spellStart"/>
      <w:r w:rsidRPr="00C277B0">
        <w:rPr>
          <w:rFonts w:ascii="Times New Roman" w:hAnsi="Times New Roman"/>
        </w:rPr>
        <w:t>e.g</w:t>
      </w:r>
      <w:proofErr w:type="spellEnd"/>
      <w:r w:rsidRPr="00C277B0">
        <w:rPr>
          <w:rFonts w:ascii="Times New Roman" w:hAnsi="Times New Roman"/>
        </w:rPr>
        <w:t xml:space="preserve">., </w:t>
      </w:r>
      <w:proofErr w:type="spellStart"/>
      <w:r w:rsidRPr="00C277B0">
        <w:rPr>
          <w:rFonts w:ascii="Times New Roman" w:hAnsi="Times New Roman"/>
        </w:rPr>
        <w:t>vacation</w:t>
      </w:r>
      <w:proofErr w:type="spellEnd"/>
      <w:r w:rsidRPr="00C277B0">
        <w:rPr>
          <w:rFonts w:ascii="Times New Roman" w:hAnsi="Times New Roman"/>
        </w:rPr>
        <w:t xml:space="preserve">) </w:t>
      </w:r>
      <w:proofErr w:type="spellStart"/>
      <w:r w:rsidRPr="00C277B0">
        <w:rPr>
          <w:rFonts w:ascii="Times New Roman" w:hAnsi="Times New Roman"/>
        </w:rPr>
        <w:t>during</w:t>
      </w:r>
      <w:proofErr w:type="spellEnd"/>
      <w:r w:rsidRPr="00C277B0">
        <w:rPr>
          <w:rFonts w:ascii="Times New Roman" w:hAnsi="Times New Roman"/>
        </w:rPr>
        <w:t xml:space="preserve"> </w:t>
      </w:r>
      <w:proofErr w:type="spellStart"/>
      <w:r w:rsidRPr="00C277B0">
        <w:rPr>
          <w:rFonts w:ascii="Times New Roman" w:hAnsi="Times New Roman"/>
        </w:rPr>
        <w:t>the</w:t>
      </w:r>
      <w:proofErr w:type="spellEnd"/>
      <w:r w:rsidRPr="00C277B0">
        <w:rPr>
          <w:rFonts w:ascii="Times New Roman" w:hAnsi="Times New Roman"/>
        </w:rPr>
        <w:t xml:space="preserve"> </w:t>
      </w:r>
      <w:proofErr w:type="spellStart"/>
      <w:r w:rsidRPr="00C277B0">
        <w:rPr>
          <w:rFonts w:ascii="Times New Roman" w:hAnsi="Times New Roman"/>
        </w:rPr>
        <w:t>examination</w:t>
      </w:r>
      <w:proofErr w:type="spellEnd"/>
      <w:r w:rsidRPr="00C277B0">
        <w:rPr>
          <w:rFonts w:ascii="Times New Roman" w:hAnsi="Times New Roman"/>
        </w:rPr>
        <w:t xml:space="preserve"> </w:t>
      </w:r>
      <w:proofErr w:type="spellStart"/>
      <w:r w:rsidRPr="00C277B0">
        <w:rPr>
          <w:rFonts w:ascii="Times New Roman" w:hAnsi="Times New Roman"/>
        </w:rPr>
        <w:t>period</w:t>
      </w:r>
      <w:proofErr w:type="spellEnd"/>
      <w:r w:rsidRPr="00C277B0">
        <w:rPr>
          <w:rFonts w:ascii="Times New Roman" w:hAnsi="Times New Roman"/>
        </w:rPr>
        <w:t xml:space="preserve">. </w:t>
      </w:r>
      <w:proofErr w:type="spellStart"/>
      <w:r w:rsidRPr="00C277B0">
        <w:rPr>
          <w:rFonts w:ascii="Times New Roman" w:hAnsi="Times New Roman"/>
        </w:rPr>
        <w:t>Students</w:t>
      </w:r>
      <w:proofErr w:type="spellEnd"/>
      <w:r w:rsidRPr="00C277B0">
        <w:rPr>
          <w:rFonts w:ascii="Times New Roman" w:hAnsi="Times New Roman"/>
        </w:rPr>
        <w:t xml:space="preserve"> are </w:t>
      </w:r>
      <w:proofErr w:type="spellStart"/>
      <w:r w:rsidRPr="00C277B0">
        <w:rPr>
          <w:rFonts w:ascii="Times New Roman" w:hAnsi="Times New Roman"/>
        </w:rPr>
        <w:t>required</w:t>
      </w:r>
      <w:proofErr w:type="spellEnd"/>
      <w:r w:rsidRPr="00C277B0">
        <w:rPr>
          <w:rFonts w:ascii="Times New Roman" w:hAnsi="Times New Roman"/>
        </w:rPr>
        <w:t xml:space="preserve"> </w:t>
      </w:r>
      <w:proofErr w:type="spellStart"/>
      <w:r w:rsidRPr="00C277B0">
        <w:rPr>
          <w:rFonts w:ascii="Times New Roman" w:hAnsi="Times New Roman"/>
        </w:rPr>
        <w:t>to</w:t>
      </w:r>
      <w:proofErr w:type="spellEnd"/>
      <w:r w:rsidRPr="00C277B0">
        <w:rPr>
          <w:rFonts w:ascii="Times New Roman" w:hAnsi="Times New Roman"/>
        </w:rPr>
        <w:t xml:space="preserve"> be </w:t>
      </w:r>
      <w:proofErr w:type="spellStart"/>
      <w:r w:rsidRPr="00C277B0">
        <w:rPr>
          <w:rFonts w:ascii="Times New Roman" w:hAnsi="Times New Roman"/>
        </w:rPr>
        <w:t>available</w:t>
      </w:r>
      <w:proofErr w:type="spellEnd"/>
      <w:r w:rsidRPr="00C277B0">
        <w:rPr>
          <w:rFonts w:ascii="Times New Roman" w:hAnsi="Times New Roman"/>
        </w:rPr>
        <w:t xml:space="preserve"> </w:t>
      </w:r>
      <w:proofErr w:type="spellStart"/>
      <w:r w:rsidRPr="00C277B0">
        <w:rPr>
          <w:rFonts w:ascii="Times New Roman" w:hAnsi="Times New Roman"/>
        </w:rPr>
        <w:t>for</w:t>
      </w:r>
      <w:proofErr w:type="spellEnd"/>
      <w:r w:rsidRPr="00C277B0">
        <w:rPr>
          <w:rFonts w:ascii="Times New Roman" w:hAnsi="Times New Roman"/>
        </w:rPr>
        <w:t xml:space="preserve"> </w:t>
      </w:r>
      <w:proofErr w:type="spellStart"/>
      <w:r w:rsidRPr="00C277B0">
        <w:rPr>
          <w:rFonts w:ascii="Times New Roman" w:hAnsi="Times New Roman"/>
        </w:rPr>
        <w:t>examinations</w:t>
      </w:r>
      <w:proofErr w:type="spellEnd"/>
      <w:r w:rsidRPr="00C277B0">
        <w:rPr>
          <w:rFonts w:ascii="Times New Roman" w:hAnsi="Times New Roman"/>
        </w:rPr>
        <w:t xml:space="preserve"> </w:t>
      </w:r>
      <w:proofErr w:type="spellStart"/>
      <w:r w:rsidRPr="00C277B0">
        <w:rPr>
          <w:rFonts w:ascii="Times New Roman" w:hAnsi="Times New Roman"/>
        </w:rPr>
        <w:t>during</w:t>
      </w:r>
      <w:proofErr w:type="spellEnd"/>
      <w:r w:rsidRPr="00C277B0">
        <w:rPr>
          <w:rFonts w:ascii="Times New Roman" w:hAnsi="Times New Roman"/>
        </w:rPr>
        <w:t xml:space="preserve"> </w:t>
      </w:r>
      <w:proofErr w:type="spellStart"/>
      <w:r w:rsidRPr="00C277B0">
        <w:rPr>
          <w:rFonts w:ascii="Times New Roman" w:hAnsi="Times New Roman"/>
        </w:rPr>
        <w:t>the</w:t>
      </w:r>
      <w:proofErr w:type="spellEnd"/>
      <w:r w:rsidRPr="00C277B0">
        <w:rPr>
          <w:rFonts w:ascii="Times New Roman" w:hAnsi="Times New Roman"/>
        </w:rPr>
        <w:t xml:space="preserve"> </w:t>
      </w:r>
      <w:proofErr w:type="spellStart"/>
      <w:r w:rsidRPr="00C277B0">
        <w:rPr>
          <w:rFonts w:ascii="Times New Roman" w:hAnsi="Times New Roman"/>
        </w:rPr>
        <w:t>examination</w:t>
      </w:r>
      <w:proofErr w:type="spellEnd"/>
      <w:r w:rsidRPr="00C277B0">
        <w:rPr>
          <w:rFonts w:ascii="Times New Roman" w:hAnsi="Times New Roman"/>
        </w:rPr>
        <w:t xml:space="preserve"> </w:t>
      </w:r>
      <w:proofErr w:type="spellStart"/>
      <w:r w:rsidRPr="00C277B0">
        <w:rPr>
          <w:rFonts w:ascii="Times New Roman" w:hAnsi="Times New Roman"/>
        </w:rPr>
        <w:t>periods</w:t>
      </w:r>
      <w:proofErr w:type="spellEnd"/>
      <w:r w:rsidRPr="00C277B0">
        <w:rPr>
          <w:rFonts w:ascii="Times New Roman" w:hAnsi="Times New Roman"/>
        </w:rPr>
        <w:t xml:space="preserve"> </w:t>
      </w:r>
      <w:proofErr w:type="spellStart"/>
      <w:r w:rsidRPr="00C277B0">
        <w:rPr>
          <w:rFonts w:ascii="Times New Roman" w:hAnsi="Times New Roman"/>
        </w:rPr>
        <w:t>of</w:t>
      </w:r>
      <w:proofErr w:type="spellEnd"/>
      <w:r w:rsidRPr="00C277B0">
        <w:rPr>
          <w:rFonts w:ascii="Times New Roman" w:hAnsi="Times New Roman"/>
        </w:rPr>
        <w:t xml:space="preserve"> </w:t>
      </w:r>
      <w:proofErr w:type="spellStart"/>
      <w:r w:rsidRPr="00C277B0">
        <w:rPr>
          <w:rFonts w:ascii="Times New Roman" w:hAnsi="Times New Roman"/>
        </w:rPr>
        <w:t>all</w:t>
      </w:r>
      <w:proofErr w:type="spellEnd"/>
      <w:r w:rsidRPr="00C277B0">
        <w:rPr>
          <w:rFonts w:ascii="Times New Roman" w:hAnsi="Times New Roman"/>
        </w:rPr>
        <w:t xml:space="preserve"> </w:t>
      </w:r>
      <w:proofErr w:type="spellStart"/>
      <w:r w:rsidRPr="00C277B0">
        <w:rPr>
          <w:rFonts w:ascii="Times New Roman" w:hAnsi="Times New Roman"/>
        </w:rPr>
        <w:t>terms</w:t>
      </w:r>
      <w:proofErr w:type="spellEnd"/>
      <w:r w:rsidRPr="00C277B0">
        <w:rPr>
          <w:rFonts w:ascii="Times New Roman" w:hAnsi="Times New Roman"/>
        </w:rPr>
        <w:t xml:space="preserve"> in </w:t>
      </w:r>
      <w:proofErr w:type="spellStart"/>
      <w:r w:rsidRPr="00C277B0">
        <w:rPr>
          <w:rFonts w:ascii="Times New Roman" w:hAnsi="Times New Roman"/>
        </w:rPr>
        <w:t>which</w:t>
      </w:r>
      <w:proofErr w:type="spellEnd"/>
      <w:r w:rsidRPr="00C277B0">
        <w:rPr>
          <w:rFonts w:ascii="Times New Roman" w:hAnsi="Times New Roman"/>
        </w:rPr>
        <w:t xml:space="preserve"> </w:t>
      </w:r>
      <w:proofErr w:type="spellStart"/>
      <w:r w:rsidRPr="00C277B0">
        <w:rPr>
          <w:rFonts w:ascii="Times New Roman" w:hAnsi="Times New Roman"/>
        </w:rPr>
        <w:t>they</w:t>
      </w:r>
      <w:proofErr w:type="spellEnd"/>
      <w:r w:rsidRPr="00C277B0">
        <w:rPr>
          <w:rFonts w:ascii="Times New Roman" w:hAnsi="Times New Roman"/>
        </w:rPr>
        <w:t xml:space="preserve"> </w:t>
      </w:r>
      <w:proofErr w:type="spellStart"/>
      <w:r w:rsidRPr="00C277B0">
        <w:rPr>
          <w:rFonts w:ascii="Times New Roman" w:hAnsi="Times New Roman"/>
        </w:rPr>
        <w:t>register</w:t>
      </w:r>
      <w:proofErr w:type="spellEnd"/>
      <w:r w:rsidRPr="00C277B0">
        <w:rPr>
          <w:rFonts w:ascii="Times New Roman" w:hAnsi="Times New Roman"/>
        </w:rPr>
        <w:t xml:space="preserve">. </w:t>
      </w:r>
      <w:proofErr w:type="spellStart"/>
      <w:r w:rsidRPr="00C277B0">
        <w:rPr>
          <w:rFonts w:ascii="Times New Roman" w:hAnsi="Times New Roman"/>
        </w:rPr>
        <w:t>Refer</w:t>
      </w:r>
      <w:proofErr w:type="spellEnd"/>
      <w:r w:rsidRPr="00C277B0">
        <w:rPr>
          <w:rFonts w:ascii="Times New Roman" w:hAnsi="Times New Roman"/>
        </w:rPr>
        <w:t xml:space="preserve"> </w:t>
      </w:r>
      <w:proofErr w:type="spellStart"/>
      <w:r w:rsidRPr="00C277B0">
        <w:rPr>
          <w:rFonts w:ascii="Times New Roman" w:hAnsi="Times New Roman"/>
        </w:rPr>
        <w:t>to</w:t>
      </w:r>
      <w:proofErr w:type="spellEnd"/>
      <w:r w:rsidRPr="00C277B0">
        <w:rPr>
          <w:rFonts w:ascii="Times New Roman" w:hAnsi="Times New Roman"/>
        </w:rPr>
        <w:t xml:space="preserve"> </w:t>
      </w:r>
      <w:proofErr w:type="spellStart"/>
      <w:r w:rsidRPr="00C277B0">
        <w:rPr>
          <w:rFonts w:ascii="Times New Roman" w:hAnsi="Times New Roman"/>
        </w:rPr>
        <w:t>the</w:t>
      </w:r>
      <w:proofErr w:type="spellEnd"/>
      <w:r w:rsidRPr="00C277B0">
        <w:rPr>
          <w:rFonts w:ascii="Times New Roman" w:hAnsi="Times New Roman"/>
        </w:rPr>
        <w:t xml:space="preserve"> </w:t>
      </w:r>
      <w:hyperlink r:id="rId17">
        <w:proofErr w:type="spellStart"/>
        <w:r w:rsidRPr="00C277B0">
          <w:rPr>
            <w:rStyle w:val="Hyperlink"/>
            <w:rFonts w:ascii="Times New Roman" w:hAnsi="Times New Roman"/>
          </w:rPr>
          <w:t>Handbook</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on</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Undergraduate</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Course</w:t>
        </w:r>
        <w:proofErr w:type="spellEnd"/>
        <w:r w:rsidRPr="00C277B0">
          <w:rPr>
            <w:rStyle w:val="Hyperlink"/>
            <w:rFonts w:ascii="Times New Roman" w:hAnsi="Times New Roman"/>
          </w:rPr>
          <w:t xml:space="preserve"> Management</w:t>
        </w:r>
      </w:hyperlink>
      <w:r w:rsidRPr="00C277B0">
        <w:rPr>
          <w:rFonts w:ascii="Times New Roman" w:hAnsi="Times New Roman"/>
        </w:rPr>
        <w:t xml:space="preserve"> </w:t>
      </w:r>
      <w:proofErr w:type="spellStart"/>
      <w:r w:rsidRPr="00C277B0">
        <w:rPr>
          <w:rFonts w:ascii="Times New Roman" w:hAnsi="Times New Roman"/>
        </w:rPr>
        <w:t>for</w:t>
      </w:r>
      <w:proofErr w:type="spellEnd"/>
      <w:r w:rsidRPr="00C277B0">
        <w:rPr>
          <w:rFonts w:ascii="Times New Roman" w:hAnsi="Times New Roman"/>
        </w:rPr>
        <w:t xml:space="preserve"> more </w:t>
      </w:r>
      <w:proofErr w:type="spellStart"/>
      <w:r w:rsidRPr="00C277B0">
        <w:rPr>
          <w:rFonts w:ascii="Times New Roman" w:hAnsi="Times New Roman"/>
        </w:rPr>
        <w:t>information</w:t>
      </w:r>
      <w:proofErr w:type="spellEnd"/>
      <w:r w:rsidRPr="00C277B0">
        <w:rPr>
          <w:rFonts w:ascii="Times New Roman" w:hAnsi="Times New Roman"/>
        </w:rPr>
        <w:t>.”</w:t>
      </w:r>
    </w:p>
    <w:p w14:paraId="1C056943" w14:textId="77777777" w:rsidR="00321171" w:rsidRPr="00C277B0" w:rsidRDefault="00321171" w:rsidP="00321171"/>
    <w:p w14:paraId="16A3EBE2" w14:textId="77777777" w:rsidR="00321171" w:rsidRPr="00C277B0" w:rsidRDefault="00321171" w:rsidP="00321171">
      <w:pPr>
        <w:pStyle w:val="ListParagraph"/>
        <w:numPr>
          <w:ilvl w:val="0"/>
          <w:numId w:val="7"/>
        </w:numPr>
        <w:spacing w:after="0" w:line="240" w:lineRule="auto"/>
        <w:contextualSpacing w:val="0"/>
        <w:rPr>
          <w:rFonts w:ascii="Times New Roman" w:eastAsiaTheme="minorEastAsia" w:hAnsi="Times New Roman"/>
          <w:b/>
          <w:bCs/>
        </w:rPr>
      </w:pPr>
      <w:proofErr w:type="spellStart"/>
      <w:r w:rsidRPr="00C277B0">
        <w:rPr>
          <w:rFonts w:ascii="Times New Roman" w:eastAsia="Calibri" w:hAnsi="Times New Roman"/>
          <w:b/>
          <w:bCs/>
          <w:color w:val="000000" w:themeColor="text1"/>
        </w:rPr>
        <w:t>Religious</w:t>
      </w:r>
      <w:proofErr w:type="spellEnd"/>
      <w:r w:rsidRPr="00C277B0">
        <w:rPr>
          <w:rFonts w:ascii="Times New Roman" w:eastAsia="Calibri" w:hAnsi="Times New Roman"/>
          <w:b/>
          <w:bCs/>
          <w:color w:val="000000" w:themeColor="text1"/>
        </w:rPr>
        <w:t xml:space="preserve"> and Spiritual </w:t>
      </w:r>
      <w:proofErr w:type="spellStart"/>
      <w:r w:rsidRPr="00C277B0">
        <w:rPr>
          <w:rFonts w:ascii="Times New Roman" w:eastAsia="Calibri" w:hAnsi="Times New Roman"/>
          <w:b/>
          <w:bCs/>
          <w:color w:val="000000" w:themeColor="text1"/>
        </w:rPr>
        <w:t>Accommodation</w:t>
      </w:r>
      <w:proofErr w:type="spellEnd"/>
      <w:r w:rsidRPr="00C277B0">
        <w:rPr>
          <w:rFonts w:ascii="Times New Roman" w:eastAsia="Calibri" w:hAnsi="Times New Roman"/>
          <w:b/>
          <w:bCs/>
          <w:color w:val="000000" w:themeColor="text1"/>
        </w:rPr>
        <w:t xml:space="preserve">: </w:t>
      </w:r>
      <w:proofErr w:type="spellStart"/>
      <w:r w:rsidRPr="00C277B0">
        <w:rPr>
          <w:rFonts w:ascii="Times New Roman" w:eastAsia="Calibri" w:hAnsi="Times New Roman"/>
          <w:color w:val="000000" w:themeColor="text1"/>
        </w:rPr>
        <w:t>The</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University</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welcomes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students</w:t>
      </w:r>
      <w:proofErr w:type="spellEnd"/>
      <w:r w:rsidRPr="00C277B0">
        <w:rPr>
          <w:rFonts w:ascii="Times New Roman" w:eastAsia="Calibri" w:hAnsi="Times New Roman"/>
          <w:color w:val="000000" w:themeColor="text1"/>
        </w:rPr>
        <w:t xml:space="preserve">, staff and </w:t>
      </w:r>
      <w:proofErr w:type="spellStart"/>
      <w:r w:rsidRPr="00C277B0">
        <w:rPr>
          <w:rFonts w:ascii="Times New Roman" w:eastAsia="Calibri" w:hAnsi="Times New Roman"/>
          <w:color w:val="000000" w:themeColor="text1"/>
        </w:rPr>
        <w:t>faculty</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from</w:t>
      </w:r>
      <w:proofErr w:type="spellEnd"/>
      <w:r w:rsidRPr="00C277B0">
        <w:rPr>
          <w:rFonts w:ascii="Times New Roman" w:eastAsia="Calibri" w:hAnsi="Times New Roman"/>
          <w:color w:val="000000" w:themeColor="text1"/>
        </w:rPr>
        <w:t xml:space="preserve"> a </w:t>
      </w:r>
      <w:proofErr w:type="spellStart"/>
      <w:r w:rsidRPr="00C277B0">
        <w:rPr>
          <w:rFonts w:ascii="Times New Roman" w:eastAsia="Calibri" w:hAnsi="Times New Roman"/>
          <w:color w:val="000000" w:themeColor="text1"/>
        </w:rPr>
        <w:t>wide</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range</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of</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backgrounds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beliefs</w:t>
      </w:r>
      <w:proofErr w:type="spellEnd"/>
      <w:r w:rsidRPr="00C277B0">
        <w:rPr>
          <w:rFonts w:ascii="Times New Roman" w:eastAsia="Calibri" w:hAnsi="Times New Roman"/>
          <w:color w:val="000000" w:themeColor="text1"/>
        </w:rPr>
        <w:t xml:space="preserve"> and </w:t>
      </w:r>
      <w:proofErr w:type="spellStart"/>
      <w:r w:rsidRPr="00C277B0">
        <w:rPr>
          <w:rFonts w:ascii="Times New Roman" w:eastAsia="Calibri" w:hAnsi="Times New Roman"/>
          <w:color w:val="000000" w:themeColor="text1"/>
        </w:rPr>
        <w:t>traditions</w:t>
      </w:r>
      <w:proofErr w:type="spellEnd"/>
      <w:r w:rsidRPr="00C277B0">
        <w:rPr>
          <w:rFonts w:ascii="Times New Roman" w:eastAsia="Calibri" w:hAnsi="Times New Roman"/>
          <w:color w:val="000000" w:themeColor="text1"/>
        </w:rPr>
        <w:t xml:space="preserve"> and has a </w:t>
      </w:r>
      <w:proofErr w:type="spellStart"/>
      <w:r w:rsidRPr="00C277B0">
        <w:rPr>
          <w:rFonts w:ascii="Times New Roman" w:eastAsia="Calibri" w:hAnsi="Times New Roman"/>
          <w:color w:val="000000" w:themeColor="text1"/>
        </w:rPr>
        <w:t>duty</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to</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provide</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accommodation</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based</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on</w:t>
      </w:r>
      <w:proofErr w:type="spellEnd"/>
      <w:r w:rsidRPr="00C277B0">
        <w:rPr>
          <w:rFonts w:ascii="Times New Roman" w:eastAsia="Calibri" w:hAnsi="Times New Roman"/>
          <w:color w:val="000000" w:themeColor="text1"/>
        </w:rPr>
        <w:t xml:space="preserve"> creed (</w:t>
      </w:r>
      <w:proofErr w:type="spellStart"/>
      <w:r w:rsidRPr="00C277B0">
        <w:rPr>
          <w:rFonts w:ascii="Times New Roman" w:eastAsia="Calibri" w:hAnsi="Times New Roman"/>
          <w:color w:val="000000" w:themeColor="text1"/>
        </w:rPr>
        <w:t>religion</w:t>
      </w:r>
      <w:proofErr w:type="spellEnd"/>
      <w:r w:rsidRPr="00C277B0">
        <w:rPr>
          <w:rFonts w:ascii="Times New Roman" w:eastAsia="Calibri" w:hAnsi="Times New Roman"/>
          <w:color w:val="000000" w:themeColor="text1"/>
        </w:rPr>
        <w:t xml:space="preserve"> and </w:t>
      </w:r>
      <w:proofErr w:type="spellStart"/>
      <w:r w:rsidRPr="00C277B0">
        <w:rPr>
          <w:rFonts w:ascii="Times New Roman" w:eastAsia="Calibri" w:hAnsi="Times New Roman"/>
          <w:color w:val="000000" w:themeColor="text1"/>
        </w:rPr>
        <w:t>spirituality</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under</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the</w:t>
      </w:r>
      <w:proofErr w:type="spellEnd"/>
      <w:r w:rsidRPr="00C277B0">
        <w:rPr>
          <w:rFonts w:ascii="Times New Roman" w:eastAsia="Calibri" w:hAnsi="Times New Roman"/>
          <w:color w:val="000000" w:themeColor="text1"/>
        </w:rPr>
        <w:t xml:space="preserve"> Ontario Human </w:t>
      </w:r>
      <w:proofErr w:type="spellStart"/>
      <w:r w:rsidRPr="00C277B0">
        <w:rPr>
          <w:rFonts w:ascii="Times New Roman" w:eastAsia="Calibri" w:hAnsi="Times New Roman"/>
          <w:color w:val="000000" w:themeColor="text1"/>
        </w:rPr>
        <w:t>Rights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Code</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This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obligation</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requires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the</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University</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to</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work</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with</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students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to</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provide</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reasonable</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accommodation</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when</w:t>
      </w:r>
      <w:proofErr w:type="spellEnd"/>
      <w:r w:rsidRPr="00C277B0">
        <w:rPr>
          <w:rFonts w:ascii="Times New Roman" w:eastAsia="Calibri" w:hAnsi="Times New Roman"/>
          <w:color w:val="000000" w:themeColor="text1"/>
        </w:rPr>
        <w:t xml:space="preserve"> a </w:t>
      </w:r>
      <w:proofErr w:type="spellStart"/>
      <w:r w:rsidRPr="00C277B0">
        <w:rPr>
          <w:rFonts w:ascii="Times New Roman" w:eastAsia="Calibri" w:hAnsi="Times New Roman"/>
          <w:color w:val="000000" w:themeColor="text1"/>
        </w:rPr>
        <w:t>student's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religious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observances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or</w:t>
      </w:r>
      <w:proofErr w:type="spellEnd"/>
      <w:r w:rsidRPr="00C277B0">
        <w:rPr>
          <w:rFonts w:ascii="Times New Roman" w:eastAsia="Calibri" w:hAnsi="Times New Roman"/>
          <w:color w:val="000000" w:themeColor="text1"/>
        </w:rPr>
        <w:t xml:space="preserve"> spiritual </w:t>
      </w:r>
      <w:proofErr w:type="spellStart"/>
      <w:r w:rsidRPr="00C277B0">
        <w:rPr>
          <w:rFonts w:ascii="Times New Roman" w:eastAsia="Calibri" w:hAnsi="Times New Roman"/>
          <w:color w:val="000000" w:themeColor="text1"/>
        </w:rPr>
        <w:t>beliefs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creates</w:t>
      </w:r>
      <w:proofErr w:type="spellEnd"/>
      <w:r w:rsidRPr="00C277B0">
        <w:rPr>
          <w:rFonts w:ascii="Times New Roman" w:eastAsia="Calibri" w:hAnsi="Times New Roman"/>
          <w:color w:val="000000" w:themeColor="text1"/>
        </w:rPr>
        <w:t xml:space="preserve"> a </w:t>
      </w:r>
      <w:proofErr w:type="spellStart"/>
      <w:r w:rsidRPr="00C277B0">
        <w:rPr>
          <w:rFonts w:ascii="Times New Roman" w:eastAsia="Calibri" w:hAnsi="Times New Roman"/>
          <w:color w:val="000000" w:themeColor="text1"/>
        </w:rPr>
        <w:t>conflict</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with</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their</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academic</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schedule</w:t>
      </w:r>
      <w:proofErr w:type="spellEnd"/>
      <w:r w:rsidRPr="00C277B0">
        <w:rPr>
          <w:rFonts w:ascii="Times New Roman" w:eastAsia="Calibri" w:hAnsi="Times New Roman"/>
          <w:color w:val="000000" w:themeColor="text1"/>
        </w:rPr>
        <w:t xml:space="preserve">. In </w:t>
      </w:r>
      <w:proofErr w:type="spellStart"/>
      <w:r w:rsidRPr="00C277B0">
        <w:rPr>
          <w:rFonts w:ascii="Times New Roman" w:eastAsia="Calibri" w:hAnsi="Times New Roman"/>
          <w:color w:val="000000" w:themeColor="text1"/>
        </w:rPr>
        <w:t>order</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for</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instructors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to</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provide</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proper</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accommodations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students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have</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obligations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to</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request</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accommodations</w:t>
      </w:r>
      <w:proofErr w:type="spellEnd"/>
      <w:r w:rsidRPr="00C277B0">
        <w:rPr>
          <w:rFonts w:ascii="Times New Roman" w:eastAsia="Calibri" w:hAnsi="Times New Roman"/>
          <w:color w:val="000000" w:themeColor="text1"/>
        </w:rPr>
        <w:t xml:space="preserve"> in a </w:t>
      </w:r>
      <w:proofErr w:type="spellStart"/>
      <w:r w:rsidRPr="00C277B0">
        <w:rPr>
          <w:rFonts w:ascii="Times New Roman" w:eastAsia="Calibri" w:hAnsi="Times New Roman"/>
          <w:color w:val="000000" w:themeColor="text1"/>
        </w:rPr>
        <w:t>timely</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lastRenderedPageBreak/>
        <w:t>manner</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All</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policies</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procedures</w:t>
      </w:r>
      <w:proofErr w:type="spellEnd"/>
      <w:r w:rsidRPr="00C277B0">
        <w:rPr>
          <w:rFonts w:ascii="Times New Roman" w:eastAsia="Calibri" w:hAnsi="Times New Roman"/>
          <w:color w:val="000000" w:themeColor="text1"/>
        </w:rPr>
        <w:t xml:space="preserve">, timelines, and </w:t>
      </w:r>
      <w:proofErr w:type="spellStart"/>
      <w:r w:rsidRPr="00C277B0">
        <w:rPr>
          <w:rFonts w:ascii="Times New Roman" w:eastAsia="Calibri" w:hAnsi="Times New Roman"/>
          <w:color w:val="000000" w:themeColor="text1"/>
        </w:rPr>
        <w:t>request</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forms</w:t>
      </w:r>
      <w:proofErr w:type="spellEnd"/>
      <w:r w:rsidRPr="00C277B0">
        <w:rPr>
          <w:rFonts w:ascii="Times New Roman" w:eastAsia="Calibri" w:hAnsi="Times New Roman"/>
          <w:color w:val="000000" w:themeColor="text1"/>
        </w:rPr>
        <w:t xml:space="preserve"> are </w:t>
      </w:r>
      <w:proofErr w:type="spellStart"/>
      <w:r w:rsidRPr="00C277B0">
        <w:rPr>
          <w:rFonts w:ascii="Times New Roman" w:eastAsia="Calibri" w:hAnsi="Times New Roman"/>
          <w:color w:val="000000" w:themeColor="text1"/>
        </w:rPr>
        <w:t>found</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on</w:t>
      </w:r>
      <w:proofErr w:type="spellEnd"/>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Laurier’s</w:t>
      </w:r>
      <w:proofErr w:type="spellEnd"/>
      <w:r w:rsidRPr="00C277B0">
        <w:rPr>
          <w:rFonts w:ascii="Times New Roman" w:eastAsia="Calibri" w:hAnsi="Times New Roman"/>
          <w:color w:val="000000" w:themeColor="text1"/>
        </w:rPr>
        <w:t xml:space="preserve"> </w:t>
      </w:r>
      <w:hyperlink r:id="rId18">
        <w:proofErr w:type="spellStart"/>
        <w:r w:rsidRPr="00C277B0">
          <w:rPr>
            <w:rStyle w:val="Hyperlink"/>
            <w:rFonts w:ascii="Times New Roman" w:eastAsia="Calibri" w:hAnsi="Times New Roman"/>
          </w:rPr>
          <w:t>Religious</w:t>
        </w:r>
        <w:proofErr w:type="spellEnd"/>
        <w:r w:rsidRPr="00C277B0">
          <w:rPr>
            <w:rStyle w:val="Hyperlink"/>
            <w:rFonts w:ascii="Times New Roman" w:eastAsia="Calibri" w:hAnsi="Times New Roman"/>
          </w:rPr>
          <w:t xml:space="preserve"> and Spiritual </w:t>
        </w:r>
        <w:proofErr w:type="spellStart"/>
        <w:r w:rsidRPr="00C277B0">
          <w:rPr>
            <w:rStyle w:val="Hyperlink"/>
            <w:rFonts w:ascii="Times New Roman" w:eastAsia="Calibri" w:hAnsi="Times New Roman"/>
          </w:rPr>
          <w:t>Accommodations</w:t>
        </w:r>
        <w:proofErr w:type="spellEnd"/>
        <w:r w:rsidRPr="00C277B0">
          <w:rPr>
            <w:rStyle w:val="Hyperlink"/>
            <w:rFonts w:ascii="Times New Roman" w:eastAsia="Calibri" w:hAnsi="Times New Roman"/>
          </w:rPr>
          <w:t xml:space="preserve"> and </w:t>
        </w:r>
        <w:proofErr w:type="spellStart"/>
        <w:r w:rsidRPr="00C277B0">
          <w:rPr>
            <w:rStyle w:val="Hyperlink"/>
            <w:rFonts w:ascii="Times New Roman" w:eastAsia="Calibri" w:hAnsi="Times New Roman"/>
          </w:rPr>
          <w:t>Supports</w:t>
        </w:r>
        <w:proofErr w:type="spellEnd"/>
      </w:hyperlink>
      <w:r w:rsidRPr="00C277B0">
        <w:rPr>
          <w:rFonts w:ascii="Times New Roman" w:eastAsia="Calibri" w:hAnsi="Times New Roman"/>
          <w:color w:val="000000" w:themeColor="text1"/>
        </w:rPr>
        <w:t xml:space="preserve"> </w:t>
      </w:r>
      <w:proofErr w:type="spellStart"/>
      <w:r w:rsidRPr="00C277B0">
        <w:rPr>
          <w:rFonts w:ascii="Times New Roman" w:eastAsia="Calibri" w:hAnsi="Times New Roman"/>
          <w:color w:val="000000" w:themeColor="text1"/>
        </w:rPr>
        <w:t>webpage</w:t>
      </w:r>
      <w:proofErr w:type="spellEnd"/>
      <w:r w:rsidRPr="00C277B0">
        <w:rPr>
          <w:rFonts w:ascii="Times New Roman" w:eastAsia="Calibri" w:hAnsi="Times New Roman"/>
          <w:color w:val="000000" w:themeColor="text1"/>
        </w:rPr>
        <w:t>.</w:t>
      </w:r>
    </w:p>
    <w:p w14:paraId="299D0DF3" w14:textId="77777777" w:rsidR="00321171" w:rsidRPr="00C277B0" w:rsidRDefault="00321171" w:rsidP="00321171">
      <w:pPr>
        <w:pStyle w:val="ListParagraph"/>
        <w:rPr>
          <w:rFonts w:ascii="Times New Roman" w:hAnsi="Times New Roman"/>
          <w:b/>
          <w:bCs/>
        </w:rPr>
      </w:pPr>
    </w:p>
    <w:p w14:paraId="092CFCBF" w14:textId="77777777" w:rsidR="00321171" w:rsidRPr="00C277B0" w:rsidRDefault="00321171" w:rsidP="00321171">
      <w:pPr>
        <w:pStyle w:val="ListParagraph"/>
        <w:numPr>
          <w:ilvl w:val="0"/>
          <w:numId w:val="7"/>
        </w:numPr>
        <w:spacing w:after="0" w:line="240" w:lineRule="auto"/>
        <w:contextualSpacing w:val="0"/>
        <w:rPr>
          <w:rFonts w:ascii="Times New Roman" w:hAnsi="Times New Roman"/>
        </w:rPr>
      </w:pPr>
      <w:proofErr w:type="spellStart"/>
      <w:r w:rsidRPr="00C277B0">
        <w:rPr>
          <w:rFonts w:ascii="Times New Roman" w:hAnsi="Times New Roman"/>
          <w:b/>
          <w:bCs/>
        </w:rPr>
        <w:t>Gender</w:t>
      </w:r>
      <w:proofErr w:type="spellEnd"/>
      <w:r w:rsidRPr="00C277B0">
        <w:rPr>
          <w:rFonts w:ascii="Times New Roman" w:hAnsi="Times New Roman"/>
          <w:b/>
          <w:bCs/>
        </w:rPr>
        <w:t xml:space="preserve"> </w:t>
      </w:r>
      <w:proofErr w:type="spellStart"/>
      <w:r w:rsidRPr="00C277B0">
        <w:rPr>
          <w:rFonts w:ascii="Times New Roman" w:hAnsi="Times New Roman"/>
          <w:b/>
          <w:bCs/>
        </w:rPr>
        <w:t>Inclusivity</w:t>
      </w:r>
      <w:proofErr w:type="spellEnd"/>
      <w:r w:rsidRPr="00C277B0">
        <w:rPr>
          <w:rFonts w:ascii="Times New Roman" w:hAnsi="Times New Roman"/>
          <w:b/>
          <w:bCs/>
        </w:rPr>
        <w:t>: “</w:t>
      </w:r>
      <w:proofErr w:type="spellStart"/>
      <w:r w:rsidRPr="00C277B0">
        <w:rPr>
          <w:rFonts w:ascii="Times New Roman" w:hAnsi="Times New Roman"/>
        </w:rPr>
        <w:t>This</w:t>
      </w:r>
      <w:proofErr w:type="spellEnd"/>
      <w:r w:rsidRPr="00C277B0">
        <w:rPr>
          <w:rFonts w:ascii="Times New Roman" w:hAnsi="Times New Roman"/>
        </w:rPr>
        <w:t xml:space="preserve"> </w:t>
      </w:r>
      <w:proofErr w:type="spellStart"/>
      <w:r w:rsidRPr="00C277B0">
        <w:rPr>
          <w:rFonts w:ascii="Times New Roman" w:hAnsi="Times New Roman"/>
        </w:rPr>
        <w:t>course</w:t>
      </w:r>
      <w:proofErr w:type="spellEnd"/>
      <w:r w:rsidRPr="00C277B0">
        <w:rPr>
          <w:rFonts w:ascii="Times New Roman" w:hAnsi="Times New Roman"/>
        </w:rPr>
        <w:t xml:space="preserve"> </w:t>
      </w:r>
      <w:proofErr w:type="spellStart"/>
      <w:r w:rsidRPr="00C277B0">
        <w:rPr>
          <w:rFonts w:ascii="Times New Roman" w:hAnsi="Times New Roman"/>
        </w:rPr>
        <w:t>will</w:t>
      </w:r>
      <w:proofErr w:type="spellEnd"/>
      <w:r w:rsidRPr="00C277B0">
        <w:rPr>
          <w:rFonts w:ascii="Times New Roman" w:hAnsi="Times New Roman"/>
        </w:rPr>
        <w:t xml:space="preserve"> be </w:t>
      </w:r>
      <w:proofErr w:type="spellStart"/>
      <w:r w:rsidRPr="00C277B0">
        <w:rPr>
          <w:rFonts w:ascii="Times New Roman" w:hAnsi="Times New Roman"/>
        </w:rPr>
        <w:t>conducted</w:t>
      </w:r>
      <w:proofErr w:type="spellEnd"/>
      <w:r w:rsidRPr="00C277B0">
        <w:rPr>
          <w:rFonts w:ascii="Times New Roman" w:hAnsi="Times New Roman"/>
        </w:rPr>
        <w:t xml:space="preserve"> in </w:t>
      </w:r>
      <w:proofErr w:type="spellStart"/>
      <w:r w:rsidRPr="00C277B0">
        <w:rPr>
          <w:rFonts w:ascii="Times New Roman" w:hAnsi="Times New Roman"/>
        </w:rPr>
        <w:t>an</w:t>
      </w:r>
      <w:proofErr w:type="spellEnd"/>
      <w:r w:rsidRPr="00C277B0">
        <w:rPr>
          <w:rFonts w:ascii="Times New Roman" w:hAnsi="Times New Roman"/>
        </w:rPr>
        <w:t xml:space="preserve"> </w:t>
      </w:r>
      <w:proofErr w:type="spellStart"/>
      <w:r w:rsidRPr="00C277B0">
        <w:rPr>
          <w:rFonts w:ascii="Times New Roman" w:hAnsi="Times New Roman"/>
        </w:rPr>
        <w:t>affirming</w:t>
      </w:r>
      <w:proofErr w:type="spellEnd"/>
      <w:r w:rsidRPr="00C277B0">
        <w:rPr>
          <w:rFonts w:ascii="Times New Roman" w:hAnsi="Times New Roman"/>
        </w:rPr>
        <w:t xml:space="preserve"> and </w:t>
      </w:r>
      <w:proofErr w:type="spellStart"/>
      <w:r w:rsidRPr="00C277B0">
        <w:rPr>
          <w:rFonts w:ascii="Times New Roman" w:hAnsi="Times New Roman"/>
        </w:rPr>
        <w:t>mutually</w:t>
      </w:r>
      <w:proofErr w:type="spellEnd"/>
      <w:r w:rsidRPr="00C277B0">
        <w:rPr>
          <w:rFonts w:ascii="Times New Roman" w:hAnsi="Times New Roman"/>
        </w:rPr>
        <w:t xml:space="preserve"> </w:t>
      </w:r>
      <w:proofErr w:type="spellStart"/>
      <w:r w:rsidRPr="00C277B0">
        <w:rPr>
          <w:rFonts w:ascii="Times New Roman" w:hAnsi="Times New Roman"/>
        </w:rPr>
        <w:t>respectful</w:t>
      </w:r>
      <w:proofErr w:type="spellEnd"/>
      <w:r w:rsidRPr="00C277B0">
        <w:rPr>
          <w:rFonts w:ascii="Times New Roman" w:hAnsi="Times New Roman"/>
        </w:rPr>
        <w:t xml:space="preserve"> </w:t>
      </w:r>
      <w:proofErr w:type="spellStart"/>
      <w:r w:rsidRPr="00C277B0">
        <w:rPr>
          <w:rFonts w:ascii="Times New Roman" w:hAnsi="Times New Roman"/>
        </w:rPr>
        <w:t>atmosphere</w:t>
      </w:r>
      <w:proofErr w:type="spellEnd"/>
      <w:r w:rsidRPr="00C277B0">
        <w:rPr>
          <w:rFonts w:ascii="Times New Roman" w:hAnsi="Times New Roman"/>
        </w:rPr>
        <w:t xml:space="preserve"> </w:t>
      </w:r>
      <w:proofErr w:type="spellStart"/>
      <w:r w:rsidRPr="00C277B0">
        <w:rPr>
          <w:rFonts w:ascii="Times New Roman" w:hAnsi="Times New Roman"/>
        </w:rPr>
        <w:t>for</w:t>
      </w:r>
      <w:proofErr w:type="spellEnd"/>
      <w:r w:rsidRPr="00C277B0">
        <w:rPr>
          <w:rFonts w:ascii="Times New Roman" w:hAnsi="Times New Roman"/>
        </w:rPr>
        <w:t xml:space="preserve"> </w:t>
      </w:r>
      <w:proofErr w:type="spellStart"/>
      <w:r w:rsidRPr="00C277B0">
        <w:rPr>
          <w:rFonts w:ascii="Times New Roman" w:hAnsi="Times New Roman"/>
        </w:rPr>
        <w:t>people</w:t>
      </w:r>
      <w:proofErr w:type="spellEnd"/>
      <w:r w:rsidRPr="00C277B0">
        <w:rPr>
          <w:rFonts w:ascii="Times New Roman" w:hAnsi="Times New Roman"/>
        </w:rPr>
        <w:t xml:space="preserve"> </w:t>
      </w:r>
      <w:proofErr w:type="spellStart"/>
      <w:r w:rsidRPr="00C277B0">
        <w:rPr>
          <w:rFonts w:ascii="Times New Roman" w:hAnsi="Times New Roman"/>
        </w:rPr>
        <w:t>of</w:t>
      </w:r>
      <w:proofErr w:type="spellEnd"/>
      <w:r w:rsidRPr="00C277B0">
        <w:rPr>
          <w:rFonts w:ascii="Times New Roman" w:hAnsi="Times New Roman"/>
        </w:rPr>
        <w:t xml:space="preserve"> </w:t>
      </w:r>
      <w:proofErr w:type="spellStart"/>
      <w:r w:rsidRPr="00C277B0">
        <w:rPr>
          <w:rFonts w:ascii="Times New Roman" w:hAnsi="Times New Roman"/>
        </w:rPr>
        <w:t>all</w:t>
      </w:r>
      <w:proofErr w:type="spellEnd"/>
      <w:r w:rsidRPr="00C277B0">
        <w:rPr>
          <w:rFonts w:ascii="Times New Roman" w:hAnsi="Times New Roman"/>
        </w:rPr>
        <w:t xml:space="preserve"> </w:t>
      </w:r>
      <w:proofErr w:type="spellStart"/>
      <w:r w:rsidRPr="00C277B0">
        <w:rPr>
          <w:rFonts w:ascii="Times New Roman" w:hAnsi="Times New Roman"/>
        </w:rPr>
        <w:t>gender</w:t>
      </w:r>
      <w:proofErr w:type="spellEnd"/>
      <w:r w:rsidRPr="00C277B0">
        <w:rPr>
          <w:rFonts w:ascii="Times New Roman" w:hAnsi="Times New Roman"/>
        </w:rPr>
        <w:t xml:space="preserve"> </w:t>
      </w:r>
      <w:proofErr w:type="spellStart"/>
      <w:r w:rsidRPr="00C277B0">
        <w:rPr>
          <w:rFonts w:ascii="Times New Roman" w:hAnsi="Times New Roman"/>
        </w:rPr>
        <w:t>expressions</w:t>
      </w:r>
      <w:proofErr w:type="spellEnd"/>
      <w:r w:rsidRPr="00C277B0">
        <w:rPr>
          <w:rFonts w:ascii="Times New Roman" w:hAnsi="Times New Roman"/>
        </w:rPr>
        <w:t xml:space="preserve"> and </w:t>
      </w:r>
      <w:proofErr w:type="spellStart"/>
      <w:r w:rsidRPr="00C277B0">
        <w:rPr>
          <w:rFonts w:ascii="Times New Roman" w:hAnsi="Times New Roman"/>
        </w:rPr>
        <w:t>identities</w:t>
      </w:r>
      <w:proofErr w:type="spellEnd"/>
      <w:r w:rsidRPr="00C277B0">
        <w:rPr>
          <w:rFonts w:ascii="Times New Roman" w:hAnsi="Times New Roman"/>
        </w:rPr>
        <w:t xml:space="preserve">. I </w:t>
      </w:r>
      <w:proofErr w:type="spellStart"/>
      <w:r w:rsidRPr="00C277B0">
        <w:rPr>
          <w:rFonts w:ascii="Times New Roman" w:hAnsi="Times New Roman"/>
        </w:rPr>
        <w:t>was</w:t>
      </w:r>
      <w:proofErr w:type="spellEnd"/>
      <w:r w:rsidRPr="00C277B0">
        <w:rPr>
          <w:rFonts w:ascii="Times New Roman" w:hAnsi="Times New Roman"/>
        </w:rPr>
        <w:t xml:space="preserve"> </w:t>
      </w:r>
      <w:proofErr w:type="spellStart"/>
      <w:r w:rsidRPr="00C277B0">
        <w:rPr>
          <w:rFonts w:ascii="Times New Roman" w:hAnsi="Times New Roman"/>
        </w:rPr>
        <w:t>provided</w:t>
      </w:r>
      <w:proofErr w:type="spellEnd"/>
      <w:r w:rsidRPr="00C277B0">
        <w:rPr>
          <w:rFonts w:ascii="Times New Roman" w:hAnsi="Times New Roman"/>
        </w:rPr>
        <w:t xml:space="preserve"> </w:t>
      </w:r>
      <w:proofErr w:type="spellStart"/>
      <w:r w:rsidRPr="00C277B0">
        <w:rPr>
          <w:rFonts w:ascii="Times New Roman" w:hAnsi="Times New Roman"/>
        </w:rPr>
        <w:t>with</w:t>
      </w:r>
      <w:proofErr w:type="spellEnd"/>
      <w:r w:rsidRPr="00C277B0">
        <w:rPr>
          <w:rFonts w:ascii="Times New Roman" w:hAnsi="Times New Roman"/>
        </w:rPr>
        <w:t xml:space="preserve"> a </w:t>
      </w:r>
      <w:proofErr w:type="spellStart"/>
      <w:r w:rsidRPr="00C277B0">
        <w:rPr>
          <w:rFonts w:ascii="Times New Roman" w:hAnsi="Times New Roman"/>
        </w:rPr>
        <w:t>class</w:t>
      </w:r>
      <w:proofErr w:type="spellEnd"/>
      <w:r w:rsidRPr="00C277B0">
        <w:rPr>
          <w:rFonts w:ascii="Times New Roman" w:hAnsi="Times New Roman"/>
        </w:rPr>
        <w:t xml:space="preserve"> roster </w:t>
      </w:r>
      <w:proofErr w:type="spellStart"/>
      <w:r w:rsidRPr="00C277B0">
        <w:rPr>
          <w:rFonts w:ascii="Times New Roman" w:hAnsi="Times New Roman"/>
        </w:rPr>
        <w:t>with</w:t>
      </w:r>
      <w:proofErr w:type="spellEnd"/>
      <w:r w:rsidRPr="00C277B0">
        <w:rPr>
          <w:rFonts w:ascii="Times New Roman" w:hAnsi="Times New Roman"/>
        </w:rPr>
        <w:t xml:space="preserve"> </w:t>
      </w:r>
      <w:proofErr w:type="spellStart"/>
      <w:r w:rsidRPr="00C277B0">
        <w:rPr>
          <w:rFonts w:ascii="Times New Roman" w:hAnsi="Times New Roman"/>
        </w:rPr>
        <w:t>your</w:t>
      </w:r>
      <w:proofErr w:type="spellEnd"/>
      <w:r w:rsidRPr="00C277B0">
        <w:rPr>
          <w:rFonts w:ascii="Times New Roman" w:hAnsi="Times New Roman"/>
        </w:rPr>
        <w:t xml:space="preserve"> </w:t>
      </w:r>
      <w:proofErr w:type="spellStart"/>
      <w:r w:rsidRPr="00C277B0">
        <w:rPr>
          <w:rFonts w:ascii="Times New Roman" w:hAnsi="Times New Roman"/>
        </w:rPr>
        <w:t>name</w:t>
      </w:r>
      <w:proofErr w:type="spellEnd"/>
      <w:r w:rsidRPr="00C277B0">
        <w:rPr>
          <w:rFonts w:ascii="Times New Roman" w:hAnsi="Times New Roman"/>
        </w:rPr>
        <w:t xml:space="preserve"> as </w:t>
      </w:r>
      <w:proofErr w:type="spellStart"/>
      <w:r w:rsidRPr="00C277B0">
        <w:rPr>
          <w:rFonts w:ascii="Times New Roman" w:hAnsi="Times New Roman"/>
        </w:rPr>
        <w:t>it</w:t>
      </w:r>
      <w:proofErr w:type="spellEnd"/>
      <w:r w:rsidRPr="00C277B0">
        <w:rPr>
          <w:rFonts w:ascii="Times New Roman" w:hAnsi="Times New Roman"/>
        </w:rPr>
        <w:t xml:space="preserve"> </w:t>
      </w:r>
      <w:proofErr w:type="spellStart"/>
      <w:r w:rsidRPr="00C277B0">
        <w:rPr>
          <w:rFonts w:ascii="Times New Roman" w:hAnsi="Times New Roman"/>
        </w:rPr>
        <w:t>appears</w:t>
      </w:r>
      <w:proofErr w:type="spellEnd"/>
      <w:r w:rsidRPr="00C277B0">
        <w:rPr>
          <w:rFonts w:ascii="Times New Roman" w:hAnsi="Times New Roman"/>
        </w:rPr>
        <w:t xml:space="preserve"> </w:t>
      </w:r>
      <w:proofErr w:type="spellStart"/>
      <w:r w:rsidRPr="00C277B0">
        <w:rPr>
          <w:rFonts w:ascii="Times New Roman" w:hAnsi="Times New Roman"/>
        </w:rPr>
        <w:t>on</w:t>
      </w:r>
      <w:proofErr w:type="spellEnd"/>
      <w:r w:rsidRPr="00C277B0">
        <w:rPr>
          <w:rFonts w:ascii="Times New Roman" w:hAnsi="Times New Roman"/>
        </w:rPr>
        <w:t xml:space="preserve"> </w:t>
      </w:r>
      <w:proofErr w:type="spellStart"/>
      <w:r w:rsidRPr="00C277B0">
        <w:rPr>
          <w:rFonts w:ascii="Times New Roman" w:hAnsi="Times New Roman"/>
        </w:rPr>
        <w:t>the</w:t>
      </w:r>
      <w:proofErr w:type="spellEnd"/>
      <w:r w:rsidRPr="00C277B0">
        <w:rPr>
          <w:rFonts w:ascii="Times New Roman" w:hAnsi="Times New Roman"/>
        </w:rPr>
        <w:t xml:space="preserve"> </w:t>
      </w:r>
      <w:proofErr w:type="spellStart"/>
      <w:r w:rsidRPr="00C277B0">
        <w:rPr>
          <w:rFonts w:ascii="Times New Roman" w:hAnsi="Times New Roman"/>
        </w:rPr>
        <w:t>official</w:t>
      </w:r>
      <w:proofErr w:type="spellEnd"/>
      <w:r w:rsidRPr="00C277B0">
        <w:rPr>
          <w:rFonts w:ascii="Times New Roman" w:hAnsi="Times New Roman"/>
        </w:rPr>
        <w:t xml:space="preserve"> </w:t>
      </w:r>
      <w:proofErr w:type="spellStart"/>
      <w:r w:rsidRPr="00C277B0">
        <w:rPr>
          <w:rFonts w:ascii="Times New Roman" w:hAnsi="Times New Roman"/>
        </w:rPr>
        <w:t>enrollment</w:t>
      </w:r>
      <w:proofErr w:type="spellEnd"/>
      <w:r w:rsidRPr="00C277B0">
        <w:rPr>
          <w:rFonts w:ascii="Times New Roman" w:hAnsi="Times New Roman"/>
        </w:rPr>
        <w:t xml:space="preserve"> </w:t>
      </w:r>
      <w:proofErr w:type="spellStart"/>
      <w:r w:rsidRPr="00C277B0">
        <w:rPr>
          <w:rFonts w:ascii="Times New Roman" w:hAnsi="Times New Roman"/>
        </w:rPr>
        <w:t>information</w:t>
      </w:r>
      <w:proofErr w:type="spellEnd"/>
      <w:r w:rsidRPr="00C277B0">
        <w:rPr>
          <w:rFonts w:ascii="Times New Roman" w:hAnsi="Times New Roman"/>
        </w:rPr>
        <w:t xml:space="preserve">. </w:t>
      </w:r>
      <w:proofErr w:type="spellStart"/>
      <w:r w:rsidRPr="00C277B0">
        <w:rPr>
          <w:rFonts w:ascii="Times New Roman" w:hAnsi="Times New Roman"/>
        </w:rPr>
        <w:t>If</w:t>
      </w:r>
      <w:proofErr w:type="spellEnd"/>
      <w:r w:rsidRPr="00C277B0">
        <w:rPr>
          <w:rFonts w:ascii="Times New Roman" w:hAnsi="Times New Roman"/>
        </w:rPr>
        <w:t xml:space="preserve"> </w:t>
      </w:r>
      <w:proofErr w:type="spellStart"/>
      <w:r w:rsidRPr="00C277B0">
        <w:rPr>
          <w:rFonts w:ascii="Times New Roman" w:hAnsi="Times New Roman"/>
        </w:rPr>
        <w:t>you</w:t>
      </w:r>
      <w:proofErr w:type="spellEnd"/>
      <w:r w:rsidRPr="00C277B0">
        <w:rPr>
          <w:rFonts w:ascii="Times New Roman" w:hAnsi="Times New Roman"/>
        </w:rPr>
        <w:t xml:space="preserve"> use a </w:t>
      </w:r>
      <w:proofErr w:type="spellStart"/>
      <w:r w:rsidRPr="00C277B0">
        <w:rPr>
          <w:rFonts w:ascii="Times New Roman" w:hAnsi="Times New Roman"/>
        </w:rPr>
        <w:t>name</w:t>
      </w:r>
      <w:proofErr w:type="spellEnd"/>
      <w:r w:rsidRPr="00C277B0">
        <w:rPr>
          <w:rFonts w:ascii="Times New Roman" w:hAnsi="Times New Roman"/>
        </w:rPr>
        <w:t xml:space="preserve"> </w:t>
      </w:r>
      <w:proofErr w:type="spellStart"/>
      <w:r w:rsidRPr="00C277B0">
        <w:rPr>
          <w:rFonts w:ascii="Times New Roman" w:hAnsi="Times New Roman"/>
        </w:rPr>
        <w:t>different</w:t>
      </w:r>
      <w:proofErr w:type="spellEnd"/>
      <w:r w:rsidRPr="00C277B0">
        <w:rPr>
          <w:rFonts w:ascii="Times New Roman" w:hAnsi="Times New Roman"/>
        </w:rPr>
        <w:t xml:space="preserve"> </w:t>
      </w:r>
      <w:proofErr w:type="spellStart"/>
      <w:r w:rsidRPr="00C277B0">
        <w:rPr>
          <w:rFonts w:ascii="Times New Roman" w:hAnsi="Times New Roman"/>
        </w:rPr>
        <w:t>from</w:t>
      </w:r>
      <w:proofErr w:type="spellEnd"/>
      <w:r w:rsidRPr="00C277B0">
        <w:rPr>
          <w:rFonts w:ascii="Times New Roman" w:hAnsi="Times New Roman"/>
        </w:rPr>
        <w:t xml:space="preserve"> </w:t>
      </w:r>
      <w:proofErr w:type="spellStart"/>
      <w:r w:rsidRPr="00C277B0">
        <w:rPr>
          <w:rFonts w:ascii="Times New Roman" w:hAnsi="Times New Roman"/>
        </w:rPr>
        <w:t>the</w:t>
      </w:r>
      <w:proofErr w:type="spellEnd"/>
      <w:r w:rsidRPr="00C277B0">
        <w:rPr>
          <w:rFonts w:ascii="Times New Roman" w:hAnsi="Times New Roman"/>
        </w:rPr>
        <w:t xml:space="preserve"> roster, </w:t>
      </w:r>
      <w:proofErr w:type="spellStart"/>
      <w:r w:rsidRPr="00C277B0">
        <w:rPr>
          <w:rFonts w:ascii="Times New Roman" w:hAnsi="Times New Roman"/>
        </w:rPr>
        <w:t>please</w:t>
      </w:r>
      <w:proofErr w:type="spellEnd"/>
      <w:r w:rsidRPr="00C277B0">
        <w:rPr>
          <w:rFonts w:ascii="Times New Roman" w:hAnsi="Times New Roman"/>
        </w:rPr>
        <w:t xml:space="preserve"> </w:t>
      </w:r>
      <w:proofErr w:type="spellStart"/>
      <w:r w:rsidRPr="00C277B0">
        <w:rPr>
          <w:rFonts w:ascii="Times New Roman" w:hAnsi="Times New Roman"/>
        </w:rPr>
        <w:t>let</w:t>
      </w:r>
      <w:proofErr w:type="spellEnd"/>
      <w:r w:rsidRPr="00C277B0">
        <w:rPr>
          <w:rFonts w:ascii="Times New Roman" w:hAnsi="Times New Roman"/>
        </w:rPr>
        <w:t xml:space="preserve"> me </w:t>
      </w:r>
      <w:proofErr w:type="spellStart"/>
      <w:r w:rsidRPr="00C277B0">
        <w:rPr>
          <w:rFonts w:ascii="Times New Roman" w:hAnsi="Times New Roman"/>
        </w:rPr>
        <w:t>know</w:t>
      </w:r>
      <w:proofErr w:type="spellEnd"/>
      <w:r w:rsidRPr="00C277B0">
        <w:rPr>
          <w:rFonts w:ascii="Times New Roman" w:hAnsi="Times New Roman"/>
        </w:rPr>
        <w:t xml:space="preserve"> at </w:t>
      </w:r>
      <w:proofErr w:type="spellStart"/>
      <w:r w:rsidRPr="00C277B0">
        <w:rPr>
          <w:rFonts w:ascii="Times New Roman" w:hAnsi="Times New Roman"/>
        </w:rPr>
        <w:t>your</w:t>
      </w:r>
      <w:proofErr w:type="spellEnd"/>
      <w:r w:rsidRPr="00C277B0">
        <w:rPr>
          <w:rFonts w:ascii="Times New Roman" w:hAnsi="Times New Roman"/>
        </w:rPr>
        <w:t xml:space="preserve"> </w:t>
      </w:r>
      <w:proofErr w:type="spellStart"/>
      <w:r w:rsidRPr="00C277B0">
        <w:rPr>
          <w:rFonts w:ascii="Times New Roman" w:hAnsi="Times New Roman"/>
        </w:rPr>
        <w:t>earliest</w:t>
      </w:r>
      <w:proofErr w:type="spellEnd"/>
      <w:r w:rsidRPr="00C277B0">
        <w:rPr>
          <w:rFonts w:ascii="Times New Roman" w:hAnsi="Times New Roman"/>
        </w:rPr>
        <w:t xml:space="preserve"> </w:t>
      </w:r>
      <w:proofErr w:type="spellStart"/>
      <w:r w:rsidRPr="00C277B0">
        <w:rPr>
          <w:rFonts w:ascii="Times New Roman" w:hAnsi="Times New Roman"/>
        </w:rPr>
        <w:t>convenience</w:t>
      </w:r>
      <w:proofErr w:type="spellEnd"/>
      <w:r w:rsidRPr="00C277B0">
        <w:rPr>
          <w:rFonts w:ascii="Times New Roman" w:hAnsi="Times New Roman"/>
        </w:rPr>
        <w:t xml:space="preserve">. </w:t>
      </w:r>
      <w:proofErr w:type="spellStart"/>
      <w:r w:rsidRPr="00C277B0">
        <w:rPr>
          <w:rFonts w:ascii="Times New Roman" w:hAnsi="Times New Roman"/>
        </w:rPr>
        <w:t>You</w:t>
      </w:r>
      <w:proofErr w:type="spellEnd"/>
      <w:r w:rsidRPr="00C277B0">
        <w:rPr>
          <w:rFonts w:ascii="Times New Roman" w:hAnsi="Times New Roman"/>
        </w:rPr>
        <w:t xml:space="preserve"> can </w:t>
      </w:r>
      <w:proofErr w:type="spellStart"/>
      <w:r w:rsidRPr="00C277B0">
        <w:rPr>
          <w:rFonts w:ascii="Times New Roman" w:hAnsi="Times New Roman"/>
        </w:rPr>
        <w:t>also</w:t>
      </w:r>
      <w:proofErr w:type="spellEnd"/>
      <w:r w:rsidRPr="00C277B0">
        <w:rPr>
          <w:rFonts w:ascii="Times New Roman" w:hAnsi="Times New Roman"/>
        </w:rPr>
        <w:t xml:space="preserve"> share </w:t>
      </w:r>
      <w:proofErr w:type="spellStart"/>
      <w:r w:rsidRPr="00C277B0">
        <w:rPr>
          <w:rFonts w:ascii="Times New Roman" w:hAnsi="Times New Roman"/>
        </w:rPr>
        <w:t>your</w:t>
      </w:r>
      <w:proofErr w:type="spellEnd"/>
      <w:r w:rsidRPr="00C277B0">
        <w:rPr>
          <w:rFonts w:ascii="Times New Roman" w:hAnsi="Times New Roman"/>
        </w:rPr>
        <w:t xml:space="preserve"> </w:t>
      </w:r>
      <w:proofErr w:type="spellStart"/>
      <w:r w:rsidRPr="00C277B0">
        <w:rPr>
          <w:rFonts w:ascii="Times New Roman" w:hAnsi="Times New Roman"/>
        </w:rPr>
        <w:t>gender</w:t>
      </w:r>
      <w:proofErr w:type="spellEnd"/>
      <w:r w:rsidRPr="00C277B0">
        <w:rPr>
          <w:rFonts w:ascii="Times New Roman" w:hAnsi="Times New Roman"/>
        </w:rPr>
        <w:t xml:space="preserve"> </w:t>
      </w:r>
      <w:proofErr w:type="spellStart"/>
      <w:r w:rsidRPr="00C277B0">
        <w:rPr>
          <w:rFonts w:ascii="Times New Roman" w:hAnsi="Times New Roman"/>
        </w:rPr>
        <w:t>pronouns</w:t>
      </w:r>
      <w:proofErr w:type="spellEnd"/>
      <w:r w:rsidRPr="00C277B0">
        <w:rPr>
          <w:rFonts w:ascii="Times New Roman" w:hAnsi="Times New Roman"/>
        </w:rPr>
        <w:t xml:space="preserve"> </w:t>
      </w:r>
      <w:proofErr w:type="spellStart"/>
      <w:r w:rsidRPr="00C277B0">
        <w:rPr>
          <w:rFonts w:ascii="Times New Roman" w:hAnsi="Times New Roman"/>
        </w:rPr>
        <w:t>with</w:t>
      </w:r>
      <w:proofErr w:type="spellEnd"/>
      <w:r w:rsidRPr="00C277B0">
        <w:rPr>
          <w:rFonts w:ascii="Times New Roman" w:hAnsi="Times New Roman"/>
        </w:rPr>
        <w:t xml:space="preserve"> me </w:t>
      </w:r>
      <w:proofErr w:type="spellStart"/>
      <w:r w:rsidRPr="00C277B0">
        <w:rPr>
          <w:rFonts w:ascii="Times New Roman" w:hAnsi="Times New Roman"/>
        </w:rPr>
        <w:t>if</w:t>
      </w:r>
      <w:proofErr w:type="spellEnd"/>
      <w:r w:rsidRPr="00C277B0">
        <w:rPr>
          <w:rFonts w:ascii="Times New Roman" w:hAnsi="Times New Roman"/>
        </w:rPr>
        <w:t xml:space="preserve"> </w:t>
      </w:r>
      <w:proofErr w:type="spellStart"/>
      <w:r w:rsidRPr="00C277B0">
        <w:rPr>
          <w:rFonts w:ascii="Times New Roman" w:hAnsi="Times New Roman"/>
        </w:rPr>
        <w:t>you</w:t>
      </w:r>
      <w:proofErr w:type="spellEnd"/>
      <w:r w:rsidRPr="00C277B0">
        <w:rPr>
          <w:rFonts w:ascii="Times New Roman" w:hAnsi="Times New Roman"/>
        </w:rPr>
        <w:t xml:space="preserve"> </w:t>
      </w:r>
      <w:proofErr w:type="spellStart"/>
      <w:r w:rsidRPr="00C277B0">
        <w:rPr>
          <w:rFonts w:ascii="Times New Roman" w:hAnsi="Times New Roman"/>
        </w:rPr>
        <w:t>like</w:t>
      </w:r>
      <w:proofErr w:type="spellEnd"/>
      <w:r w:rsidRPr="00C277B0">
        <w:rPr>
          <w:rFonts w:ascii="Times New Roman" w:hAnsi="Times New Roman"/>
        </w:rPr>
        <w:t xml:space="preserve">. </w:t>
      </w:r>
      <w:proofErr w:type="spellStart"/>
      <w:r w:rsidRPr="00C277B0">
        <w:rPr>
          <w:rFonts w:ascii="Times New Roman" w:hAnsi="Times New Roman"/>
        </w:rPr>
        <w:t>Members</w:t>
      </w:r>
      <w:proofErr w:type="spellEnd"/>
      <w:r w:rsidRPr="00C277B0">
        <w:rPr>
          <w:rFonts w:ascii="Times New Roman" w:hAnsi="Times New Roman"/>
        </w:rPr>
        <w:t xml:space="preserve"> of </w:t>
      </w:r>
      <w:proofErr w:type="spellStart"/>
      <w:r w:rsidRPr="00C277B0">
        <w:rPr>
          <w:rFonts w:ascii="Times New Roman" w:hAnsi="Times New Roman"/>
        </w:rPr>
        <w:t>the</w:t>
      </w:r>
      <w:proofErr w:type="spellEnd"/>
      <w:r w:rsidRPr="00C277B0">
        <w:rPr>
          <w:rFonts w:ascii="Times New Roman" w:hAnsi="Times New Roman"/>
        </w:rPr>
        <w:t xml:space="preserve"> </w:t>
      </w:r>
      <w:proofErr w:type="spellStart"/>
      <w:r w:rsidRPr="00C277B0">
        <w:rPr>
          <w:rFonts w:ascii="Times New Roman" w:hAnsi="Times New Roman"/>
        </w:rPr>
        <w:t>class</w:t>
      </w:r>
      <w:proofErr w:type="spellEnd"/>
      <w:r w:rsidRPr="00C277B0">
        <w:rPr>
          <w:rFonts w:ascii="Times New Roman" w:hAnsi="Times New Roman"/>
        </w:rPr>
        <w:t xml:space="preserve"> are </w:t>
      </w:r>
      <w:proofErr w:type="spellStart"/>
      <w:r w:rsidRPr="00C277B0">
        <w:rPr>
          <w:rFonts w:ascii="Times New Roman" w:hAnsi="Times New Roman"/>
        </w:rPr>
        <w:t>expected</w:t>
      </w:r>
      <w:proofErr w:type="spellEnd"/>
      <w:r w:rsidRPr="00C277B0">
        <w:rPr>
          <w:rFonts w:ascii="Times New Roman" w:hAnsi="Times New Roman"/>
        </w:rPr>
        <w:t xml:space="preserve"> </w:t>
      </w:r>
      <w:proofErr w:type="spellStart"/>
      <w:r w:rsidRPr="00C277B0">
        <w:rPr>
          <w:rFonts w:ascii="Times New Roman" w:hAnsi="Times New Roman"/>
        </w:rPr>
        <w:t>to</w:t>
      </w:r>
      <w:proofErr w:type="spellEnd"/>
      <w:r w:rsidRPr="00C277B0">
        <w:rPr>
          <w:rFonts w:ascii="Times New Roman" w:hAnsi="Times New Roman"/>
        </w:rPr>
        <w:t xml:space="preserve"> </w:t>
      </w:r>
      <w:proofErr w:type="spellStart"/>
      <w:r w:rsidRPr="00C277B0">
        <w:rPr>
          <w:rFonts w:ascii="Times New Roman" w:hAnsi="Times New Roman"/>
        </w:rPr>
        <w:t>refer</w:t>
      </w:r>
      <w:proofErr w:type="spellEnd"/>
      <w:r w:rsidRPr="00C277B0">
        <w:rPr>
          <w:rFonts w:ascii="Times New Roman" w:hAnsi="Times New Roman"/>
        </w:rPr>
        <w:t xml:space="preserve"> </w:t>
      </w:r>
      <w:proofErr w:type="spellStart"/>
      <w:r w:rsidRPr="00C277B0">
        <w:rPr>
          <w:rFonts w:ascii="Times New Roman" w:hAnsi="Times New Roman"/>
        </w:rPr>
        <w:t>to</w:t>
      </w:r>
      <w:proofErr w:type="spellEnd"/>
      <w:r w:rsidRPr="00C277B0">
        <w:rPr>
          <w:rFonts w:ascii="Times New Roman" w:hAnsi="Times New Roman"/>
        </w:rPr>
        <w:t xml:space="preserve"> </w:t>
      </w:r>
      <w:proofErr w:type="spellStart"/>
      <w:r w:rsidRPr="00C277B0">
        <w:rPr>
          <w:rFonts w:ascii="Times New Roman" w:hAnsi="Times New Roman"/>
        </w:rPr>
        <w:t>one</w:t>
      </w:r>
      <w:proofErr w:type="spellEnd"/>
      <w:r w:rsidRPr="00C277B0">
        <w:rPr>
          <w:rFonts w:ascii="Times New Roman" w:hAnsi="Times New Roman"/>
        </w:rPr>
        <w:t xml:space="preserve"> </w:t>
      </w:r>
      <w:proofErr w:type="spellStart"/>
      <w:r w:rsidRPr="00C277B0">
        <w:rPr>
          <w:rFonts w:ascii="Times New Roman" w:hAnsi="Times New Roman"/>
        </w:rPr>
        <w:t>another</w:t>
      </w:r>
      <w:proofErr w:type="spellEnd"/>
      <w:r w:rsidRPr="00C277B0">
        <w:rPr>
          <w:rFonts w:ascii="Times New Roman" w:hAnsi="Times New Roman"/>
        </w:rPr>
        <w:t xml:space="preserve"> </w:t>
      </w:r>
      <w:proofErr w:type="spellStart"/>
      <w:r w:rsidRPr="00C277B0">
        <w:rPr>
          <w:rFonts w:ascii="Times New Roman" w:hAnsi="Times New Roman"/>
        </w:rPr>
        <w:t>by</w:t>
      </w:r>
      <w:proofErr w:type="spellEnd"/>
      <w:r w:rsidRPr="00C277B0">
        <w:rPr>
          <w:rFonts w:ascii="Times New Roman" w:hAnsi="Times New Roman"/>
        </w:rPr>
        <w:t xml:space="preserve"> </w:t>
      </w:r>
      <w:proofErr w:type="spellStart"/>
      <w:r w:rsidRPr="00C277B0">
        <w:rPr>
          <w:rFonts w:ascii="Times New Roman" w:hAnsi="Times New Roman"/>
        </w:rPr>
        <w:t>the</w:t>
      </w:r>
      <w:proofErr w:type="spellEnd"/>
      <w:r w:rsidRPr="00C277B0">
        <w:rPr>
          <w:rFonts w:ascii="Times New Roman" w:hAnsi="Times New Roman"/>
        </w:rPr>
        <w:t xml:space="preserve"> </w:t>
      </w:r>
      <w:proofErr w:type="spellStart"/>
      <w:r w:rsidRPr="00C277B0">
        <w:rPr>
          <w:rFonts w:ascii="Times New Roman" w:hAnsi="Times New Roman"/>
        </w:rPr>
        <w:t>name</w:t>
      </w:r>
      <w:proofErr w:type="spellEnd"/>
      <w:r w:rsidRPr="00C277B0">
        <w:rPr>
          <w:rFonts w:ascii="Times New Roman" w:hAnsi="Times New Roman"/>
        </w:rPr>
        <w:t xml:space="preserve"> and </w:t>
      </w:r>
      <w:proofErr w:type="spellStart"/>
      <w:r w:rsidRPr="00C277B0">
        <w:rPr>
          <w:rFonts w:ascii="Times New Roman" w:hAnsi="Times New Roman"/>
        </w:rPr>
        <w:t>pronouns</w:t>
      </w:r>
      <w:proofErr w:type="spellEnd"/>
      <w:r w:rsidRPr="00C277B0">
        <w:rPr>
          <w:rFonts w:ascii="Times New Roman" w:hAnsi="Times New Roman"/>
        </w:rPr>
        <w:t xml:space="preserve"> </w:t>
      </w:r>
      <w:proofErr w:type="spellStart"/>
      <w:r w:rsidRPr="00C277B0">
        <w:rPr>
          <w:rFonts w:ascii="Times New Roman" w:hAnsi="Times New Roman"/>
        </w:rPr>
        <w:t>identified</w:t>
      </w:r>
      <w:proofErr w:type="spellEnd"/>
      <w:r w:rsidRPr="00C277B0">
        <w:rPr>
          <w:rFonts w:ascii="Times New Roman" w:hAnsi="Times New Roman"/>
        </w:rPr>
        <w:t xml:space="preserve"> </w:t>
      </w:r>
      <w:proofErr w:type="spellStart"/>
      <w:r w:rsidRPr="00C277B0">
        <w:rPr>
          <w:rFonts w:ascii="Times New Roman" w:hAnsi="Times New Roman"/>
        </w:rPr>
        <w:t>by</w:t>
      </w:r>
      <w:proofErr w:type="spellEnd"/>
      <w:r w:rsidRPr="00C277B0">
        <w:rPr>
          <w:rFonts w:ascii="Times New Roman" w:hAnsi="Times New Roman"/>
        </w:rPr>
        <w:t xml:space="preserve"> </w:t>
      </w:r>
      <w:proofErr w:type="spellStart"/>
      <w:r w:rsidRPr="00C277B0">
        <w:rPr>
          <w:rFonts w:ascii="Times New Roman" w:hAnsi="Times New Roman"/>
        </w:rPr>
        <w:t>each</w:t>
      </w:r>
      <w:proofErr w:type="spellEnd"/>
      <w:r w:rsidRPr="00C277B0">
        <w:rPr>
          <w:rFonts w:ascii="Times New Roman" w:hAnsi="Times New Roman"/>
        </w:rPr>
        <w:t xml:space="preserve"> </w:t>
      </w:r>
      <w:proofErr w:type="spellStart"/>
      <w:r w:rsidRPr="00C277B0">
        <w:rPr>
          <w:rFonts w:ascii="Times New Roman" w:hAnsi="Times New Roman"/>
        </w:rPr>
        <w:t>student</w:t>
      </w:r>
      <w:proofErr w:type="spellEnd"/>
      <w:r w:rsidRPr="00C277B0">
        <w:rPr>
          <w:rFonts w:ascii="Times New Roman" w:hAnsi="Times New Roman"/>
        </w:rPr>
        <w:t xml:space="preserve">. </w:t>
      </w:r>
      <w:proofErr w:type="spellStart"/>
      <w:r w:rsidRPr="00C277B0">
        <w:rPr>
          <w:rFonts w:ascii="Times New Roman" w:hAnsi="Times New Roman"/>
        </w:rPr>
        <w:t>If</w:t>
      </w:r>
      <w:proofErr w:type="spellEnd"/>
      <w:r w:rsidRPr="00C277B0">
        <w:rPr>
          <w:rFonts w:ascii="Times New Roman" w:hAnsi="Times New Roman"/>
        </w:rPr>
        <w:t xml:space="preserve"> </w:t>
      </w:r>
      <w:proofErr w:type="spellStart"/>
      <w:r w:rsidRPr="00C277B0">
        <w:rPr>
          <w:rFonts w:ascii="Times New Roman" w:hAnsi="Times New Roman"/>
        </w:rPr>
        <w:t>you</w:t>
      </w:r>
      <w:proofErr w:type="spellEnd"/>
      <w:r w:rsidRPr="00C277B0">
        <w:rPr>
          <w:rFonts w:ascii="Times New Roman" w:hAnsi="Times New Roman"/>
        </w:rPr>
        <w:t xml:space="preserve"> are </w:t>
      </w:r>
      <w:proofErr w:type="spellStart"/>
      <w:r w:rsidRPr="00C277B0">
        <w:rPr>
          <w:rFonts w:ascii="Times New Roman" w:hAnsi="Times New Roman"/>
        </w:rPr>
        <w:t>comfortable</w:t>
      </w:r>
      <w:proofErr w:type="spellEnd"/>
      <w:r w:rsidRPr="00C277B0">
        <w:rPr>
          <w:rFonts w:ascii="Times New Roman" w:hAnsi="Times New Roman"/>
        </w:rPr>
        <w:t xml:space="preserve">, </w:t>
      </w:r>
      <w:proofErr w:type="spellStart"/>
      <w:r w:rsidRPr="00C277B0">
        <w:rPr>
          <w:rFonts w:ascii="Times New Roman" w:hAnsi="Times New Roman"/>
        </w:rPr>
        <w:t>you</w:t>
      </w:r>
      <w:proofErr w:type="spellEnd"/>
      <w:r w:rsidRPr="00C277B0">
        <w:rPr>
          <w:rFonts w:ascii="Times New Roman" w:hAnsi="Times New Roman"/>
        </w:rPr>
        <w:t xml:space="preserve"> can </w:t>
      </w:r>
      <w:proofErr w:type="spellStart"/>
      <w:r w:rsidRPr="00C277B0">
        <w:rPr>
          <w:rFonts w:ascii="Times New Roman" w:hAnsi="Times New Roman"/>
        </w:rPr>
        <w:t>also</w:t>
      </w:r>
      <w:proofErr w:type="spellEnd"/>
      <w:r w:rsidRPr="00C277B0">
        <w:rPr>
          <w:rFonts w:ascii="Times New Roman" w:hAnsi="Times New Roman"/>
        </w:rPr>
        <w:t xml:space="preserve"> </w:t>
      </w:r>
      <w:proofErr w:type="spellStart"/>
      <w:r w:rsidRPr="00C277B0">
        <w:rPr>
          <w:rFonts w:ascii="Times New Roman" w:hAnsi="Times New Roman"/>
        </w:rPr>
        <w:t>let</w:t>
      </w:r>
      <w:proofErr w:type="spellEnd"/>
      <w:r w:rsidRPr="00C277B0">
        <w:rPr>
          <w:rFonts w:ascii="Times New Roman" w:hAnsi="Times New Roman"/>
        </w:rPr>
        <w:t xml:space="preserve"> </w:t>
      </w:r>
      <w:proofErr w:type="spellStart"/>
      <w:r w:rsidRPr="00C277B0">
        <w:rPr>
          <w:rFonts w:ascii="Times New Roman" w:hAnsi="Times New Roman"/>
        </w:rPr>
        <w:t>your</w:t>
      </w:r>
      <w:proofErr w:type="spellEnd"/>
      <w:r w:rsidRPr="00C277B0">
        <w:rPr>
          <w:rFonts w:ascii="Times New Roman" w:hAnsi="Times New Roman"/>
        </w:rPr>
        <w:t xml:space="preserve"> </w:t>
      </w:r>
      <w:proofErr w:type="spellStart"/>
      <w:r w:rsidRPr="00C277B0">
        <w:rPr>
          <w:rFonts w:ascii="Times New Roman" w:hAnsi="Times New Roman"/>
        </w:rPr>
        <w:t>classmates</w:t>
      </w:r>
      <w:proofErr w:type="spellEnd"/>
      <w:r w:rsidRPr="00C277B0">
        <w:rPr>
          <w:rFonts w:ascii="Times New Roman" w:hAnsi="Times New Roman"/>
        </w:rPr>
        <w:t xml:space="preserve"> </w:t>
      </w:r>
      <w:proofErr w:type="spellStart"/>
      <w:r w:rsidRPr="00C277B0">
        <w:rPr>
          <w:rFonts w:ascii="Times New Roman" w:hAnsi="Times New Roman"/>
        </w:rPr>
        <w:t>know</w:t>
      </w:r>
      <w:proofErr w:type="spellEnd"/>
      <w:r w:rsidRPr="00C277B0">
        <w:rPr>
          <w:rFonts w:ascii="Times New Roman" w:hAnsi="Times New Roman"/>
        </w:rPr>
        <w:t xml:space="preserve"> </w:t>
      </w:r>
      <w:proofErr w:type="spellStart"/>
      <w:r w:rsidRPr="00C277B0">
        <w:rPr>
          <w:rFonts w:ascii="Times New Roman" w:hAnsi="Times New Roman"/>
        </w:rPr>
        <w:t>about</w:t>
      </w:r>
      <w:proofErr w:type="spellEnd"/>
      <w:r w:rsidRPr="00C277B0">
        <w:rPr>
          <w:rFonts w:ascii="Times New Roman" w:hAnsi="Times New Roman"/>
        </w:rPr>
        <w:t xml:space="preserve"> </w:t>
      </w:r>
      <w:proofErr w:type="spellStart"/>
      <w:r w:rsidRPr="00C277B0">
        <w:rPr>
          <w:rFonts w:ascii="Times New Roman" w:hAnsi="Times New Roman"/>
        </w:rPr>
        <w:t>your</w:t>
      </w:r>
      <w:proofErr w:type="spellEnd"/>
      <w:r w:rsidRPr="00C277B0">
        <w:rPr>
          <w:rFonts w:ascii="Times New Roman" w:hAnsi="Times New Roman"/>
        </w:rPr>
        <w:t xml:space="preserve"> </w:t>
      </w:r>
      <w:proofErr w:type="spellStart"/>
      <w:r w:rsidRPr="00C277B0">
        <w:rPr>
          <w:rFonts w:ascii="Times New Roman" w:hAnsi="Times New Roman"/>
        </w:rPr>
        <w:t>name</w:t>
      </w:r>
      <w:proofErr w:type="spellEnd"/>
      <w:r w:rsidRPr="00C277B0">
        <w:rPr>
          <w:rFonts w:ascii="Times New Roman" w:hAnsi="Times New Roman"/>
        </w:rPr>
        <w:t xml:space="preserve"> and </w:t>
      </w:r>
      <w:proofErr w:type="spellStart"/>
      <w:r w:rsidRPr="00C277B0">
        <w:rPr>
          <w:rFonts w:ascii="Times New Roman" w:hAnsi="Times New Roman"/>
        </w:rPr>
        <w:t>pronouns</w:t>
      </w:r>
      <w:proofErr w:type="spellEnd"/>
      <w:r w:rsidRPr="00C277B0">
        <w:rPr>
          <w:rFonts w:ascii="Times New Roman" w:hAnsi="Times New Roman"/>
        </w:rPr>
        <w:t xml:space="preserve">. </w:t>
      </w:r>
      <w:proofErr w:type="spellStart"/>
      <w:r w:rsidRPr="00C277B0">
        <w:rPr>
          <w:rFonts w:ascii="Times New Roman" w:hAnsi="Times New Roman"/>
        </w:rPr>
        <w:t>The</w:t>
      </w:r>
      <w:proofErr w:type="spellEnd"/>
      <w:r w:rsidRPr="00C277B0">
        <w:rPr>
          <w:rFonts w:ascii="Times New Roman" w:hAnsi="Times New Roman"/>
        </w:rPr>
        <w:t xml:space="preserve"> Centre </w:t>
      </w:r>
      <w:proofErr w:type="spellStart"/>
      <w:r w:rsidRPr="00C277B0">
        <w:rPr>
          <w:rFonts w:ascii="Times New Roman" w:hAnsi="Times New Roman"/>
        </w:rPr>
        <w:t>for</w:t>
      </w:r>
      <w:proofErr w:type="spellEnd"/>
      <w:r w:rsidRPr="00C277B0">
        <w:rPr>
          <w:rFonts w:ascii="Times New Roman" w:hAnsi="Times New Roman"/>
        </w:rPr>
        <w:t xml:space="preserve"> </w:t>
      </w:r>
      <w:proofErr w:type="spellStart"/>
      <w:r w:rsidRPr="00C277B0">
        <w:rPr>
          <w:rFonts w:ascii="Times New Roman" w:hAnsi="Times New Roman"/>
        </w:rPr>
        <w:t>Student</w:t>
      </w:r>
      <w:proofErr w:type="spellEnd"/>
      <w:r w:rsidRPr="00C277B0">
        <w:rPr>
          <w:rFonts w:ascii="Times New Roman" w:hAnsi="Times New Roman"/>
        </w:rPr>
        <w:t xml:space="preserve"> </w:t>
      </w:r>
      <w:proofErr w:type="spellStart"/>
      <w:r w:rsidRPr="00C277B0">
        <w:rPr>
          <w:rFonts w:ascii="Times New Roman" w:hAnsi="Times New Roman"/>
        </w:rPr>
        <w:t>Diversity</w:t>
      </w:r>
      <w:proofErr w:type="spellEnd"/>
      <w:r w:rsidRPr="00C277B0">
        <w:rPr>
          <w:rFonts w:ascii="Times New Roman" w:hAnsi="Times New Roman"/>
        </w:rPr>
        <w:t xml:space="preserve">, </w:t>
      </w:r>
      <w:proofErr w:type="spellStart"/>
      <w:r w:rsidRPr="00C277B0">
        <w:rPr>
          <w:rFonts w:ascii="Times New Roman" w:hAnsi="Times New Roman"/>
        </w:rPr>
        <w:t>Equity</w:t>
      </w:r>
      <w:proofErr w:type="spellEnd"/>
      <w:r w:rsidRPr="00C277B0">
        <w:rPr>
          <w:rFonts w:ascii="Times New Roman" w:hAnsi="Times New Roman"/>
        </w:rPr>
        <w:t xml:space="preserve"> and </w:t>
      </w:r>
      <w:proofErr w:type="spellStart"/>
      <w:r w:rsidRPr="00C277B0">
        <w:rPr>
          <w:rFonts w:ascii="Times New Roman" w:hAnsi="Times New Roman"/>
        </w:rPr>
        <w:t>Inclusion</w:t>
      </w:r>
      <w:proofErr w:type="spellEnd"/>
      <w:r w:rsidRPr="00C277B0">
        <w:rPr>
          <w:rFonts w:ascii="Times New Roman" w:hAnsi="Times New Roman"/>
        </w:rPr>
        <w:t xml:space="preserve"> (CSEDI) has </w:t>
      </w:r>
      <w:proofErr w:type="spellStart"/>
      <w:r w:rsidRPr="00C277B0">
        <w:rPr>
          <w:rFonts w:ascii="Times New Roman" w:hAnsi="Times New Roman"/>
        </w:rPr>
        <w:t>developed</w:t>
      </w:r>
      <w:proofErr w:type="spellEnd"/>
      <w:r w:rsidRPr="00C277B0">
        <w:rPr>
          <w:rFonts w:ascii="Times New Roman" w:hAnsi="Times New Roman"/>
        </w:rPr>
        <w:t xml:space="preserve"> a </w:t>
      </w:r>
      <w:proofErr w:type="spellStart"/>
      <w:r w:rsidRPr="00C277B0">
        <w:rPr>
          <w:rFonts w:ascii="Times New Roman" w:hAnsi="Times New Roman"/>
        </w:rPr>
        <w:t>website</w:t>
      </w:r>
      <w:proofErr w:type="spellEnd"/>
      <w:r w:rsidRPr="00C277B0">
        <w:rPr>
          <w:rFonts w:ascii="Times New Roman" w:hAnsi="Times New Roman"/>
        </w:rPr>
        <w:t xml:space="preserve"> </w:t>
      </w:r>
      <w:hyperlink r:id="rId19">
        <w:proofErr w:type="spellStart"/>
        <w:r w:rsidRPr="00C277B0">
          <w:rPr>
            <w:rStyle w:val="Hyperlink"/>
            <w:rFonts w:ascii="Times New Roman" w:hAnsi="Times New Roman"/>
          </w:rPr>
          <w:t>outlining</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how</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to</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request</w:t>
        </w:r>
        <w:proofErr w:type="spellEnd"/>
        <w:r w:rsidRPr="00C277B0">
          <w:rPr>
            <w:rStyle w:val="Hyperlink"/>
            <w:rFonts w:ascii="Times New Roman" w:hAnsi="Times New Roman"/>
          </w:rPr>
          <w:t xml:space="preserve"> a </w:t>
        </w:r>
        <w:proofErr w:type="spellStart"/>
        <w:r w:rsidRPr="00C277B0">
          <w:rPr>
            <w:rStyle w:val="Hyperlink"/>
            <w:rFonts w:ascii="Times New Roman" w:hAnsi="Times New Roman"/>
          </w:rPr>
          <w:t>different</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name</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to</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appear</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on</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some</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university</w:t>
        </w:r>
        <w:proofErr w:type="spellEnd"/>
        <w:r w:rsidRPr="00C277B0">
          <w:rPr>
            <w:rStyle w:val="Hyperlink"/>
            <w:rFonts w:ascii="Times New Roman" w:hAnsi="Times New Roman"/>
          </w:rPr>
          <w:t xml:space="preserve"> </w:t>
        </w:r>
        <w:proofErr w:type="spellStart"/>
        <w:r w:rsidRPr="00C277B0">
          <w:rPr>
            <w:rStyle w:val="Hyperlink"/>
            <w:rFonts w:ascii="Times New Roman" w:hAnsi="Times New Roman"/>
          </w:rPr>
          <w:t>records</w:t>
        </w:r>
        <w:proofErr w:type="spellEnd"/>
        <w:r w:rsidRPr="00C277B0">
          <w:rPr>
            <w:rStyle w:val="Hyperlink"/>
            <w:rFonts w:ascii="Times New Roman" w:hAnsi="Times New Roman"/>
          </w:rPr>
          <w:t xml:space="preserve"> and </w:t>
        </w:r>
        <w:proofErr w:type="spellStart"/>
        <w:r w:rsidRPr="00C277B0">
          <w:rPr>
            <w:rStyle w:val="Hyperlink"/>
            <w:rFonts w:ascii="Times New Roman" w:hAnsi="Times New Roman"/>
          </w:rPr>
          <w:t>systems</w:t>
        </w:r>
        <w:proofErr w:type="spellEnd"/>
      </w:hyperlink>
      <w:r w:rsidRPr="00C277B0">
        <w:rPr>
          <w:rFonts w:ascii="Times New Roman" w:hAnsi="Times New Roman"/>
        </w:rPr>
        <w:t xml:space="preserve"> </w:t>
      </w:r>
      <w:proofErr w:type="spellStart"/>
      <w:r w:rsidRPr="00C277B0">
        <w:rPr>
          <w:rFonts w:ascii="Times New Roman" w:hAnsi="Times New Roman"/>
        </w:rPr>
        <w:t>such</w:t>
      </w:r>
      <w:proofErr w:type="spellEnd"/>
      <w:r w:rsidRPr="00C277B0">
        <w:rPr>
          <w:rFonts w:ascii="Times New Roman" w:hAnsi="Times New Roman"/>
        </w:rPr>
        <w:t xml:space="preserve"> as </w:t>
      </w:r>
      <w:proofErr w:type="gramStart"/>
      <w:r w:rsidRPr="00C277B0">
        <w:rPr>
          <w:rFonts w:ascii="Times New Roman" w:hAnsi="Times New Roman"/>
        </w:rPr>
        <w:t>Zoom</w:t>
      </w:r>
      <w:proofErr w:type="gramEnd"/>
      <w:r w:rsidRPr="00C277B0">
        <w:rPr>
          <w:rFonts w:ascii="Times New Roman" w:hAnsi="Times New Roman"/>
        </w:rPr>
        <w:t xml:space="preserve">, </w:t>
      </w:r>
      <w:proofErr w:type="spellStart"/>
      <w:r w:rsidRPr="00C277B0">
        <w:rPr>
          <w:rFonts w:ascii="Times New Roman" w:hAnsi="Times New Roman"/>
        </w:rPr>
        <w:t>MyLS</w:t>
      </w:r>
      <w:proofErr w:type="spellEnd"/>
      <w:r w:rsidRPr="00C277B0">
        <w:rPr>
          <w:rFonts w:ascii="Times New Roman" w:hAnsi="Times New Roman"/>
        </w:rPr>
        <w:t xml:space="preserve"> and email. </w:t>
      </w:r>
      <w:proofErr w:type="spellStart"/>
      <w:r w:rsidRPr="00C277B0">
        <w:rPr>
          <w:rFonts w:ascii="Times New Roman" w:hAnsi="Times New Roman"/>
        </w:rPr>
        <w:t>The</w:t>
      </w:r>
      <w:proofErr w:type="spellEnd"/>
      <w:r w:rsidRPr="00C277B0">
        <w:rPr>
          <w:rFonts w:ascii="Times New Roman" w:hAnsi="Times New Roman"/>
        </w:rPr>
        <w:t xml:space="preserve"> </w:t>
      </w:r>
      <w:proofErr w:type="spellStart"/>
      <w:r w:rsidRPr="00C277B0">
        <w:rPr>
          <w:rFonts w:ascii="Times New Roman" w:hAnsi="Times New Roman"/>
        </w:rPr>
        <w:t>website</w:t>
      </w:r>
      <w:proofErr w:type="spellEnd"/>
      <w:r w:rsidRPr="00C277B0">
        <w:rPr>
          <w:rFonts w:ascii="Times New Roman" w:hAnsi="Times New Roman"/>
        </w:rPr>
        <w:t xml:space="preserve"> </w:t>
      </w:r>
      <w:proofErr w:type="spellStart"/>
      <w:r w:rsidRPr="00C277B0">
        <w:rPr>
          <w:rFonts w:ascii="Times New Roman" w:hAnsi="Times New Roman"/>
        </w:rPr>
        <w:t>also</w:t>
      </w:r>
      <w:proofErr w:type="spellEnd"/>
      <w:r w:rsidRPr="00C277B0">
        <w:rPr>
          <w:rFonts w:ascii="Times New Roman" w:hAnsi="Times New Roman"/>
        </w:rPr>
        <w:t xml:space="preserve"> </w:t>
      </w:r>
      <w:proofErr w:type="spellStart"/>
      <w:r w:rsidRPr="00C277B0">
        <w:rPr>
          <w:rFonts w:ascii="Times New Roman" w:hAnsi="Times New Roman"/>
        </w:rPr>
        <w:t>provides</w:t>
      </w:r>
      <w:proofErr w:type="spellEnd"/>
      <w:r w:rsidRPr="00C277B0">
        <w:rPr>
          <w:rFonts w:ascii="Times New Roman" w:hAnsi="Times New Roman"/>
        </w:rPr>
        <w:t xml:space="preserve"> </w:t>
      </w:r>
      <w:proofErr w:type="spellStart"/>
      <w:r w:rsidRPr="00C277B0">
        <w:rPr>
          <w:rFonts w:ascii="Times New Roman" w:hAnsi="Times New Roman"/>
        </w:rPr>
        <w:t>information</w:t>
      </w:r>
      <w:proofErr w:type="spellEnd"/>
      <w:r w:rsidRPr="00C277B0">
        <w:rPr>
          <w:rFonts w:ascii="Times New Roman" w:hAnsi="Times New Roman"/>
        </w:rPr>
        <w:t xml:space="preserve"> </w:t>
      </w:r>
      <w:proofErr w:type="spellStart"/>
      <w:r w:rsidRPr="00C277B0">
        <w:rPr>
          <w:rFonts w:ascii="Times New Roman" w:hAnsi="Times New Roman"/>
        </w:rPr>
        <w:t>about</w:t>
      </w:r>
      <w:proofErr w:type="spellEnd"/>
      <w:r w:rsidRPr="00C277B0">
        <w:rPr>
          <w:rFonts w:ascii="Times New Roman" w:hAnsi="Times New Roman"/>
        </w:rPr>
        <w:t xml:space="preserve"> </w:t>
      </w:r>
      <w:proofErr w:type="spellStart"/>
      <w:r w:rsidRPr="00C277B0">
        <w:rPr>
          <w:rFonts w:ascii="Times New Roman" w:hAnsi="Times New Roman"/>
        </w:rPr>
        <w:t>Laurier’s</w:t>
      </w:r>
      <w:proofErr w:type="spellEnd"/>
      <w:r w:rsidRPr="00C277B0">
        <w:rPr>
          <w:rFonts w:ascii="Times New Roman" w:hAnsi="Times New Roman"/>
        </w:rPr>
        <w:t xml:space="preserve"> Inclusive </w:t>
      </w:r>
      <w:proofErr w:type="spellStart"/>
      <w:r w:rsidRPr="00C277B0">
        <w:rPr>
          <w:rFonts w:ascii="Times New Roman" w:hAnsi="Times New Roman"/>
        </w:rPr>
        <w:t>Washroom</w:t>
      </w:r>
      <w:proofErr w:type="spellEnd"/>
      <w:r w:rsidRPr="00C277B0">
        <w:rPr>
          <w:rFonts w:ascii="Times New Roman" w:hAnsi="Times New Roman"/>
        </w:rPr>
        <w:t xml:space="preserve"> </w:t>
      </w:r>
      <w:proofErr w:type="spellStart"/>
      <w:r w:rsidRPr="00C277B0">
        <w:rPr>
          <w:rFonts w:ascii="Times New Roman" w:hAnsi="Times New Roman"/>
        </w:rPr>
        <w:t>Initiative</w:t>
      </w:r>
      <w:proofErr w:type="spellEnd"/>
      <w:r w:rsidRPr="00C277B0">
        <w:rPr>
          <w:rFonts w:ascii="Times New Roman" w:hAnsi="Times New Roman"/>
        </w:rPr>
        <w:t xml:space="preserve">, </w:t>
      </w:r>
      <w:proofErr w:type="spellStart"/>
      <w:r w:rsidRPr="00C277B0">
        <w:rPr>
          <w:rFonts w:ascii="Times New Roman" w:hAnsi="Times New Roman"/>
        </w:rPr>
        <w:t>support</w:t>
      </w:r>
      <w:proofErr w:type="spellEnd"/>
      <w:r w:rsidRPr="00C277B0">
        <w:rPr>
          <w:rFonts w:ascii="Times New Roman" w:hAnsi="Times New Roman"/>
        </w:rPr>
        <w:t xml:space="preserve"> </w:t>
      </w:r>
      <w:proofErr w:type="spellStart"/>
      <w:r w:rsidRPr="00C277B0">
        <w:rPr>
          <w:rFonts w:ascii="Times New Roman" w:hAnsi="Times New Roman"/>
        </w:rPr>
        <w:t>resources</w:t>
      </w:r>
      <w:proofErr w:type="spellEnd"/>
      <w:r w:rsidRPr="00C277B0">
        <w:rPr>
          <w:rFonts w:ascii="Times New Roman" w:hAnsi="Times New Roman"/>
        </w:rPr>
        <w:t xml:space="preserve"> at </w:t>
      </w:r>
      <w:proofErr w:type="spellStart"/>
      <w:r w:rsidRPr="00C277B0">
        <w:rPr>
          <w:rFonts w:ascii="Times New Roman" w:hAnsi="Times New Roman"/>
        </w:rPr>
        <w:t>Laurier</w:t>
      </w:r>
      <w:proofErr w:type="spellEnd"/>
      <w:r w:rsidRPr="00C277B0">
        <w:rPr>
          <w:rFonts w:ascii="Times New Roman" w:hAnsi="Times New Roman"/>
        </w:rPr>
        <w:t>, and more.”</w:t>
      </w:r>
    </w:p>
    <w:p w14:paraId="1DE8DA38" w14:textId="77777777" w:rsidR="00321171" w:rsidRPr="00C277B0" w:rsidRDefault="00321171" w:rsidP="00321171"/>
    <w:p w14:paraId="09085DFB" w14:textId="77777777" w:rsidR="00321171" w:rsidRPr="00C277B0" w:rsidRDefault="00321171" w:rsidP="00321171">
      <w:pPr>
        <w:pStyle w:val="ListParagraph"/>
        <w:numPr>
          <w:ilvl w:val="0"/>
          <w:numId w:val="7"/>
        </w:numPr>
        <w:spacing w:after="0" w:line="240" w:lineRule="auto"/>
        <w:contextualSpacing w:val="0"/>
        <w:rPr>
          <w:rFonts w:ascii="Times New Roman" w:eastAsiaTheme="minorEastAsia" w:hAnsi="Times New Roman"/>
          <w:b/>
          <w:bCs/>
        </w:rPr>
      </w:pPr>
      <w:r w:rsidRPr="00C277B0">
        <w:rPr>
          <w:rFonts w:ascii="Times New Roman" w:eastAsiaTheme="minorEastAsia" w:hAnsi="Times New Roman"/>
          <w:b/>
          <w:bCs/>
        </w:rPr>
        <w:t xml:space="preserve">Use </w:t>
      </w:r>
      <w:proofErr w:type="spellStart"/>
      <w:r w:rsidRPr="00C277B0">
        <w:rPr>
          <w:rFonts w:ascii="Times New Roman" w:eastAsiaTheme="minorEastAsia" w:hAnsi="Times New Roman"/>
          <w:b/>
          <w:bCs/>
        </w:rPr>
        <w:t>of</w:t>
      </w:r>
      <w:proofErr w:type="spellEnd"/>
      <w:r w:rsidRPr="00C277B0">
        <w:rPr>
          <w:rFonts w:ascii="Times New Roman" w:eastAsiaTheme="minorEastAsia" w:hAnsi="Times New Roman"/>
          <w:b/>
          <w:bCs/>
        </w:rPr>
        <w:t xml:space="preserve"> </w:t>
      </w:r>
      <w:proofErr w:type="gramStart"/>
      <w:r w:rsidRPr="00C277B0">
        <w:rPr>
          <w:rFonts w:ascii="Times New Roman" w:eastAsiaTheme="minorEastAsia" w:hAnsi="Times New Roman"/>
          <w:b/>
          <w:bCs/>
        </w:rPr>
        <w:t>Zoom</w:t>
      </w:r>
      <w:proofErr w:type="gramEnd"/>
      <w:r w:rsidRPr="00C277B0">
        <w:rPr>
          <w:rFonts w:ascii="Times New Roman" w:eastAsiaTheme="minorEastAsia" w:hAnsi="Times New Roman"/>
          <w:b/>
          <w:bCs/>
        </w:rPr>
        <w:t xml:space="preserve"> </w:t>
      </w:r>
      <w:proofErr w:type="spellStart"/>
      <w:r w:rsidRPr="00C277B0">
        <w:rPr>
          <w:rFonts w:ascii="Times New Roman" w:eastAsiaTheme="minorEastAsia" w:hAnsi="Times New Roman"/>
          <w:b/>
          <w:bCs/>
        </w:rPr>
        <w:t>for</w:t>
      </w:r>
      <w:proofErr w:type="spellEnd"/>
      <w:r w:rsidRPr="00C277B0">
        <w:rPr>
          <w:rFonts w:ascii="Times New Roman" w:eastAsiaTheme="minorEastAsia" w:hAnsi="Times New Roman"/>
          <w:b/>
          <w:bCs/>
        </w:rPr>
        <w:t xml:space="preserve"> </w:t>
      </w:r>
      <w:proofErr w:type="spellStart"/>
      <w:r w:rsidRPr="00C277B0">
        <w:rPr>
          <w:rFonts w:ascii="Times New Roman" w:eastAsiaTheme="minorEastAsia" w:hAnsi="Times New Roman"/>
          <w:b/>
          <w:bCs/>
        </w:rPr>
        <w:t>Instructional</w:t>
      </w:r>
      <w:proofErr w:type="spellEnd"/>
      <w:r w:rsidRPr="00C277B0">
        <w:rPr>
          <w:rFonts w:ascii="Times New Roman" w:eastAsiaTheme="minorEastAsia" w:hAnsi="Times New Roman"/>
          <w:b/>
          <w:bCs/>
        </w:rPr>
        <w:t xml:space="preserve"> </w:t>
      </w:r>
      <w:proofErr w:type="spellStart"/>
      <w:r w:rsidRPr="00C277B0">
        <w:rPr>
          <w:rFonts w:ascii="Times New Roman" w:eastAsiaTheme="minorEastAsia" w:hAnsi="Times New Roman"/>
          <w:b/>
          <w:bCs/>
        </w:rPr>
        <w:t>Purposes</w:t>
      </w:r>
      <w:proofErr w:type="spellEnd"/>
      <w:r w:rsidRPr="00C277B0">
        <w:rPr>
          <w:rFonts w:ascii="Times New Roman" w:eastAsiaTheme="minorEastAsia" w:hAnsi="Times New Roman"/>
          <w:b/>
          <w:bCs/>
        </w:rPr>
        <w:t>:</w:t>
      </w:r>
      <w:r w:rsidRPr="00C277B0">
        <w:rPr>
          <w:rFonts w:ascii="Times New Roman" w:eastAsiaTheme="minorEastAsia" w:hAnsi="Times New Roman"/>
        </w:rPr>
        <w:t xml:space="preserve"> </w:t>
      </w:r>
    </w:p>
    <w:p w14:paraId="210A0C2D" w14:textId="77777777" w:rsidR="00321171" w:rsidRPr="00C277B0" w:rsidRDefault="00321171" w:rsidP="00321171">
      <w:pPr>
        <w:pStyle w:val="ListParagraph"/>
        <w:rPr>
          <w:rFonts w:ascii="Times New Roman" w:eastAsiaTheme="minorEastAsia" w:hAnsi="Times New Roman"/>
        </w:rPr>
      </w:pPr>
    </w:p>
    <w:p w14:paraId="1981D159" w14:textId="77777777" w:rsidR="00321171" w:rsidRPr="00C277B0" w:rsidRDefault="00321171" w:rsidP="00321171">
      <w:pPr>
        <w:ind w:left="720"/>
        <w:rPr>
          <w:rFonts w:eastAsia="Calibri"/>
        </w:rPr>
      </w:pPr>
      <w:r w:rsidRPr="00C277B0">
        <w:rPr>
          <w:rFonts w:eastAsiaTheme="minorEastAsia"/>
        </w:rPr>
        <w:t xml:space="preserve">“Wilfrid Laurier University uses a range of technologies to facilitate in-person and remote instruction. Zoom is currently used for remote course delivery, including lectures, seminars, and group office hours, which may be recorded, stored and shared through </w:t>
      </w:r>
      <w:proofErr w:type="spellStart"/>
      <w:r w:rsidRPr="00C277B0">
        <w:rPr>
          <w:rFonts w:eastAsiaTheme="minorEastAsia"/>
        </w:rPr>
        <w:t>MyLearningSpace</w:t>
      </w:r>
      <w:proofErr w:type="spellEnd"/>
      <w:r w:rsidRPr="00C277B0">
        <w:rPr>
          <w:rFonts w:eastAsiaTheme="minorEastAsia"/>
        </w:rPr>
        <w:t xml:space="preserve"> for access by students in the course. For these course activities, students are permitted to turn off their cameras or use an alternative name to maintain their privacy after they have confirmed this with their course instructors. Student personal information is collected and used in the course in accordance with University policies and the </w:t>
      </w:r>
      <w:hyperlink r:id="rId20">
        <w:r w:rsidRPr="00C277B0">
          <w:rPr>
            <w:rStyle w:val="Hyperlink"/>
            <w:rFonts w:eastAsiaTheme="minorEastAsia"/>
          </w:rPr>
          <w:t>Notice of Collection, Use or Disclosure of Personal Information</w:t>
        </w:r>
      </w:hyperlink>
      <w:r w:rsidRPr="00C277B0">
        <w:rPr>
          <w:rFonts w:eastAsiaTheme="minorEastAsia"/>
        </w:rPr>
        <w:t xml:space="preserve">. All exams and mid-terms in the course that are conducted online will be proctored using only technologies approved for assessment at Laurier as outlined </w:t>
      </w:r>
      <w:hyperlink r:id="rId21">
        <w:r w:rsidRPr="00C277B0">
          <w:rPr>
            <w:rStyle w:val="Hyperlink"/>
            <w:rFonts w:eastAsiaTheme="minorEastAsia"/>
          </w:rPr>
          <w:t>on this page</w:t>
        </w:r>
      </w:hyperlink>
      <w:r w:rsidRPr="00C277B0">
        <w:rPr>
          <w:rFonts w:eastAsiaTheme="minorEastAsia"/>
        </w:rPr>
        <w:t xml:space="preserve">.” </w:t>
      </w:r>
      <w:r w:rsidRPr="00C277B0">
        <w:rPr>
          <w:rFonts w:eastAsia="Calibri"/>
        </w:rPr>
        <w:t xml:space="preserve"> </w:t>
      </w:r>
    </w:p>
    <w:p w14:paraId="2449033F" w14:textId="77777777" w:rsidR="00321171" w:rsidRPr="00C277B0" w:rsidRDefault="00321171" w:rsidP="00321171">
      <w:pPr>
        <w:rPr>
          <w:b/>
          <w:bCs/>
        </w:rPr>
      </w:pPr>
    </w:p>
    <w:p w14:paraId="200E5F68" w14:textId="77777777" w:rsidR="00321171" w:rsidRPr="00C277B0" w:rsidRDefault="00321171" w:rsidP="00321171">
      <w:pPr>
        <w:pStyle w:val="ListParagraph"/>
        <w:numPr>
          <w:ilvl w:val="0"/>
          <w:numId w:val="7"/>
        </w:numPr>
        <w:spacing w:after="0" w:line="240" w:lineRule="auto"/>
        <w:contextualSpacing w:val="0"/>
        <w:rPr>
          <w:rFonts w:ascii="Times New Roman" w:hAnsi="Times New Roman"/>
          <w:b/>
          <w:bCs/>
          <w:lang w:val="fr-CA"/>
        </w:rPr>
      </w:pPr>
      <w:r w:rsidRPr="00C277B0">
        <w:rPr>
          <w:rFonts w:ascii="Times New Roman" w:hAnsi="Times New Roman"/>
          <w:b/>
          <w:bCs/>
          <w:lang w:val="fr-CA"/>
        </w:rPr>
        <w:t xml:space="preserve">Syllabus </w:t>
      </w:r>
      <w:proofErr w:type="spellStart"/>
      <w:r w:rsidRPr="00C277B0">
        <w:rPr>
          <w:rFonts w:ascii="Times New Roman" w:hAnsi="Times New Roman"/>
          <w:b/>
          <w:bCs/>
          <w:lang w:val="fr-CA"/>
        </w:rPr>
        <w:t>Statement</w:t>
      </w:r>
      <w:proofErr w:type="spellEnd"/>
      <w:r w:rsidRPr="00C277B0">
        <w:rPr>
          <w:rFonts w:ascii="Times New Roman" w:hAnsi="Times New Roman"/>
          <w:b/>
          <w:bCs/>
          <w:lang w:val="fr-CA"/>
        </w:rPr>
        <w:t xml:space="preserve">: </w:t>
      </w:r>
      <w:proofErr w:type="spellStart"/>
      <w:r w:rsidRPr="00C277B0">
        <w:rPr>
          <w:rFonts w:ascii="Times New Roman" w:hAnsi="Times New Roman"/>
          <w:b/>
          <w:bCs/>
          <w:lang w:val="fr-CA"/>
        </w:rPr>
        <w:t>Intellectual</w:t>
      </w:r>
      <w:proofErr w:type="spellEnd"/>
      <w:r w:rsidRPr="00C277B0">
        <w:rPr>
          <w:rFonts w:ascii="Times New Roman" w:hAnsi="Times New Roman"/>
          <w:b/>
          <w:bCs/>
          <w:lang w:val="fr-CA"/>
        </w:rPr>
        <w:t xml:space="preserve"> </w:t>
      </w:r>
      <w:proofErr w:type="spellStart"/>
      <w:r w:rsidRPr="00C277B0">
        <w:rPr>
          <w:rFonts w:ascii="Times New Roman" w:hAnsi="Times New Roman"/>
          <w:b/>
          <w:bCs/>
          <w:lang w:val="fr-CA"/>
        </w:rPr>
        <w:t>Propert</w:t>
      </w:r>
      <w:proofErr w:type="spellEnd"/>
      <w:r w:rsidRPr="00C277B0">
        <w:rPr>
          <w:rFonts w:ascii="Times New Roman" w:hAnsi="Times New Roman"/>
          <w:b/>
          <w:bCs/>
          <w:lang w:val="fr-CA"/>
        </w:rPr>
        <w:t>​​​y:</w:t>
      </w:r>
    </w:p>
    <w:p w14:paraId="626ED240" w14:textId="77777777" w:rsidR="00321171" w:rsidRPr="00C277B0" w:rsidRDefault="00321171" w:rsidP="00321171">
      <w:pPr>
        <w:pStyle w:val="ListParagraph"/>
        <w:rPr>
          <w:rFonts w:ascii="Times New Roman" w:eastAsiaTheme="minorEastAsia" w:hAnsi="Times New Roman"/>
        </w:rPr>
      </w:pPr>
      <w:r w:rsidRPr="00C277B0">
        <w:rPr>
          <w:rFonts w:ascii="Times New Roman" w:eastAsiaTheme="minorEastAsia" w:hAnsi="Times New Roman"/>
        </w:rPr>
        <w:t>“</w:t>
      </w:r>
      <w:proofErr w:type="spellStart"/>
      <w:r w:rsidRPr="00C277B0">
        <w:rPr>
          <w:rFonts w:ascii="Times New Roman" w:eastAsiaTheme="minorEastAsia" w:hAnsi="Times New Roman"/>
        </w:rPr>
        <w:t>The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educational</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materials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developed</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for</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this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course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including</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but</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not</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limited</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to</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lecture</w:t>
      </w:r>
      <w:proofErr w:type="spellEnd"/>
      <w:r w:rsidRPr="00C277B0">
        <w:rPr>
          <w:rFonts w:ascii="Times New Roman" w:eastAsiaTheme="minorEastAsia" w:hAnsi="Times New Roman"/>
        </w:rPr>
        <w:t xml:space="preserve"> notes and </w:t>
      </w:r>
      <w:proofErr w:type="spellStart"/>
      <w:r w:rsidRPr="00C277B0">
        <w:rPr>
          <w:rFonts w:ascii="Times New Roman" w:eastAsiaTheme="minorEastAsia" w:hAnsi="Times New Roman"/>
        </w:rPr>
        <w:t>slides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handout</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materials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examinations</w:t>
      </w:r>
      <w:proofErr w:type="spellEnd"/>
      <w:r w:rsidRPr="00C277B0">
        <w:rPr>
          <w:rFonts w:ascii="Times New Roman" w:eastAsiaTheme="minorEastAsia" w:hAnsi="Times New Roman"/>
        </w:rPr>
        <w:t xml:space="preserve"> and </w:t>
      </w:r>
      <w:proofErr w:type="spellStart"/>
      <w:r w:rsidRPr="00C277B0">
        <w:rPr>
          <w:rFonts w:ascii="Times New Roman" w:eastAsiaTheme="minorEastAsia" w:hAnsi="Times New Roman"/>
        </w:rPr>
        <w:t>assignments</w:t>
      </w:r>
      <w:proofErr w:type="spellEnd"/>
      <w:r w:rsidRPr="00C277B0">
        <w:rPr>
          <w:rFonts w:ascii="Times New Roman" w:eastAsiaTheme="minorEastAsia" w:hAnsi="Times New Roman"/>
        </w:rPr>
        <w:t xml:space="preserve">, and </w:t>
      </w:r>
      <w:proofErr w:type="spellStart"/>
      <w:r w:rsidRPr="00C277B0">
        <w:rPr>
          <w:rFonts w:ascii="Times New Roman" w:eastAsiaTheme="minorEastAsia" w:hAnsi="Times New Roman"/>
        </w:rPr>
        <w:t>any</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materials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posted</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to</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MyLearningSpace</w:t>
      </w:r>
      <w:proofErr w:type="spellEnd"/>
      <w:r w:rsidRPr="00C277B0">
        <w:rPr>
          <w:rFonts w:ascii="Times New Roman" w:eastAsiaTheme="minorEastAsia" w:hAnsi="Times New Roman"/>
        </w:rPr>
        <w:t xml:space="preserve">, are </w:t>
      </w:r>
      <w:proofErr w:type="spellStart"/>
      <w:r w:rsidRPr="00C277B0">
        <w:rPr>
          <w:rFonts w:ascii="Times New Roman" w:eastAsiaTheme="minorEastAsia" w:hAnsi="Times New Roman"/>
        </w:rPr>
        <w:t>the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intellectual</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property</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of</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the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course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instructors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These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materials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have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been</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developed</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for</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student</w:t>
      </w:r>
      <w:proofErr w:type="spellEnd"/>
      <w:r w:rsidRPr="00C277B0">
        <w:rPr>
          <w:rFonts w:ascii="Times New Roman" w:eastAsiaTheme="minorEastAsia" w:hAnsi="Times New Roman"/>
        </w:rPr>
        <w:t xml:space="preserve"> use </w:t>
      </w:r>
      <w:proofErr w:type="spellStart"/>
      <w:r w:rsidRPr="00C277B0">
        <w:rPr>
          <w:rFonts w:ascii="Times New Roman" w:eastAsiaTheme="minorEastAsia" w:hAnsi="Times New Roman"/>
        </w:rPr>
        <w:t>only</w:t>
      </w:r>
      <w:proofErr w:type="spellEnd"/>
      <w:r w:rsidRPr="00C277B0">
        <w:rPr>
          <w:rFonts w:ascii="Times New Roman" w:eastAsiaTheme="minorEastAsia" w:hAnsi="Times New Roman"/>
        </w:rPr>
        <w:t xml:space="preserve"> and </w:t>
      </w:r>
      <w:proofErr w:type="spellStart"/>
      <w:r w:rsidRPr="00C277B0">
        <w:rPr>
          <w:rFonts w:ascii="Times New Roman" w:eastAsiaTheme="minorEastAsia" w:hAnsi="Times New Roman"/>
        </w:rPr>
        <w:t>they</w:t>
      </w:r>
      <w:proofErr w:type="spellEnd"/>
      <w:r w:rsidRPr="00C277B0">
        <w:rPr>
          <w:rFonts w:ascii="Times New Roman" w:eastAsiaTheme="minorEastAsia" w:hAnsi="Times New Roman"/>
        </w:rPr>
        <w:t xml:space="preserve"> are </w:t>
      </w:r>
      <w:proofErr w:type="spellStart"/>
      <w:r w:rsidRPr="00C277B0">
        <w:rPr>
          <w:rFonts w:ascii="Times New Roman" w:eastAsiaTheme="minorEastAsia" w:hAnsi="Times New Roman"/>
        </w:rPr>
        <w:t>not</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intended</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for</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wider</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dissemination</w:t>
      </w:r>
      <w:proofErr w:type="spellEnd"/>
      <w:r w:rsidRPr="00C277B0">
        <w:rPr>
          <w:rFonts w:ascii="Times New Roman" w:eastAsiaTheme="minorEastAsia" w:hAnsi="Times New Roman"/>
        </w:rPr>
        <w:t xml:space="preserve"> and/</w:t>
      </w:r>
      <w:proofErr w:type="spellStart"/>
      <w:r w:rsidRPr="00C277B0">
        <w:rPr>
          <w:rFonts w:ascii="Times New Roman" w:eastAsiaTheme="minorEastAsia" w:hAnsi="Times New Roman"/>
        </w:rPr>
        <w:t>or</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communication</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outside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of</w:t>
      </w:r>
      <w:proofErr w:type="spellEnd"/>
      <w:r w:rsidRPr="00C277B0">
        <w:rPr>
          <w:rFonts w:ascii="Times New Roman" w:eastAsiaTheme="minorEastAsia" w:hAnsi="Times New Roman"/>
        </w:rPr>
        <w:t xml:space="preserve"> a </w:t>
      </w:r>
      <w:proofErr w:type="spellStart"/>
      <w:r w:rsidRPr="00C277B0">
        <w:rPr>
          <w:rFonts w:ascii="Times New Roman" w:eastAsiaTheme="minorEastAsia" w:hAnsi="Times New Roman"/>
        </w:rPr>
        <w:t>given</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course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Posting</w:t>
      </w:r>
      <w:proofErr w:type="spellEnd"/>
      <w:r w:rsidRPr="00C277B0">
        <w:rPr>
          <w:rFonts w:ascii="Times New Roman" w:eastAsiaTheme="minorEastAsia" w:hAnsi="Times New Roman"/>
        </w:rPr>
        <w:t xml:space="preserve"> or </w:t>
      </w:r>
      <w:proofErr w:type="spellStart"/>
      <w:r w:rsidRPr="00C277B0">
        <w:rPr>
          <w:rFonts w:ascii="Times New Roman" w:eastAsiaTheme="minorEastAsia" w:hAnsi="Times New Roman"/>
        </w:rPr>
        <w:t>providing</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unauthorized</w:t>
      </w:r>
      <w:proofErr w:type="spellEnd"/>
      <w:r w:rsidRPr="00C277B0">
        <w:rPr>
          <w:rFonts w:ascii="Times New Roman" w:eastAsiaTheme="minorEastAsia" w:hAnsi="Times New Roman"/>
        </w:rPr>
        <w:t xml:space="preserve"> audio, video, </w:t>
      </w:r>
      <w:proofErr w:type="spellStart"/>
      <w:r w:rsidRPr="00C277B0">
        <w:rPr>
          <w:rFonts w:ascii="Times New Roman" w:eastAsiaTheme="minorEastAsia" w:hAnsi="Times New Roman"/>
        </w:rPr>
        <w:t>or</w:t>
      </w:r>
      <w:proofErr w:type="spellEnd"/>
      <w:r w:rsidRPr="00C277B0">
        <w:rPr>
          <w:rFonts w:ascii="Times New Roman" w:eastAsiaTheme="minorEastAsia" w:hAnsi="Times New Roman"/>
        </w:rPr>
        <w:t xml:space="preserve"> textual material </w:t>
      </w:r>
      <w:proofErr w:type="spellStart"/>
      <w:r w:rsidRPr="00C277B0">
        <w:rPr>
          <w:rFonts w:ascii="Times New Roman" w:eastAsiaTheme="minorEastAsia" w:hAnsi="Times New Roman"/>
        </w:rPr>
        <w:t>of</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course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content</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to</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third-party</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websites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violates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instructors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intellectual</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property</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rights</w:t>
      </w:r>
      <w:proofErr w:type="spellEnd"/>
      <w:r w:rsidRPr="00C277B0">
        <w:rPr>
          <w:rFonts w:ascii="Times New Roman" w:eastAsiaTheme="minorEastAsia" w:hAnsi="Times New Roman"/>
        </w:rPr>
        <w:t xml:space="preserve">, and </w:t>
      </w:r>
      <w:proofErr w:type="spellStart"/>
      <w:r w:rsidRPr="00C277B0">
        <w:rPr>
          <w:rFonts w:ascii="Times New Roman" w:eastAsiaTheme="minorEastAsia" w:hAnsi="Times New Roman"/>
        </w:rPr>
        <w:t>the</w:t>
      </w:r>
      <w:proofErr w:type="spellEnd"/>
      <w:r w:rsidRPr="00C277B0">
        <w:rPr>
          <w:rFonts w:ascii="Times New Roman" w:eastAsiaTheme="minorEastAsia" w:hAnsi="Times New Roman"/>
        </w:rPr>
        <w:t xml:space="preserve"> Canadian Copyright </w:t>
      </w:r>
      <w:proofErr w:type="spellStart"/>
      <w:r w:rsidRPr="00C277B0">
        <w:rPr>
          <w:rFonts w:ascii="Times New Roman" w:eastAsiaTheme="minorEastAsia" w:hAnsi="Times New Roman"/>
        </w:rPr>
        <w:t>Act</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Recording</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lectures</w:t>
      </w:r>
      <w:proofErr w:type="spellEnd"/>
      <w:r w:rsidRPr="00C277B0">
        <w:rPr>
          <w:rFonts w:ascii="Times New Roman" w:eastAsiaTheme="minorEastAsia" w:hAnsi="Times New Roman"/>
        </w:rPr>
        <w:t xml:space="preserve"> in </w:t>
      </w:r>
      <w:proofErr w:type="spellStart"/>
      <w:r w:rsidRPr="00C277B0">
        <w:rPr>
          <w:rFonts w:ascii="Times New Roman" w:eastAsiaTheme="minorEastAsia" w:hAnsi="Times New Roman"/>
        </w:rPr>
        <w:t>any</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way</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is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prohibited</w:t>
      </w:r>
      <w:proofErr w:type="spellEnd"/>
      <w:r w:rsidRPr="00C277B0">
        <w:rPr>
          <w:rFonts w:ascii="Times New Roman" w:eastAsiaTheme="minorEastAsia" w:hAnsi="Times New Roman"/>
        </w:rPr>
        <w:t xml:space="preserve"> in </w:t>
      </w:r>
      <w:proofErr w:type="spellStart"/>
      <w:r w:rsidRPr="00C277B0">
        <w:rPr>
          <w:rFonts w:ascii="Times New Roman" w:eastAsiaTheme="minorEastAsia" w:hAnsi="Times New Roman"/>
        </w:rPr>
        <w:t>this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course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unless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specific</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permission</w:t>
      </w:r>
      <w:proofErr w:type="spellEnd"/>
      <w:r w:rsidRPr="00C277B0">
        <w:rPr>
          <w:rFonts w:ascii="Times New Roman" w:eastAsiaTheme="minorEastAsia" w:hAnsi="Times New Roman"/>
        </w:rPr>
        <w:t xml:space="preserve"> has </w:t>
      </w:r>
      <w:proofErr w:type="spellStart"/>
      <w:r w:rsidRPr="00C277B0">
        <w:rPr>
          <w:rFonts w:ascii="Times New Roman" w:eastAsiaTheme="minorEastAsia" w:hAnsi="Times New Roman"/>
        </w:rPr>
        <w:t>been</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granted</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by</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instructors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Failure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to</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follow</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these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instructions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may</w:t>
      </w:r>
      <w:proofErr w:type="spellEnd"/>
      <w:r w:rsidRPr="00C277B0">
        <w:rPr>
          <w:rFonts w:ascii="Times New Roman" w:eastAsiaTheme="minorEastAsia" w:hAnsi="Times New Roman"/>
        </w:rPr>
        <w:t xml:space="preserve"> be in </w:t>
      </w:r>
      <w:proofErr w:type="spellStart"/>
      <w:r w:rsidRPr="00C277B0">
        <w:rPr>
          <w:rFonts w:ascii="Times New Roman" w:eastAsiaTheme="minorEastAsia" w:hAnsi="Times New Roman"/>
        </w:rPr>
        <w:t>contravention</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of</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the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university’s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Student</w:t>
      </w:r>
      <w:proofErr w:type="spellEnd"/>
      <w:r w:rsidRPr="00C277B0">
        <w:rPr>
          <w:rFonts w:ascii="Times New Roman" w:eastAsiaTheme="minorEastAsia" w:hAnsi="Times New Roman"/>
        </w:rPr>
        <w:t xml:space="preserve"> Non-</w:t>
      </w:r>
      <w:proofErr w:type="spellStart"/>
      <w:r w:rsidRPr="00C277B0">
        <w:rPr>
          <w:rFonts w:ascii="Times New Roman" w:eastAsiaTheme="minorEastAsia" w:hAnsi="Times New Roman"/>
        </w:rPr>
        <w:t>Academic</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Code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of</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Conduct</w:t>
      </w:r>
      <w:proofErr w:type="spellEnd"/>
      <w:r w:rsidRPr="00C277B0">
        <w:rPr>
          <w:rFonts w:ascii="Times New Roman" w:eastAsiaTheme="minorEastAsia" w:hAnsi="Times New Roman"/>
        </w:rPr>
        <w:t xml:space="preserve"> and/</w:t>
      </w:r>
      <w:proofErr w:type="spellStart"/>
      <w:r w:rsidRPr="00C277B0">
        <w:rPr>
          <w:rFonts w:ascii="Times New Roman" w:eastAsiaTheme="minorEastAsia" w:hAnsi="Times New Roman"/>
        </w:rPr>
        <w:t>or</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Code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of</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Academic</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Conduct</w:t>
      </w:r>
      <w:proofErr w:type="spellEnd"/>
      <w:r w:rsidRPr="00C277B0">
        <w:rPr>
          <w:rFonts w:ascii="Times New Roman" w:eastAsiaTheme="minorEastAsia" w:hAnsi="Times New Roman"/>
        </w:rPr>
        <w:t xml:space="preserve">​, and </w:t>
      </w:r>
      <w:proofErr w:type="spellStart"/>
      <w:r w:rsidRPr="00C277B0">
        <w:rPr>
          <w:rFonts w:ascii="Times New Roman" w:eastAsiaTheme="minorEastAsia" w:hAnsi="Times New Roman"/>
        </w:rPr>
        <w:t>will</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result</w:t>
      </w:r>
      <w:proofErr w:type="spellEnd"/>
      <w:r w:rsidRPr="00C277B0">
        <w:rPr>
          <w:rFonts w:ascii="Times New Roman" w:eastAsiaTheme="minorEastAsia" w:hAnsi="Times New Roman"/>
        </w:rPr>
        <w:t xml:space="preserve"> in </w:t>
      </w:r>
      <w:proofErr w:type="spellStart"/>
      <w:r w:rsidRPr="00C277B0">
        <w:rPr>
          <w:rFonts w:ascii="Times New Roman" w:eastAsiaTheme="minorEastAsia" w:hAnsi="Times New Roman"/>
        </w:rPr>
        <w:t>appropriate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penalties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Participation</w:t>
      </w:r>
      <w:proofErr w:type="spellEnd"/>
      <w:r w:rsidRPr="00C277B0">
        <w:rPr>
          <w:rFonts w:ascii="Times New Roman" w:eastAsiaTheme="minorEastAsia" w:hAnsi="Times New Roman"/>
        </w:rPr>
        <w:t xml:space="preserve"> in </w:t>
      </w:r>
      <w:proofErr w:type="spellStart"/>
      <w:r w:rsidRPr="00C277B0">
        <w:rPr>
          <w:rFonts w:ascii="Times New Roman" w:eastAsiaTheme="minorEastAsia" w:hAnsi="Times New Roman"/>
        </w:rPr>
        <w:t>this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course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constitutes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an</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agreement</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by</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all</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parties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to</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abide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by</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the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relevant</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University</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Policies</w:t>
      </w:r>
      <w:proofErr w:type="spellEnd"/>
      <w:r w:rsidRPr="00C277B0">
        <w:rPr>
          <w:rFonts w:ascii="Times New Roman" w:eastAsiaTheme="minorEastAsia" w:hAnsi="Times New Roman"/>
        </w:rPr>
        <w:t xml:space="preserve">, and </w:t>
      </w:r>
      <w:proofErr w:type="spellStart"/>
      <w:r w:rsidRPr="00C277B0">
        <w:rPr>
          <w:rFonts w:ascii="Times New Roman" w:eastAsiaTheme="minorEastAsia" w:hAnsi="Times New Roman"/>
        </w:rPr>
        <w:t>to</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respect</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the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intellectual</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property</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of</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others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during</w:t>
      </w:r>
      <w:proofErr w:type="spellEnd"/>
      <w:r w:rsidRPr="00C277B0">
        <w:rPr>
          <w:rFonts w:ascii="Times New Roman" w:eastAsiaTheme="minorEastAsia" w:hAnsi="Times New Roman"/>
        </w:rPr>
        <w:t xml:space="preserve"> and after </w:t>
      </w:r>
      <w:proofErr w:type="spellStart"/>
      <w:r w:rsidRPr="00C277B0">
        <w:rPr>
          <w:rFonts w:ascii="Times New Roman" w:eastAsiaTheme="minorEastAsia" w:hAnsi="Times New Roman"/>
        </w:rPr>
        <w:t>their</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association</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with</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Wilfrid</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Laurier</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University</w:t>
      </w:r>
      <w:proofErr w:type="spellEnd"/>
      <w:r w:rsidRPr="00C277B0">
        <w:rPr>
          <w:rFonts w:ascii="Times New Roman" w:eastAsiaTheme="minorEastAsia" w:hAnsi="Times New Roman"/>
        </w:rPr>
        <w:t>.”</w:t>
      </w:r>
    </w:p>
    <w:p w14:paraId="5084C74D" w14:textId="77777777" w:rsidR="00321171" w:rsidRPr="00C277B0" w:rsidRDefault="00321171" w:rsidP="00321171">
      <w:pPr>
        <w:pStyle w:val="ListParagraph"/>
        <w:rPr>
          <w:rFonts w:ascii="Times New Roman" w:eastAsiaTheme="minorEastAsia" w:hAnsi="Times New Roman"/>
        </w:rPr>
      </w:pPr>
    </w:p>
    <w:p w14:paraId="10DEBDF3" w14:textId="77777777" w:rsidR="00321171" w:rsidRPr="00C277B0" w:rsidRDefault="00321171" w:rsidP="00321171">
      <w:pPr>
        <w:pStyle w:val="ListParagraph"/>
        <w:numPr>
          <w:ilvl w:val="0"/>
          <w:numId w:val="7"/>
        </w:numPr>
        <w:spacing w:after="0" w:line="240" w:lineRule="auto"/>
        <w:contextualSpacing w:val="0"/>
        <w:rPr>
          <w:rFonts w:ascii="Times New Roman" w:eastAsiaTheme="minorEastAsia" w:hAnsi="Times New Roman"/>
        </w:rPr>
      </w:pPr>
      <w:proofErr w:type="spellStart"/>
      <w:r w:rsidRPr="00C277B0">
        <w:rPr>
          <w:rFonts w:ascii="Times New Roman" w:eastAsiaTheme="minorEastAsia" w:hAnsi="Times New Roman"/>
          <w:b/>
          <w:bCs/>
        </w:rPr>
        <w:t>Hawk</w:t>
      </w:r>
      <w:proofErr w:type="spellEnd"/>
      <w:r w:rsidRPr="00C277B0">
        <w:rPr>
          <w:rFonts w:ascii="Times New Roman" w:eastAsiaTheme="minorEastAsia" w:hAnsi="Times New Roman"/>
          <w:b/>
          <w:bCs/>
        </w:rPr>
        <w:t xml:space="preserve"> </w:t>
      </w:r>
      <w:proofErr w:type="spellStart"/>
      <w:r w:rsidRPr="00C277B0">
        <w:rPr>
          <w:rFonts w:ascii="Times New Roman" w:eastAsiaTheme="minorEastAsia" w:hAnsi="Times New Roman"/>
          <w:b/>
          <w:bCs/>
        </w:rPr>
        <w:t>Walk</w:t>
      </w:r>
      <w:proofErr w:type="spellEnd"/>
      <w:r w:rsidRPr="00C277B0">
        <w:rPr>
          <w:rFonts w:ascii="Times New Roman" w:eastAsiaTheme="minorEastAsia" w:hAnsi="Times New Roman"/>
          <w:b/>
          <w:bCs/>
        </w:rPr>
        <w:t xml:space="preserve">, </w:t>
      </w:r>
      <w:proofErr w:type="spellStart"/>
      <w:r w:rsidRPr="00C277B0">
        <w:rPr>
          <w:rFonts w:ascii="Times New Roman" w:eastAsiaTheme="minorEastAsia" w:hAnsi="Times New Roman"/>
          <w:b/>
          <w:bCs/>
        </w:rPr>
        <w:t>the</w:t>
      </w:r>
      <w:proofErr w:type="spellEnd"/>
      <w:r w:rsidRPr="00C277B0">
        <w:rPr>
          <w:rFonts w:ascii="Times New Roman" w:eastAsiaTheme="minorEastAsia" w:hAnsi="Times New Roman"/>
          <w:b/>
          <w:bCs/>
        </w:rPr>
        <w:t xml:space="preserve"> </w:t>
      </w:r>
      <w:proofErr w:type="spellStart"/>
      <w:r w:rsidRPr="00C277B0">
        <w:rPr>
          <w:rFonts w:ascii="Times New Roman" w:eastAsiaTheme="minorEastAsia" w:hAnsi="Times New Roman"/>
          <w:b/>
          <w:bCs/>
        </w:rPr>
        <w:t>Wellness</w:t>
      </w:r>
      <w:proofErr w:type="spellEnd"/>
      <w:r w:rsidRPr="00C277B0">
        <w:rPr>
          <w:rFonts w:ascii="Times New Roman" w:eastAsiaTheme="minorEastAsia" w:hAnsi="Times New Roman"/>
          <w:b/>
          <w:bCs/>
        </w:rPr>
        <w:t xml:space="preserve"> Centre, </w:t>
      </w:r>
      <w:proofErr w:type="spellStart"/>
      <w:r w:rsidRPr="00C277B0">
        <w:rPr>
          <w:rFonts w:ascii="Times New Roman" w:eastAsiaTheme="minorEastAsia" w:hAnsi="Times New Roman"/>
          <w:b/>
          <w:bCs/>
        </w:rPr>
        <w:t>Student</w:t>
      </w:r>
      <w:proofErr w:type="spellEnd"/>
      <w:r w:rsidRPr="00C277B0">
        <w:rPr>
          <w:rFonts w:ascii="Times New Roman" w:eastAsiaTheme="minorEastAsia" w:hAnsi="Times New Roman"/>
          <w:b/>
          <w:bCs/>
        </w:rPr>
        <w:t xml:space="preserve"> </w:t>
      </w:r>
      <w:proofErr w:type="spellStart"/>
      <w:r w:rsidRPr="00C277B0">
        <w:rPr>
          <w:rFonts w:ascii="Times New Roman" w:eastAsiaTheme="minorEastAsia" w:hAnsi="Times New Roman"/>
          <w:b/>
          <w:bCs/>
        </w:rPr>
        <w:t>Supports</w:t>
      </w:r>
      <w:proofErr w:type="spellEnd"/>
      <w:r w:rsidRPr="00C277B0">
        <w:rPr>
          <w:rFonts w:ascii="Times New Roman" w:eastAsiaTheme="minorEastAsia" w:hAnsi="Times New Roman"/>
          <w:b/>
          <w:bCs/>
        </w:rPr>
        <w:t xml:space="preserve"> and </w:t>
      </w:r>
      <w:proofErr w:type="spellStart"/>
      <w:r w:rsidRPr="00C277B0">
        <w:rPr>
          <w:rFonts w:ascii="Times New Roman" w:eastAsiaTheme="minorEastAsia" w:hAnsi="Times New Roman"/>
          <w:b/>
          <w:bCs/>
        </w:rPr>
        <w:t>the</w:t>
      </w:r>
      <w:proofErr w:type="spellEnd"/>
      <w:r w:rsidRPr="00C277B0">
        <w:rPr>
          <w:rFonts w:ascii="Times New Roman" w:eastAsiaTheme="minorEastAsia" w:hAnsi="Times New Roman"/>
          <w:b/>
          <w:bCs/>
        </w:rPr>
        <w:t xml:space="preserve"> </w:t>
      </w:r>
      <w:proofErr w:type="spellStart"/>
      <w:r w:rsidRPr="00C277B0">
        <w:rPr>
          <w:rFonts w:ascii="Times New Roman" w:eastAsiaTheme="minorEastAsia" w:hAnsi="Times New Roman"/>
          <w:b/>
          <w:bCs/>
        </w:rPr>
        <w:t>Student</w:t>
      </w:r>
      <w:proofErr w:type="spellEnd"/>
      <w:r w:rsidRPr="00C277B0">
        <w:rPr>
          <w:rFonts w:ascii="Times New Roman" w:eastAsiaTheme="minorEastAsia" w:hAnsi="Times New Roman"/>
          <w:b/>
          <w:bCs/>
        </w:rPr>
        <w:t xml:space="preserve"> </w:t>
      </w:r>
      <w:proofErr w:type="spellStart"/>
      <w:r w:rsidRPr="00C277B0">
        <w:rPr>
          <w:rFonts w:ascii="Times New Roman" w:eastAsiaTheme="minorEastAsia" w:hAnsi="Times New Roman"/>
          <w:b/>
          <w:bCs/>
        </w:rPr>
        <w:t>Food</w:t>
      </w:r>
      <w:proofErr w:type="spellEnd"/>
      <w:r w:rsidRPr="00C277B0">
        <w:rPr>
          <w:rFonts w:ascii="Times New Roman" w:eastAsiaTheme="minorEastAsia" w:hAnsi="Times New Roman"/>
          <w:b/>
          <w:bCs/>
        </w:rPr>
        <w:t xml:space="preserve"> Bank: </w:t>
      </w:r>
      <w:proofErr w:type="spellStart"/>
      <w:r w:rsidRPr="00C277B0">
        <w:rPr>
          <w:rFonts w:ascii="Times New Roman" w:eastAsiaTheme="minorEastAsia" w:hAnsi="Times New Roman"/>
        </w:rPr>
        <w:t>The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University</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approved</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the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inclusion</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of</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information</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about</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select</w:t>
      </w:r>
      <w:proofErr w:type="spellEnd"/>
      <w:r w:rsidRPr="00C277B0">
        <w:rPr>
          <w:rFonts w:ascii="Times New Roman" w:eastAsiaTheme="minorEastAsia" w:hAnsi="Times New Roman"/>
        </w:rPr>
        <w:t xml:space="preserve"> </w:t>
      </w:r>
      <w:proofErr w:type="spellStart"/>
      <w:proofErr w:type="gramStart"/>
      <w:r w:rsidRPr="00C277B0">
        <w:rPr>
          <w:rFonts w:ascii="Times New Roman" w:eastAsiaTheme="minorEastAsia" w:hAnsi="Times New Roman"/>
        </w:rPr>
        <w:t>wellness</w:t>
      </w:r>
      <w:proofErr w:type="spellEnd"/>
      <w:proofErr w:type="gramEnd"/>
      <w:r w:rsidRPr="00C277B0">
        <w:rPr>
          <w:rFonts w:ascii="Times New Roman" w:eastAsiaTheme="minorEastAsia" w:hAnsi="Times New Roman"/>
        </w:rPr>
        <w:t xml:space="preserve"> and safety </w:t>
      </w:r>
      <w:proofErr w:type="spellStart"/>
      <w:r w:rsidRPr="00C277B0">
        <w:rPr>
          <w:rFonts w:ascii="Times New Roman" w:eastAsiaTheme="minorEastAsia" w:hAnsi="Times New Roman"/>
        </w:rPr>
        <w:t>services</w:t>
      </w:r>
      <w:proofErr w:type="spellEnd"/>
      <w:r w:rsidRPr="00C277B0">
        <w:rPr>
          <w:rFonts w:ascii="Times New Roman" w:eastAsiaTheme="minorEastAsia" w:hAnsi="Times New Roman"/>
        </w:rPr>
        <w:t xml:space="preserve"> and </w:t>
      </w:r>
      <w:proofErr w:type="spellStart"/>
      <w:r w:rsidRPr="00C277B0">
        <w:rPr>
          <w:rFonts w:ascii="Times New Roman" w:eastAsiaTheme="minorEastAsia" w:hAnsi="Times New Roman"/>
        </w:rPr>
        <w:t>supports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on</w:t>
      </w:r>
      <w:proofErr w:type="spellEnd"/>
      <w:r w:rsidRPr="00C277B0">
        <w:rPr>
          <w:rFonts w:ascii="Times New Roman" w:eastAsiaTheme="minorEastAsia" w:hAnsi="Times New Roman"/>
        </w:rPr>
        <w:t xml:space="preserve"> campus in </w:t>
      </w:r>
      <w:proofErr w:type="spellStart"/>
      <w:r w:rsidRPr="00C277B0">
        <w:rPr>
          <w:rFonts w:ascii="Times New Roman" w:eastAsiaTheme="minorEastAsia" w:hAnsi="Times New Roman"/>
        </w:rPr>
        <w:t>the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course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information</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provided</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to</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students</w:t>
      </w:r>
      <w:proofErr w:type="spellEnd"/>
      <w:r w:rsidRPr="00C277B0">
        <w:rPr>
          <w:rFonts w:ascii="Times New Roman" w:eastAsiaTheme="minorEastAsia" w:hAnsi="Times New Roman"/>
        </w:rPr>
        <w:t>. (</w:t>
      </w:r>
      <w:proofErr w:type="spellStart"/>
      <w:r w:rsidRPr="00C277B0">
        <w:rPr>
          <w:rFonts w:ascii="Times New Roman" w:eastAsiaTheme="minorEastAsia" w:hAnsi="Times New Roman"/>
        </w:rPr>
        <w:t>Approved</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by</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Senate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November</w:t>
      </w:r>
      <w:proofErr w:type="spellEnd"/>
      <w:r w:rsidRPr="00C277B0">
        <w:rPr>
          <w:rFonts w:ascii="Times New Roman" w:eastAsiaTheme="minorEastAsia" w:hAnsi="Times New Roman"/>
        </w:rPr>
        <w:t xml:space="preserve"> 28, 2011.) </w:t>
      </w:r>
      <w:proofErr w:type="spellStart"/>
      <w:r w:rsidRPr="00C277B0">
        <w:rPr>
          <w:rFonts w:ascii="Times New Roman" w:eastAsiaTheme="minorEastAsia" w:hAnsi="Times New Roman"/>
        </w:rPr>
        <w:t>Specific</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language</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by</w:t>
      </w:r>
      <w:proofErr w:type="spellEnd"/>
      <w:r w:rsidRPr="00C277B0">
        <w:rPr>
          <w:rFonts w:ascii="Times New Roman" w:eastAsiaTheme="minorEastAsia" w:hAnsi="Times New Roman"/>
        </w:rPr>
        <w:t xml:space="preserve"> campus) </w:t>
      </w:r>
      <w:proofErr w:type="spellStart"/>
      <w:r w:rsidRPr="00C277B0">
        <w:rPr>
          <w:rFonts w:ascii="Times New Roman" w:eastAsiaTheme="minorEastAsia" w:hAnsi="Times New Roman"/>
        </w:rPr>
        <w:t>is</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provided</w:t>
      </w:r>
      <w:proofErr w:type="spellEnd"/>
      <w:r w:rsidRPr="00C277B0">
        <w:rPr>
          <w:rFonts w:ascii="Times New Roman" w:eastAsiaTheme="minorEastAsia" w:hAnsi="Times New Roman"/>
        </w:rPr>
        <w:t xml:space="preserve"> </w:t>
      </w:r>
      <w:proofErr w:type="spellStart"/>
      <w:r w:rsidRPr="00C277B0">
        <w:rPr>
          <w:rFonts w:ascii="Times New Roman" w:eastAsiaTheme="minorEastAsia" w:hAnsi="Times New Roman"/>
        </w:rPr>
        <w:t>below</w:t>
      </w:r>
      <w:proofErr w:type="spellEnd"/>
      <w:r w:rsidRPr="00C277B0">
        <w:rPr>
          <w:rFonts w:ascii="Times New Roman" w:eastAsiaTheme="minorEastAsia" w:hAnsi="Times New Roman"/>
        </w:rPr>
        <w:t>.</w:t>
      </w:r>
    </w:p>
    <w:p w14:paraId="4C29D91C" w14:textId="77777777" w:rsidR="00321171" w:rsidRPr="00C277B0" w:rsidRDefault="00321171" w:rsidP="00321171">
      <w:pPr>
        <w:rPr>
          <w:rFonts w:eastAsiaTheme="minorEastAsia"/>
        </w:rPr>
      </w:pPr>
    </w:p>
    <w:p w14:paraId="7C7AEC19" w14:textId="77777777" w:rsidR="00321171" w:rsidRPr="00C277B0" w:rsidRDefault="00321171" w:rsidP="00321171">
      <w:pPr>
        <w:ind w:left="720"/>
        <w:rPr>
          <w:rFonts w:eastAsiaTheme="minorEastAsia"/>
          <w:b/>
          <w:bCs/>
        </w:rPr>
      </w:pPr>
      <w:r w:rsidRPr="00C277B0">
        <w:rPr>
          <w:rFonts w:eastAsiaTheme="minorEastAsia"/>
          <w:b/>
          <w:bCs/>
        </w:rPr>
        <w:t xml:space="preserve">Multi-campus </w:t>
      </w:r>
      <w:proofErr w:type="gramStart"/>
      <w:r w:rsidRPr="00C277B0">
        <w:rPr>
          <w:rFonts w:eastAsiaTheme="minorEastAsia"/>
          <w:b/>
          <w:bCs/>
        </w:rPr>
        <w:t>Resources :</w:t>
      </w:r>
      <w:proofErr w:type="gramEnd"/>
      <w:r w:rsidRPr="00C277B0">
        <w:rPr>
          <w:rFonts w:eastAsiaTheme="minorEastAsia"/>
          <w:b/>
          <w:bCs/>
        </w:rPr>
        <w:t xml:space="preserve"> Waterloo, Brantford, Milton, Kitchener</w:t>
      </w:r>
    </w:p>
    <w:p w14:paraId="12C06EA0" w14:textId="77777777" w:rsidR="00321171" w:rsidRPr="00C277B0" w:rsidRDefault="00321171" w:rsidP="00321171">
      <w:pPr>
        <w:ind w:left="720"/>
        <w:rPr>
          <w:rFonts w:eastAsiaTheme="minorEastAsia"/>
          <w:b/>
          <w:bCs/>
        </w:rPr>
      </w:pPr>
    </w:p>
    <w:p w14:paraId="7B60A70B" w14:textId="77777777" w:rsidR="00321171" w:rsidRPr="00C277B0" w:rsidRDefault="00321171" w:rsidP="00321171">
      <w:pPr>
        <w:pStyle w:val="ListParagraph"/>
        <w:numPr>
          <w:ilvl w:val="0"/>
          <w:numId w:val="6"/>
        </w:numPr>
        <w:spacing w:after="0" w:line="240" w:lineRule="auto"/>
        <w:ind w:left="1134" w:hanging="425"/>
        <w:contextualSpacing w:val="0"/>
        <w:rPr>
          <w:rFonts w:ascii="Times New Roman" w:eastAsiaTheme="minorEastAsia" w:hAnsi="Times New Roman"/>
          <w:color w:val="000000" w:themeColor="text1"/>
        </w:rPr>
      </w:pPr>
      <w:proofErr w:type="spellStart"/>
      <w:r w:rsidRPr="00C277B0">
        <w:rPr>
          <w:rFonts w:ascii="Times New Roman" w:eastAsiaTheme="minorEastAsia" w:hAnsi="Times New Roman"/>
          <w:b/>
          <w:bCs/>
          <w:color w:val="000000" w:themeColor="text1"/>
        </w:rPr>
        <w:t>Student</w:t>
      </w:r>
      <w:proofErr w:type="spellEnd"/>
      <w:r w:rsidRPr="00C277B0">
        <w:rPr>
          <w:rFonts w:ascii="Times New Roman" w:eastAsiaTheme="minorEastAsia" w:hAnsi="Times New Roman"/>
          <w:b/>
          <w:bCs/>
          <w:color w:val="000000" w:themeColor="text1"/>
        </w:rPr>
        <w:t xml:space="preserve"> </w:t>
      </w:r>
      <w:proofErr w:type="spellStart"/>
      <w:r w:rsidRPr="00C277B0">
        <w:rPr>
          <w:rFonts w:ascii="Times New Roman" w:eastAsiaTheme="minorEastAsia" w:hAnsi="Times New Roman"/>
          <w:b/>
          <w:bCs/>
          <w:color w:val="000000" w:themeColor="text1"/>
        </w:rPr>
        <w:t>Rights</w:t>
      </w:r>
      <w:proofErr w:type="spellEnd"/>
      <w:r w:rsidRPr="00C277B0">
        <w:rPr>
          <w:rFonts w:ascii="Times New Roman" w:eastAsiaTheme="minorEastAsia" w:hAnsi="Times New Roman"/>
          <w:b/>
          <w:bCs/>
          <w:color w:val="000000" w:themeColor="text1"/>
        </w:rPr>
        <w:t xml:space="preserve"> </w:t>
      </w:r>
      <w:proofErr w:type="spellStart"/>
      <w:r w:rsidRPr="00C277B0">
        <w:rPr>
          <w:rFonts w:ascii="Times New Roman" w:eastAsiaTheme="minorEastAsia" w:hAnsi="Times New Roman"/>
          <w:b/>
          <w:bCs/>
          <w:color w:val="000000" w:themeColor="text1"/>
        </w:rPr>
        <w:t>Advisory</w:t>
      </w:r>
      <w:proofErr w:type="spellEnd"/>
      <w:r w:rsidRPr="00C277B0">
        <w:rPr>
          <w:rFonts w:ascii="Times New Roman" w:eastAsiaTheme="minorEastAsia" w:hAnsi="Times New Roman"/>
          <w:b/>
          <w:bCs/>
          <w:color w:val="000000" w:themeColor="text1"/>
        </w:rPr>
        <w:t xml:space="preserve"> </w:t>
      </w:r>
      <w:proofErr w:type="spellStart"/>
      <w:r w:rsidRPr="00C277B0">
        <w:rPr>
          <w:rFonts w:ascii="Times New Roman" w:eastAsiaTheme="minorEastAsia" w:hAnsi="Times New Roman"/>
          <w:b/>
          <w:bCs/>
          <w:color w:val="000000" w:themeColor="text1"/>
        </w:rPr>
        <w:t>Committee</w:t>
      </w:r>
      <w:proofErr w:type="spellEnd"/>
      <w:r w:rsidRPr="00C277B0">
        <w:rPr>
          <w:rFonts w:ascii="Times New Roman" w:eastAsiaTheme="minorEastAsia" w:hAnsi="Times New Roman"/>
          <w:b/>
          <w:bCs/>
          <w:color w:val="000000" w:themeColor="text1"/>
        </w:rPr>
        <w:t xml:space="preserve"> </w:t>
      </w:r>
      <w:r w:rsidRPr="00C277B0">
        <w:rPr>
          <w:rFonts w:ascii="Times New Roman" w:eastAsiaTheme="minorEastAsia" w:hAnsi="Times New Roman"/>
          <w:color w:val="000000" w:themeColor="text1"/>
        </w:rPr>
        <w:t>(</w:t>
      </w:r>
      <w:hyperlink r:id="rId22">
        <w:r w:rsidRPr="00C277B0">
          <w:rPr>
            <w:rStyle w:val="Hyperlink"/>
            <w:rFonts w:ascii="Times New Roman" w:eastAsiaTheme="minorEastAsia" w:hAnsi="Times New Roman"/>
            <w:i/>
            <w:iCs/>
          </w:rPr>
          <w:t>studentsrights@wlu.ca</w:t>
        </w:r>
      </w:hyperlink>
      <w:r w:rsidRPr="00C277B0">
        <w:rPr>
          <w:rFonts w:ascii="Times New Roman" w:eastAsiaTheme="minorEastAsia" w:hAnsi="Times New Roman"/>
          <w:i/>
          <w:iCs/>
        </w:rPr>
        <w:t xml:space="preserve">): </w:t>
      </w:r>
      <w:proofErr w:type="spellStart"/>
      <w:r w:rsidRPr="00C277B0">
        <w:rPr>
          <w:rFonts w:ascii="Times New Roman" w:eastAsiaTheme="minorEastAsia" w:hAnsi="Times New Roman"/>
          <w:color w:val="000000" w:themeColor="text1"/>
        </w:rPr>
        <w:t>The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Student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Rights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Advisory</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Committee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exists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provide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you</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with</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information</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about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your</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rights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when</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it</w:t>
      </w:r>
      <w:proofErr w:type="spellEnd"/>
      <w:r w:rsidRPr="00C277B0">
        <w:rPr>
          <w:rFonts w:ascii="Times New Roman" w:eastAsiaTheme="minorEastAsia" w:hAnsi="Times New Roman"/>
          <w:color w:val="000000" w:themeColor="text1"/>
        </w:rPr>
        <w:t xml:space="preserve"> comes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landlord-tenant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issues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or</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academic</w:t>
      </w:r>
      <w:proofErr w:type="spellEnd"/>
      <w:r w:rsidRPr="00C277B0">
        <w:rPr>
          <w:rFonts w:ascii="Times New Roman" w:eastAsiaTheme="minorEastAsia" w:hAnsi="Times New Roman"/>
          <w:color w:val="000000" w:themeColor="text1"/>
        </w:rPr>
        <w:t xml:space="preserve"> appeals. </w:t>
      </w:r>
      <w:proofErr w:type="spellStart"/>
      <w:r w:rsidRPr="00C277B0">
        <w:rPr>
          <w:rFonts w:ascii="Times New Roman" w:eastAsiaTheme="minorEastAsia" w:hAnsi="Times New Roman"/>
          <w:color w:val="000000" w:themeColor="text1"/>
        </w:rPr>
        <w:t>While</w:t>
      </w:r>
      <w:proofErr w:type="spellEnd"/>
      <w:r w:rsidRPr="00C277B0">
        <w:rPr>
          <w:rFonts w:ascii="Times New Roman" w:eastAsiaTheme="minorEastAsia" w:hAnsi="Times New Roman"/>
          <w:color w:val="000000" w:themeColor="text1"/>
        </w:rPr>
        <w:t xml:space="preserve"> in no </w:t>
      </w:r>
      <w:proofErr w:type="spellStart"/>
      <w:r w:rsidRPr="00C277B0">
        <w:rPr>
          <w:rFonts w:ascii="Times New Roman" w:eastAsiaTheme="minorEastAsia" w:hAnsi="Times New Roman"/>
          <w:color w:val="000000" w:themeColor="text1"/>
        </w:rPr>
        <w:t>way</w:t>
      </w:r>
      <w:proofErr w:type="spellEnd"/>
      <w:r w:rsidRPr="00C277B0">
        <w:rPr>
          <w:rFonts w:ascii="Times New Roman" w:eastAsiaTheme="minorEastAsia" w:hAnsi="Times New Roman"/>
          <w:color w:val="000000" w:themeColor="text1"/>
        </w:rPr>
        <w:t xml:space="preserve"> legal </w:t>
      </w:r>
      <w:proofErr w:type="spellStart"/>
      <w:r w:rsidRPr="00C277B0">
        <w:rPr>
          <w:rFonts w:ascii="Times New Roman" w:eastAsiaTheme="minorEastAsia" w:hAnsi="Times New Roman"/>
          <w:color w:val="000000" w:themeColor="text1"/>
        </w:rPr>
        <w:t>representation</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it</w:t>
      </w:r>
      <w:proofErr w:type="spellEnd"/>
      <w:r w:rsidRPr="00C277B0">
        <w:rPr>
          <w:rFonts w:ascii="Times New Roman" w:eastAsiaTheme="minorEastAsia" w:hAnsi="Times New Roman"/>
          <w:color w:val="000000" w:themeColor="text1"/>
        </w:rPr>
        <w:t xml:space="preserve"> can </w:t>
      </w:r>
      <w:proofErr w:type="spellStart"/>
      <w:r w:rsidRPr="00C277B0">
        <w:rPr>
          <w:rFonts w:ascii="Times New Roman" w:eastAsiaTheme="minorEastAsia" w:hAnsi="Times New Roman"/>
          <w:color w:val="000000" w:themeColor="text1"/>
        </w:rPr>
        <w:t>help</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inform</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you</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about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your</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options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make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difficult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situations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easier</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navigate</w:t>
      </w:r>
      <w:proofErr w:type="spellEnd"/>
      <w:r w:rsidRPr="00C277B0">
        <w:rPr>
          <w:rFonts w:ascii="Times New Roman" w:eastAsiaTheme="minorEastAsia" w:hAnsi="Times New Roman"/>
          <w:color w:val="000000" w:themeColor="text1"/>
        </w:rPr>
        <w:t>.</w:t>
      </w:r>
    </w:p>
    <w:p w14:paraId="45F556AB" w14:textId="77777777" w:rsidR="00321171" w:rsidRPr="00C277B0" w:rsidRDefault="00321171" w:rsidP="00321171">
      <w:pPr>
        <w:pStyle w:val="ListParagraph"/>
        <w:numPr>
          <w:ilvl w:val="0"/>
          <w:numId w:val="6"/>
        </w:numPr>
        <w:spacing w:after="0" w:line="240" w:lineRule="auto"/>
        <w:ind w:left="1134" w:hanging="425"/>
        <w:contextualSpacing w:val="0"/>
        <w:rPr>
          <w:rFonts w:ascii="Times New Roman" w:eastAsiaTheme="minorEastAsia" w:hAnsi="Times New Roman"/>
          <w:color w:val="000000" w:themeColor="text1"/>
        </w:rPr>
      </w:pPr>
      <w:hyperlink r:id="rId23">
        <w:proofErr w:type="spellStart"/>
        <w:r w:rsidRPr="00C277B0">
          <w:rPr>
            <w:rStyle w:val="Hyperlink"/>
            <w:rFonts w:ascii="Times New Roman" w:eastAsiaTheme="minorEastAsia" w:hAnsi="Times New Roman"/>
            <w:b/>
            <w:bCs/>
          </w:rPr>
          <w:t>Empower</w:t>
        </w:r>
        <w:proofErr w:type="spellEnd"/>
        <w:r w:rsidRPr="00C277B0">
          <w:rPr>
            <w:rStyle w:val="Hyperlink"/>
            <w:rFonts w:ascii="Times New Roman" w:eastAsiaTheme="minorEastAsia" w:hAnsi="Times New Roman"/>
            <w:b/>
            <w:bCs/>
          </w:rPr>
          <w:t xml:space="preserve"> Me - Mental </w:t>
        </w:r>
        <w:proofErr w:type="spellStart"/>
        <w:r w:rsidRPr="00C277B0">
          <w:rPr>
            <w:rStyle w:val="Hyperlink"/>
            <w:rFonts w:ascii="Times New Roman" w:eastAsiaTheme="minorEastAsia" w:hAnsi="Times New Roman"/>
            <w:b/>
            <w:bCs/>
          </w:rPr>
          <w:t>Health</w:t>
        </w:r>
        <w:proofErr w:type="spellEnd"/>
        <w:r w:rsidRPr="00C277B0">
          <w:rPr>
            <w:rStyle w:val="Hyperlink"/>
            <w:rFonts w:ascii="Times New Roman" w:eastAsiaTheme="minorEastAsia" w:hAnsi="Times New Roman"/>
            <w:b/>
            <w:bCs/>
          </w:rPr>
          <w:t xml:space="preserve"> </w:t>
        </w:r>
        <w:proofErr w:type="spellStart"/>
        <w:r w:rsidRPr="00C277B0">
          <w:rPr>
            <w:rStyle w:val="Hyperlink"/>
            <w:rFonts w:ascii="Times New Roman" w:eastAsiaTheme="minorEastAsia" w:hAnsi="Times New Roman"/>
            <w:b/>
            <w:bCs/>
          </w:rPr>
          <w:t>Resources</w:t>
        </w:r>
        <w:proofErr w:type="spellEnd"/>
        <w:r w:rsidRPr="00C277B0">
          <w:rPr>
            <w:rStyle w:val="Hyperlink"/>
            <w:rFonts w:ascii="Times New Roman" w:eastAsiaTheme="minorEastAsia" w:hAnsi="Times New Roman"/>
            <w:b/>
            <w:bCs/>
          </w:rPr>
          <w:t xml:space="preserve"> </w:t>
        </w:r>
        <w:proofErr w:type="spellStart"/>
        <w:r w:rsidRPr="00C277B0">
          <w:rPr>
            <w:rStyle w:val="Hyperlink"/>
            <w:rFonts w:ascii="Times New Roman" w:eastAsiaTheme="minorEastAsia" w:hAnsi="Times New Roman"/>
            <w:b/>
            <w:bCs/>
          </w:rPr>
          <w:t>provided</w:t>
        </w:r>
        <w:proofErr w:type="spellEnd"/>
        <w:r w:rsidRPr="00C277B0">
          <w:rPr>
            <w:rStyle w:val="Hyperlink"/>
            <w:rFonts w:ascii="Times New Roman" w:eastAsiaTheme="minorEastAsia" w:hAnsi="Times New Roman"/>
            <w:b/>
            <w:bCs/>
          </w:rPr>
          <w:t xml:space="preserve"> </w:t>
        </w:r>
        <w:proofErr w:type="spellStart"/>
        <w:r w:rsidRPr="00C277B0">
          <w:rPr>
            <w:rStyle w:val="Hyperlink"/>
            <w:rFonts w:ascii="Times New Roman" w:eastAsiaTheme="minorEastAsia" w:hAnsi="Times New Roman"/>
            <w:b/>
            <w:bCs/>
          </w:rPr>
          <w:t>by</w:t>
        </w:r>
        <w:proofErr w:type="spellEnd"/>
        <w:r w:rsidRPr="00C277B0">
          <w:rPr>
            <w:rStyle w:val="Hyperlink"/>
            <w:rFonts w:ascii="Times New Roman" w:eastAsiaTheme="minorEastAsia" w:hAnsi="Times New Roman"/>
            <w:b/>
            <w:bCs/>
          </w:rPr>
          <w:t xml:space="preserve"> Dialogue</w:t>
        </w:r>
      </w:hyperlink>
      <w:r w:rsidRPr="00C277B0">
        <w:rPr>
          <w:rFonts w:ascii="Times New Roman" w:eastAsiaTheme="minorEastAsia" w:hAnsi="Times New Roman"/>
          <w:b/>
          <w:bCs/>
          <w:color w:val="000000" w:themeColor="text1"/>
        </w:rPr>
        <w:t xml:space="preserve">: </w:t>
      </w:r>
      <w:proofErr w:type="spellStart"/>
      <w:r w:rsidRPr="00C277B0">
        <w:rPr>
          <w:rFonts w:ascii="Times New Roman" w:eastAsiaTheme="minorEastAsia" w:hAnsi="Times New Roman"/>
          <w:color w:val="000000" w:themeColor="text1"/>
        </w:rPr>
        <w:t>Empower</w:t>
      </w:r>
      <w:proofErr w:type="spellEnd"/>
      <w:r w:rsidRPr="00C277B0">
        <w:rPr>
          <w:rFonts w:ascii="Times New Roman" w:eastAsiaTheme="minorEastAsia" w:hAnsi="Times New Roman"/>
          <w:color w:val="000000" w:themeColor="text1"/>
        </w:rPr>
        <w:t xml:space="preserve"> Me </w:t>
      </w:r>
      <w:proofErr w:type="spellStart"/>
      <w:r w:rsidRPr="00C277B0">
        <w:rPr>
          <w:rFonts w:ascii="Times New Roman" w:eastAsiaTheme="minorEastAsia" w:hAnsi="Times New Roman"/>
          <w:color w:val="000000" w:themeColor="text1"/>
        </w:rPr>
        <w:t>is</w:t>
      </w:r>
      <w:proofErr w:type="spellEnd"/>
      <w:r w:rsidRPr="00C277B0">
        <w:rPr>
          <w:rFonts w:ascii="Times New Roman" w:eastAsiaTheme="minorEastAsia" w:hAnsi="Times New Roman"/>
          <w:color w:val="000000" w:themeColor="text1"/>
        </w:rPr>
        <w:t xml:space="preserve"> a mental </w:t>
      </w:r>
      <w:proofErr w:type="spellStart"/>
      <w:r w:rsidRPr="00C277B0">
        <w:rPr>
          <w:rFonts w:ascii="Times New Roman" w:eastAsiaTheme="minorEastAsia" w:hAnsi="Times New Roman"/>
          <w:color w:val="000000" w:themeColor="text1"/>
        </w:rPr>
        <w:t>health</w:t>
      </w:r>
      <w:proofErr w:type="spellEnd"/>
      <w:r w:rsidRPr="00C277B0">
        <w:rPr>
          <w:rFonts w:ascii="Times New Roman" w:eastAsiaTheme="minorEastAsia" w:hAnsi="Times New Roman"/>
          <w:color w:val="000000" w:themeColor="text1"/>
        </w:rPr>
        <w:t xml:space="preserve"> and </w:t>
      </w:r>
      <w:proofErr w:type="spellStart"/>
      <w:proofErr w:type="gramStart"/>
      <w:r w:rsidRPr="00C277B0">
        <w:rPr>
          <w:rFonts w:ascii="Times New Roman" w:eastAsiaTheme="minorEastAsia" w:hAnsi="Times New Roman"/>
          <w:color w:val="000000" w:themeColor="text1"/>
        </w:rPr>
        <w:t>wellness</w:t>
      </w:r>
      <w:proofErr w:type="spellEnd"/>
      <w:proofErr w:type="gram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service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that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seeks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contribute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a </w:t>
      </w:r>
      <w:proofErr w:type="spellStart"/>
      <w:r w:rsidRPr="00C277B0">
        <w:rPr>
          <w:rFonts w:ascii="Times New Roman" w:eastAsiaTheme="minorEastAsia" w:hAnsi="Times New Roman"/>
          <w:color w:val="000000" w:themeColor="text1"/>
        </w:rPr>
        <w:t>resilient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student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community</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by</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supporting</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existing</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on</w:t>
      </w:r>
      <w:proofErr w:type="spellEnd"/>
      <w:r w:rsidRPr="00C277B0">
        <w:rPr>
          <w:rFonts w:ascii="Times New Roman" w:eastAsiaTheme="minorEastAsia" w:hAnsi="Times New Roman"/>
          <w:color w:val="000000" w:themeColor="text1"/>
        </w:rPr>
        <w:t xml:space="preserve">-campus and </w:t>
      </w:r>
      <w:proofErr w:type="spellStart"/>
      <w:r w:rsidRPr="00C277B0">
        <w:rPr>
          <w:rFonts w:ascii="Times New Roman" w:eastAsiaTheme="minorEastAsia" w:hAnsi="Times New Roman"/>
          <w:color w:val="000000" w:themeColor="text1"/>
        </w:rPr>
        <w:t>community</w:t>
      </w:r>
      <w:proofErr w:type="spellEnd"/>
      <w:r w:rsidRPr="00C277B0">
        <w:rPr>
          <w:rFonts w:ascii="Times New Roman" w:eastAsiaTheme="minorEastAsia" w:hAnsi="Times New Roman"/>
          <w:color w:val="000000" w:themeColor="text1"/>
        </w:rPr>
        <w:t xml:space="preserve"> mental </w:t>
      </w:r>
      <w:proofErr w:type="spellStart"/>
      <w:r w:rsidRPr="00C277B0">
        <w:rPr>
          <w:rFonts w:ascii="Times New Roman" w:eastAsiaTheme="minorEastAsia" w:hAnsi="Times New Roman"/>
          <w:color w:val="000000" w:themeColor="text1"/>
        </w:rPr>
        <w:t>health</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resources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Empower</w:t>
      </w:r>
      <w:proofErr w:type="spellEnd"/>
      <w:r w:rsidRPr="00C277B0">
        <w:rPr>
          <w:rFonts w:ascii="Times New Roman" w:eastAsiaTheme="minorEastAsia" w:hAnsi="Times New Roman"/>
          <w:color w:val="000000" w:themeColor="text1"/>
        </w:rPr>
        <w:t xml:space="preserve"> Me has a </w:t>
      </w:r>
      <w:proofErr w:type="spellStart"/>
      <w:r w:rsidRPr="00C277B0">
        <w:rPr>
          <w:rFonts w:ascii="Times New Roman" w:eastAsiaTheme="minorEastAsia" w:hAnsi="Times New Roman"/>
          <w:color w:val="000000" w:themeColor="text1"/>
        </w:rPr>
        <w:t>number</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of</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professionals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with</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various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domains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of</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expertise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including</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psychology</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psychotherapy</w:t>
      </w:r>
      <w:proofErr w:type="spellEnd"/>
      <w:r w:rsidRPr="00C277B0">
        <w:rPr>
          <w:rFonts w:ascii="Times New Roman" w:eastAsiaTheme="minorEastAsia" w:hAnsi="Times New Roman"/>
          <w:color w:val="000000" w:themeColor="text1"/>
        </w:rPr>
        <w:t xml:space="preserve">, social </w:t>
      </w:r>
      <w:proofErr w:type="spellStart"/>
      <w:r w:rsidRPr="00C277B0">
        <w:rPr>
          <w:rFonts w:ascii="Times New Roman" w:eastAsiaTheme="minorEastAsia" w:hAnsi="Times New Roman"/>
          <w:color w:val="000000" w:themeColor="text1"/>
        </w:rPr>
        <w:t>work</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nutrition</w:t>
      </w:r>
      <w:proofErr w:type="spellEnd"/>
      <w:r w:rsidRPr="00C277B0">
        <w:rPr>
          <w:rFonts w:ascii="Times New Roman" w:eastAsiaTheme="minorEastAsia" w:hAnsi="Times New Roman"/>
          <w:color w:val="000000" w:themeColor="text1"/>
        </w:rPr>
        <w:t xml:space="preserve">, etc.,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support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you</w:t>
      </w:r>
      <w:proofErr w:type="spellEnd"/>
      <w:r w:rsidRPr="00C277B0">
        <w:rPr>
          <w:rFonts w:ascii="Times New Roman" w:eastAsiaTheme="minorEastAsia" w:hAnsi="Times New Roman"/>
          <w:color w:val="000000" w:themeColor="text1"/>
        </w:rPr>
        <w:t xml:space="preserve"> and </w:t>
      </w:r>
      <w:proofErr w:type="spellStart"/>
      <w:r w:rsidRPr="00C277B0">
        <w:rPr>
          <w:rFonts w:ascii="Times New Roman" w:eastAsiaTheme="minorEastAsia" w:hAnsi="Times New Roman"/>
          <w:color w:val="000000" w:themeColor="text1"/>
        </w:rPr>
        <w:t>respond</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effectively</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diverse </w:t>
      </w:r>
      <w:proofErr w:type="spellStart"/>
      <w:r w:rsidRPr="00C277B0">
        <w:rPr>
          <w:rFonts w:ascii="Times New Roman" w:eastAsiaTheme="minorEastAsia" w:hAnsi="Times New Roman"/>
          <w:color w:val="000000" w:themeColor="text1"/>
        </w:rPr>
        <w:t>needs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You</w:t>
      </w:r>
      <w:proofErr w:type="spellEnd"/>
      <w:r w:rsidRPr="00C277B0">
        <w:rPr>
          <w:rFonts w:ascii="Times New Roman" w:eastAsiaTheme="minorEastAsia" w:hAnsi="Times New Roman"/>
          <w:color w:val="000000" w:themeColor="text1"/>
        </w:rPr>
        <w:t xml:space="preserve"> can </w:t>
      </w:r>
      <w:proofErr w:type="spellStart"/>
      <w:r w:rsidRPr="00C277B0">
        <w:rPr>
          <w:rFonts w:ascii="Times New Roman" w:eastAsiaTheme="minorEastAsia" w:hAnsi="Times New Roman"/>
          <w:color w:val="000000" w:themeColor="text1"/>
        </w:rPr>
        <w:t>access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services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via</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telephone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videoconference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or</w:t>
      </w:r>
      <w:proofErr w:type="spellEnd"/>
      <w:r w:rsidRPr="00C277B0">
        <w:rPr>
          <w:rFonts w:ascii="Times New Roman" w:eastAsiaTheme="minorEastAsia" w:hAnsi="Times New Roman"/>
          <w:color w:val="000000" w:themeColor="text1"/>
        </w:rPr>
        <w:t xml:space="preserve"> in-</w:t>
      </w:r>
      <w:proofErr w:type="spellStart"/>
      <w:r w:rsidRPr="00C277B0">
        <w:rPr>
          <w:rFonts w:ascii="Times New Roman" w:eastAsiaTheme="minorEastAsia" w:hAnsi="Times New Roman"/>
          <w:color w:val="000000" w:themeColor="text1"/>
        </w:rPr>
        <w:t>person</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Empower</w:t>
      </w:r>
      <w:proofErr w:type="spellEnd"/>
      <w:r w:rsidRPr="00C277B0">
        <w:rPr>
          <w:rFonts w:ascii="Times New Roman" w:eastAsiaTheme="minorEastAsia" w:hAnsi="Times New Roman"/>
          <w:color w:val="000000" w:themeColor="text1"/>
        </w:rPr>
        <w:t xml:space="preserve"> Me </w:t>
      </w:r>
      <w:proofErr w:type="spellStart"/>
      <w:r w:rsidRPr="00C277B0">
        <w:rPr>
          <w:rFonts w:ascii="Times New Roman" w:eastAsiaTheme="minorEastAsia" w:hAnsi="Times New Roman"/>
          <w:color w:val="000000" w:themeColor="text1"/>
        </w:rPr>
        <w:t>is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available</w:t>
      </w:r>
      <w:proofErr w:type="spellEnd"/>
      <w:r w:rsidRPr="00C277B0">
        <w:rPr>
          <w:rFonts w:ascii="Times New Roman" w:eastAsiaTheme="minorEastAsia" w:hAnsi="Times New Roman"/>
          <w:color w:val="000000" w:themeColor="text1"/>
        </w:rPr>
        <w:t xml:space="preserve"> 24/7, 365 </w:t>
      </w:r>
      <w:proofErr w:type="spellStart"/>
      <w:r w:rsidRPr="00C277B0">
        <w:rPr>
          <w:rFonts w:ascii="Times New Roman" w:eastAsiaTheme="minorEastAsia" w:hAnsi="Times New Roman"/>
          <w:color w:val="000000" w:themeColor="text1"/>
        </w:rPr>
        <w:t>days</w:t>
      </w:r>
      <w:proofErr w:type="spellEnd"/>
      <w:r w:rsidRPr="00C277B0">
        <w:rPr>
          <w:rFonts w:ascii="Times New Roman" w:eastAsiaTheme="minorEastAsia" w:hAnsi="Times New Roman"/>
          <w:color w:val="000000" w:themeColor="text1"/>
        </w:rPr>
        <w:t xml:space="preserve"> a </w:t>
      </w:r>
      <w:proofErr w:type="spellStart"/>
      <w:r w:rsidRPr="00C277B0">
        <w:rPr>
          <w:rFonts w:ascii="Times New Roman" w:eastAsiaTheme="minorEastAsia" w:hAnsi="Times New Roman"/>
          <w:color w:val="000000" w:themeColor="text1"/>
        </w:rPr>
        <w:t>year</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confidential</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multilingual</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culturally</w:t>
      </w:r>
      <w:proofErr w:type="spellEnd"/>
      <w:r w:rsidRPr="00C277B0">
        <w:rPr>
          <w:rFonts w:ascii="Times New Roman" w:eastAsiaTheme="minorEastAsia" w:hAnsi="Times New Roman"/>
          <w:color w:val="000000" w:themeColor="text1"/>
        </w:rPr>
        <w:t xml:space="preserve"> sensitive, </w:t>
      </w:r>
      <w:proofErr w:type="spellStart"/>
      <w:r w:rsidRPr="00C277B0">
        <w:rPr>
          <w:rFonts w:ascii="Times New Roman" w:eastAsiaTheme="minorEastAsia" w:hAnsi="Times New Roman"/>
          <w:color w:val="000000" w:themeColor="text1"/>
        </w:rPr>
        <w:t>gender</w:t>
      </w:r>
      <w:proofErr w:type="spellEnd"/>
      <w:r w:rsidRPr="00C277B0">
        <w:rPr>
          <w:rFonts w:ascii="Times New Roman" w:eastAsiaTheme="minorEastAsia" w:hAnsi="Times New Roman"/>
          <w:color w:val="000000" w:themeColor="text1"/>
        </w:rPr>
        <w:t xml:space="preserve">-inclusive, and </w:t>
      </w:r>
      <w:proofErr w:type="spellStart"/>
      <w:r w:rsidRPr="00C277B0">
        <w:rPr>
          <w:rFonts w:ascii="Times New Roman" w:eastAsiaTheme="minorEastAsia" w:hAnsi="Times New Roman"/>
          <w:color w:val="000000" w:themeColor="text1"/>
        </w:rPr>
        <w:t>faith</w:t>
      </w:r>
      <w:proofErr w:type="spellEnd"/>
      <w:r w:rsidRPr="00C277B0">
        <w:rPr>
          <w:rFonts w:ascii="Times New Roman" w:eastAsiaTheme="minorEastAsia" w:hAnsi="Times New Roman"/>
          <w:color w:val="000000" w:themeColor="text1"/>
        </w:rPr>
        <w:t xml:space="preserve"> inclusive. </w:t>
      </w:r>
    </w:p>
    <w:p w14:paraId="700AB9C1" w14:textId="77777777" w:rsidR="00321171" w:rsidRPr="00C277B0" w:rsidRDefault="00321171" w:rsidP="00321171">
      <w:pPr>
        <w:pStyle w:val="ListParagraph"/>
        <w:numPr>
          <w:ilvl w:val="0"/>
          <w:numId w:val="6"/>
        </w:numPr>
        <w:spacing w:after="0" w:line="240" w:lineRule="auto"/>
        <w:ind w:left="1134" w:hanging="425"/>
        <w:contextualSpacing w:val="0"/>
        <w:rPr>
          <w:rFonts w:ascii="Times New Roman" w:eastAsiaTheme="minorEastAsia" w:hAnsi="Times New Roman"/>
          <w:color w:val="000000" w:themeColor="text1"/>
        </w:rPr>
      </w:pPr>
      <w:hyperlink r:id="rId24">
        <w:proofErr w:type="spellStart"/>
        <w:r w:rsidRPr="00C277B0">
          <w:rPr>
            <w:rStyle w:val="Hyperlink"/>
            <w:rFonts w:ascii="Times New Roman" w:eastAsiaTheme="minorEastAsia" w:hAnsi="Times New Roman"/>
            <w:b/>
            <w:bCs/>
          </w:rPr>
          <w:t>The</w:t>
        </w:r>
        <w:proofErr w:type="spellEnd"/>
        <w:r w:rsidRPr="00C277B0">
          <w:rPr>
            <w:rStyle w:val="Hyperlink"/>
            <w:rFonts w:ascii="Times New Roman" w:eastAsiaTheme="minorEastAsia" w:hAnsi="Times New Roman"/>
            <w:b/>
            <w:bCs/>
          </w:rPr>
          <w:t xml:space="preserve"> Essentials - Legal Care </w:t>
        </w:r>
        <w:proofErr w:type="spellStart"/>
        <w:r w:rsidRPr="00C277B0">
          <w:rPr>
            <w:rStyle w:val="Hyperlink"/>
            <w:rFonts w:ascii="Times New Roman" w:eastAsiaTheme="minorEastAsia" w:hAnsi="Times New Roman"/>
            <w:b/>
            <w:bCs/>
          </w:rPr>
          <w:t>Program</w:t>
        </w:r>
        <w:proofErr w:type="spellEnd"/>
      </w:hyperlink>
      <w:r w:rsidRPr="00C277B0">
        <w:rPr>
          <w:rFonts w:ascii="Times New Roman" w:eastAsiaTheme="minorEastAsia" w:hAnsi="Times New Roman"/>
          <w:b/>
          <w:bCs/>
          <w:color w:val="000000" w:themeColor="text1"/>
        </w:rPr>
        <w:t xml:space="preserve">: </w:t>
      </w:r>
      <w:proofErr w:type="spellStart"/>
      <w:r w:rsidRPr="00C277B0">
        <w:rPr>
          <w:rFonts w:ascii="Times New Roman" w:eastAsiaTheme="minorEastAsia" w:hAnsi="Times New Roman"/>
          <w:color w:val="000000" w:themeColor="text1"/>
        </w:rPr>
        <w:t>The</w:t>
      </w:r>
      <w:proofErr w:type="spellEnd"/>
      <w:r w:rsidRPr="00C277B0">
        <w:rPr>
          <w:rFonts w:ascii="Times New Roman" w:eastAsiaTheme="minorEastAsia" w:hAnsi="Times New Roman"/>
          <w:color w:val="000000" w:themeColor="text1"/>
        </w:rPr>
        <w:t xml:space="preserve"> Essentials, Legal Care </w:t>
      </w:r>
      <w:proofErr w:type="spellStart"/>
      <w:r w:rsidRPr="00C277B0">
        <w:rPr>
          <w:rFonts w:ascii="Times New Roman" w:eastAsiaTheme="minorEastAsia" w:hAnsi="Times New Roman"/>
          <w:color w:val="000000" w:themeColor="text1"/>
        </w:rPr>
        <w:t>Program</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allows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students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access</w:t>
      </w:r>
      <w:proofErr w:type="spellEnd"/>
      <w:r w:rsidRPr="00C277B0">
        <w:rPr>
          <w:rFonts w:ascii="Times New Roman" w:eastAsiaTheme="minorEastAsia" w:hAnsi="Times New Roman"/>
          <w:color w:val="000000" w:themeColor="text1"/>
        </w:rPr>
        <w:t xml:space="preserve"> a legal </w:t>
      </w:r>
      <w:proofErr w:type="spellStart"/>
      <w:r w:rsidRPr="00C277B0">
        <w:rPr>
          <w:rFonts w:ascii="Times New Roman" w:eastAsiaTheme="minorEastAsia" w:hAnsi="Times New Roman"/>
          <w:color w:val="000000" w:themeColor="text1"/>
        </w:rPr>
        <w:t>consultation</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service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Students</w:t>
      </w:r>
      <w:proofErr w:type="spellEnd"/>
      <w:r w:rsidRPr="00C277B0">
        <w:rPr>
          <w:rFonts w:ascii="Times New Roman" w:eastAsiaTheme="minorEastAsia" w:hAnsi="Times New Roman"/>
          <w:color w:val="000000" w:themeColor="text1"/>
        </w:rPr>
        <w:t xml:space="preserve"> are free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consult</w:t>
      </w:r>
      <w:proofErr w:type="spellEnd"/>
      <w:r w:rsidRPr="00C277B0">
        <w:rPr>
          <w:rFonts w:ascii="Times New Roman" w:eastAsiaTheme="minorEastAsia" w:hAnsi="Times New Roman"/>
          <w:color w:val="000000" w:themeColor="text1"/>
        </w:rPr>
        <w:t xml:space="preserve"> a </w:t>
      </w:r>
      <w:proofErr w:type="spellStart"/>
      <w:r w:rsidRPr="00C277B0">
        <w:rPr>
          <w:rFonts w:ascii="Times New Roman" w:eastAsiaTheme="minorEastAsia" w:hAnsi="Times New Roman"/>
          <w:color w:val="000000" w:themeColor="text1"/>
        </w:rPr>
        <w:t>duly</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certified</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lawyer</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regarding</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any</w:t>
      </w:r>
      <w:proofErr w:type="spellEnd"/>
      <w:r w:rsidRPr="00C277B0">
        <w:rPr>
          <w:rFonts w:ascii="Times New Roman" w:eastAsiaTheme="minorEastAsia" w:hAnsi="Times New Roman"/>
          <w:color w:val="000000" w:themeColor="text1"/>
        </w:rPr>
        <w:t xml:space="preserve"> legal </w:t>
      </w:r>
      <w:proofErr w:type="spellStart"/>
      <w:r w:rsidRPr="00C277B0">
        <w:rPr>
          <w:rFonts w:ascii="Times New Roman" w:eastAsiaTheme="minorEastAsia" w:hAnsi="Times New Roman"/>
          <w:color w:val="000000" w:themeColor="text1"/>
        </w:rPr>
        <w:t>questions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Upon</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filling</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out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the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Support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Form</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students</w:t>
      </w:r>
      <w:proofErr w:type="spellEnd"/>
      <w:r w:rsidRPr="00C277B0">
        <w:rPr>
          <w:rFonts w:ascii="Times New Roman" w:eastAsiaTheme="minorEastAsia" w:hAnsi="Times New Roman"/>
          <w:color w:val="000000" w:themeColor="text1"/>
        </w:rPr>
        <w:t xml:space="preserve"> can </w:t>
      </w:r>
      <w:proofErr w:type="spellStart"/>
      <w:r w:rsidRPr="00C277B0">
        <w:rPr>
          <w:rFonts w:ascii="Times New Roman" w:eastAsiaTheme="minorEastAsia" w:hAnsi="Times New Roman"/>
          <w:color w:val="000000" w:themeColor="text1"/>
        </w:rPr>
        <w:t>expect</w:t>
      </w:r>
      <w:proofErr w:type="spellEnd"/>
      <w:r w:rsidRPr="00C277B0">
        <w:rPr>
          <w:rFonts w:ascii="Times New Roman" w:eastAsiaTheme="minorEastAsia" w:hAnsi="Times New Roman"/>
          <w:color w:val="000000" w:themeColor="text1"/>
        </w:rPr>
        <w:t xml:space="preserve"> a response </w:t>
      </w:r>
      <w:proofErr w:type="spellStart"/>
      <w:r w:rsidRPr="00C277B0">
        <w:rPr>
          <w:rFonts w:ascii="Times New Roman" w:eastAsiaTheme="minorEastAsia" w:hAnsi="Times New Roman"/>
          <w:color w:val="000000" w:themeColor="text1"/>
        </w:rPr>
        <w:t>from</w:t>
      </w:r>
      <w:proofErr w:type="spellEnd"/>
      <w:r w:rsidRPr="00C277B0">
        <w:rPr>
          <w:rFonts w:ascii="Times New Roman" w:eastAsiaTheme="minorEastAsia" w:hAnsi="Times New Roman"/>
          <w:color w:val="000000" w:themeColor="text1"/>
        </w:rPr>
        <w:t xml:space="preserve"> legal </w:t>
      </w:r>
      <w:proofErr w:type="spellStart"/>
      <w:r w:rsidRPr="00C277B0">
        <w:rPr>
          <w:rFonts w:ascii="Times New Roman" w:eastAsiaTheme="minorEastAsia" w:hAnsi="Times New Roman"/>
          <w:color w:val="000000" w:themeColor="text1"/>
        </w:rPr>
        <w:t>counsel</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within</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approximately</w:t>
      </w:r>
      <w:proofErr w:type="spellEnd"/>
      <w:r w:rsidRPr="00C277B0">
        <w:rPr>
          <w:rFonts w:ascii="Times New Roman" w:eastAsiaTheme="minorEastAsia" w:hAnsi="Times New Roman"/>
          <w:color w:val="000000" w:themeColor="text1"/>
        </w:rPr>
        <w:t xml:space="preserve"> 48 </w:t>
      </w:r>
      <w:proofErr w:type="spellStart"/>
      <w:r w:rsidRPr="00C277B0">
        <w:rPr>
          <w:rFonts w:ascii="Times New Roman" w:eastAsiaTheme="minorEastAsia" w:hAnsi="Times New Roman"/>
          <w:color w:val="000000" w:themeColor="text1"/>
        </w:rPr>
        <w:t>hours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business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days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about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next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steps</w:t>
      </w:r>
      <w:proofErr w:type="spellEnd"/>
      <w:r w:rsidRPr="00C277B0">
        <w:rPr>
          <w:rFonts w:ascii="Times New Roman" w:eastAsiaTheme="minorEastAsia" w:hAnsi="Times New Roman"/>
          <w:color w:val="000000" w:themeColor="text1"/>
        </w:rPr>
        <w:t xml:space="preserve"> and </w:t>
      </w:r>
      <w:proofErr w:type="spellStart"/>
      <w:r w:rsidRPr="00C277B0">
        <w:rPr>
          <w:rFonts w:ascii="Times New Roman" w:eastAsiaTheme="minorEastAsia" w:hAnsi="Times New Roman"/>
          <w:color w:val="000000" w:themeColor="text1"/>
        </w:rPr>
        <w:t>assistance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that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is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required</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navigate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housing</w:t>
      </w:r>
      <w:proofErr w:type="spellEnd"/>
      <w:r w:rsidRPr="00C277B0">
        <w:rPr>
          <w:rFonts w:ascii="Times New Roman" w:eastAsiaTheme="minorEastAsia" w:hAnsi="Times New Roman"/>
          <w:color w:val="000000" w:themeColor="text1"/>
        </w:rPr>
        <w:t xml:space="preserve"> disputes, </w:t>
      </w:r>
      <w:proofErr w:type="spellStart"/>
      <w:r w:rsidRPr="00C277B0">
        <w:rPr>
          <w:rFonts w:ascii="Times New Roman" w:eastAsiaTheme="minorEastAsia" w:hAnsi="Times New Roman"/>
          <w:color w:val="000000" w:themeColor="text1"/>
        </w:rPr>
        <w:t>employment</w:t>
      </w:r>
      <w:proofErr w:type="spellEnd"/>
      <w:r w:rsidRPr="00C277B0">
        <w:rPr>
          <w:rFonts w:ascii="Times New Roman" w:eastAsiaTheme="minorEastAsia" w:hAnsi="Times New Roman"/>
          <w:color w:val="000000" w:themeColor="text1"/>
        </w:rPr>
        <w:t xml:space="preserve"> disputes, disputes </w:t>
      </w:r>
      <w:proofErr w:type="spellStart"/>
      <w:r w:rsidRPr="00C277B0">
        <w:rPr>
          <w:rFonts w:ascii="Times New Roman" w:eastAsiaTheme="minorEastAsia" w:hAnsi="Times New Roman"/>
          <w:color w:val="000000" w:themeColor="text1"/>
        </w:rPr>
        <w:t>with</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an</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academic</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institution</w:t>
      </w:r>
      <w:proofErr w:type="spellEnd"/>
      <w:r w:rsidRPr="00C277B0">
        <w:rPr>
          <w:rFonts w:ascii="Times New Roman" w:eastAsiaTheme="minorEastAsia" w:hAnsi="Times New Roman"/>
          <w:color w:val="000000" w:themeColor="text1"/>
        </w:rPr>
        <w:t xml:space="preserve">, and </w:t>
      </w:r>
      <w:proofErr w:type="spellStart"/>
      <w:r w:rsidRPr="00C277B0">
        <w:rPr>
          <w:rFonts w:ascii="Times New Roman" w:eastAsiaTheme="minorEastAsia" w:hAnsi="Times New Roman"/>
          <w:color w:val="000000" w:themeColor="text1"/>
        </w:rPr>
        <w:t>public</w:t>
      </w:r>
      <w:proofErr w:type="spellEnd"/>
      <w:r w:rsidRPr="00C277B0">
        <w:rPr>
          <w:rFonts w:ascii="Times New Roman" w:eastAsiaTheme="minorEastAsia" w:hAnsi="Times New Roman"/>
          <w:color w:val="000000" w:themeColor="text1"/>
        </w:rPr>
        <w:t xml:space="preserve"> notaries. </w:t>
      </w:r>
      <w:proofErr w:type="spellStart"/>
      <w:r w:rsidRPr="00C277B0">
        <w:rPr>
          <w:rFonts w:ascii="Times New Roman" w:eastAsiaTheme="minorEastAsia" w:hAnsi="Times New Roman"/>
          <w:color w:val="000000" w:themeColor="text1"/>
        </w:rPr>
        <w:t>Students</w:t>
      </w:r>
      <w:proofErr w:type="spellEnd"/>
      <w:r w:rsidRPr="00C277B0">
        <w:rPr>
          <w:rFonts w:ascii="Times New Roman" w:eastAsiaTheme="minorEastAsia" w:hAnsi="Times New Roman"/>
          <w:color w:val="000000" w:themeColor="text1"/>
        </w:rPr>
        <w:t xml:space="preserve"> can </w:t>
      </w:r>
      <w:proofErr w:type="spellStart"/>
      <w:r w:rsidRPr="00C277B0">
        <w:rPr>
          <w:rFonts w:ascii="Times New Roman" w:eastAsiaTheme="minorEastAsia" w:hAnsi="Times New Roman"/>
          <w:color w:val="000000" w:themeColor="text1"/>
        </w:rPr>
        <w:t>also</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seek</w:t>
      </w:r>
      <w:proofErr w:type="spellEnd"/>
      <w:r w:rsidRPr="00C277B0">
        <w:rPr>
          <w:rFonts w:ascii="Times New Roman" w:eastAsiaTheme="minorEastAsia" w:hAnsi="Times New Roman"/>
          <w:color w:val="000000" w:themeColor="text1"/>
        </w:rPr>
        <w:t xml:space="preserve"> legal </w:t>
      </w:r>
      <w:proofErr w:type="spellStart"/>
      <w:r w:rsidRPr="00C277B0">
        <w:rPr>
          <w:rFonts w:ascii="Times New Roman" w:eastAsiaTheme="minorEastAsia" w:hAnsi="Times New Roman"/>
          <w:color w:val="000000" w:themeColor="text1"/>
        </w:rPr>
        <w:t>representation</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when</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their</w:t>
      </w:r>
      <w:proofErr w:type="spellEnd"/>
      <w:r w:rsidRPr="00C277B0">
        <w:rPr>
          <w:rFonts w:ascii="Times New Roman" w:eastAsiaTheme="minorEastAsia" w:hAnsi="Times New Roman"/>
          <w:color w:val="000000" w:themeColor="text1"/>
        </w:rPr>
        <w:t xml:space="preserve"> case </w:t>
      </w:r>
      <w:proofErr w:type="spellStart"/>
      <w:r w:rsidRPr="00C277B0">
        <w:rPr>
          <w:rFonts w:ascii="Times New Roman" w:eastAsiaTheme="minorEastAsia" w:hAnsi="Times New Roman"/>
          <w:color w:val="000000" w:themeColor="text1"/>
        </w:rPr>
        <w:t>qualifies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for</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further</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counsel</w:t>
      </w:r>
      <w:proofErr w:type="spellEnd"/>
      <w:r w:rsidRPr="00C277B0">
        <w:rPr>
          <w:rFonts w:ascii="Times New Roman" w:eastAsiaTheme="minorEastAsia" w:hAnsi="Times New Roman"/>
          <w:color w:val="000000" w:themeColor="text1"/>
        </w:rPr>
        <w:t>.</w:t>
      </w:r>
    </w:p>
    <w:p w14:paraId="668526EF" w14:textId="77777777" w:rsidR="00321171" w:rsidRPr="00C277B0" w:rsidRDefault="00321171" w:rsidP="00321171">
      <w:pPr>
        <w:pStyle w:val="ListParagraph"/>
        <w:ind w:left="1134" w:hanging="425"/>
        <w:rPr>
          <w:rFonts w:ascii="Times New Roman" w:eastAsiaTheme="minorEastAsia" w:hAnsi="Times New Roman"/>
        </w:rPr>
      </w:pPr>
    </w:p>
    <w:p w14:paraId="1D338867" w14:textId="77777777" w:rsidR="00321171" w:rsidRPr="00C277B0" w:rsidRDefault="00321171" w:rsidP="00321171">
      <w:pPr>
        <w:ind w:left="720"/>
        <w:rPr>
          <w:rFonts w:eastAsiaTheme="minorEastAsia"/>
          <w:b/>
          <w:bCs/>
        </w:rPr>
      </w:pPr>
    </w:p>
    <w:p w14:paraId="5D048845" w14:textId="77777777" w:rsidR="00321171" w:rsidRPr="00C277B0" w:rsidRDefault="00321171" w:rsidP="00321171">
      <w:pPr>
        <w:ind w:left="720"/>
        <w:rPr>
          <w:rFonts w:eastAsiaTheme="minorEastAsia"/>
          <w:b/>
          <w:bCs/>
        </w:rPr>
      </w:pPr>
      <w:r w:rsidRPr="00C277B0">
        <w:rPr>
          <w:rFonts w:eastAsiaTheme="minorEastAsia"/>
          <w:b/>
          <w:bCs/>
        </w:rPr>
        <w:t>Kitchener/Waterloo Resources:</w:t>
      </w:r>
    </w:p>
    <w:p w14:paraId="11ECA965" w14:textId="77777777" w:rsidR="00321171" w:rsidRPr="00C277B0" w:rsidRDefault="00321171" w:rsidP="00321171">
      <w:pPr>
        <w:rPr>
          <w:rFonts w:eastAsiaTheme="minorEastAsia"/>
        </w:rPr>
      </w:pPr>
    </w:p>
    <w:p w14:paraId="3F2B3180" w14:textId="77777777" w:rsidR="00321171" w:rsidRPr="00C277B0" w:rsidRDefault="00321171" w:rsidP="00321171">
      <w:pPr>
        <w:pStyle w:val="ListParagraph"/>
        <w:numPr>
          <w:ilvl w:val="0"/>
          <w:numId w:val="5"/>
        </w:numPr>
        <w:spacing w:after="0" w:line="240" w:lineRule="auto"/>
        <w:ind w:left="1080"/>
        <w:contextualSpacing w:val="0"/>
        <w:rPr>
          <w:rFonts w:ascii="Times New Roman" w:eastAsiaTheme="minorEastAsia" w:hAnsi="Times New Roman"/>
          <w:color w:val="000000" w:themeColor="text1"/>
        </w:rPr>
      </w:pPr>
      <w:proofErr w:type="spellStart"/>
      <w:r w:rsidRPr="00C277B0">
        <w:rPr>
          <w:rFonts w:ascii="Times New Roman" w:eastAsiaTheme="minorEastAsia" w:hAnsi="Times New Roman"/>
          <w:b/>
          <w:bCs/>
          <w:color w:val="000000" w:themeColor="text1"/>
        </w:rPr>
        <w:t>Emergency</w:t>
      </w:r>
      <w:proofErr w:type="spellEnd"/>
      <w:r w:rsidRPr="00C277B0">
        <w:rPr>
          <w:rFonts w:ascii="Times New Roman" w:eastAsiaTheme="minorEastAsia" w:hAnsi="Times New Roman"/>
          <w:b/>
          <w:bCs/>
          <w:color w:val="000000" w:themeColor="text1"/>
        </w:rPr>
        <w:t xml:space="preserve"> Response </w:t>
      </w:r>
      <w:proofErr w:type="spellStart"/>
      <w:r w:rsidRPr="00C277B0">
        <w:rPr>
          <w:rFonts w:ascii="Times New Roman" w:eastAsiaTheme="minorEastAsia" w:hAnsi="Times New Roman"/>
          <w:b/>
          <w:bCs/>
          <w:color w:val="000000" w:themeColor="text1"/>
        </w:rPr>
        <w:t>Team</w:t>
      </w:r>
      <w:proofErr w:type="spellEnd"/>
      <w:r w:rsidRPr="00C277B0">
        <w:rPr>
          <w:rFonts w:ascii="Times New Roman" w:eastAsiaTheme="minorEastAsia" w:hAnsi="Times New Roman"/>
          <w:b/>
          <w:bCs/>
          <w:color w:val="000000" w:themeColor="text1"/>
        </w:rPr>
        <w:t xml:space="preserve"> </w:t>
      </w:r>
      <w:r w:rsidRPr="00C277B0">
        <w:rPr>
          <w:rFonts w:ascii="Times New Roman" w:eastAsiaTheme="minorEastAsia" w:hAnsi="Times New Roman"/>
          <w:color w:val="000000" w:themeColor="text1"/>
        </w:rPr>
        <w:t xml:space="preserve">| </w:t>
      </w:r>
      <w:hyperlink r:id="rId25" w:history="1">
        <w:r w:rsidRPr="00C277B0">
          <w:rPr>
            <w:rStyle w:val="Hyperlink"/>
            <w:rFonts w:ascii="Times New Roman" w:eastAsiaTheme="minorEastAsia" w:hAnsi="Times New Roman"/>
          </w:rPr>
          <w:t>ert@wlu.ca</w:t>
        </w:r>
      </w:hyperlink>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The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Emergency</w:t>
      </w:r>
      <w:proofErr w:type="spellEnd"/>
      <w:r w:rsidRPr="00C277B0">
        <w:rPr>
          <w:rFonts w:ascii="Times New Roman" w:eastAsiaTheme="minorEastAsia" w:hAnsi="Times New Roman"/>
          <w:color w:val="000000" w:themeColor="text1"/>
        </w:rPr>
        <w:t xml:space="preserve"> Response </w:t>
      </w:r>
      <w:proofErr w:type="spellStart"/>
      <w:r w:rsidRPr="00C277B0">
        <w:rPr>
          <w:rFonts w:ascii="Times New Roman" w:eastAsiaTheme="minorEastAsia" w:hAnsi="Times New Roman"/>
          <w:color w:val="000000" w:themeColor="text1"/>
        </w:rPr>
        <w:t>Team</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provides</w:t>
      </w:r>
      <w:proofErr w:type="spellEnd"/>
      <w:r w:rsidRPr="00C277B0">
        <w:rPr>
          <w:rFonts w:ascii="Times New Roman" w:eastAsiaTheme="minorEastAsia" w:hAnsi="Times New Roman"/>
          <w:color w:val="000000" w:themeColor="text1"/>
        </w:rPr>
        <w:t xml:space="preserve"> medical </w:t>
      </w:r>
      <w:proofErr w:type="spellStart"/>
      <w:r w:rsidRPr="00C277B0">
        <w:rPr>
          <w:rFonts w:ascii="Times New Roman" w:eastAsiaTheme="minorEastAsia" w:hAnsi="Times New Roman"/>
          <w:color w:val="000000" w:themeColor="text1"/>
        </w:rPr>
        <w:t>assistance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students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on</w:t>
      </w:r>
      <w:proofErr w:type="spellEnd"/>
      <w:r w:rsidRPr="00C277B0">
        <w:rPr>
          <w:rFonts w:ascii="Times New Roman" w:eastAsiaTheme="minorEastAsia" w:hAnsi="Times New Roman"/>
          <w:color w:val="000000" w:themeColor="text1"/>
        </w:rPr>
        <w:t xml:space="preserve"> campus. ERT can be </w:t>
      </w:r>
      <w:proofErr w:type="spellStart"/>
      <w:r w:rsidRPr="00C277B0">
        <w:rPr>
          <w:rFonts w:ascii="Times New Roman" w:eastAsiaTheme="minorEastAsia" w:hAnsi="Times New Roman"/>
          <w:color w:val="000000" w:themeColor="text1"/>
        </w:rPr>
        <w:t>booked</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for</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on</w:t>
      </w:r>
      <w:proofErr w:type="spellEnd"/>
      <w:r w:rsidRPr="00C277B0">
        <w:rPr>
          <w:rFonts w:ascii="Times New Roman" w:eastAsiaTheme="minorEastAsia" w:hAnsi="Times New Roman"/>
          <w:color w:val="000000" w:themeColor="text1"/>
        </w:rPr>
        <w:t xml:space="preserve">-site </w:t>
      </w:r>
      <w:proofErr w:type="spellStart"/>
      <w:r w:rsidRPr="00C277B0">
        <w:rPr>
          <w:rFonts w:ascii="Times New Roman" w:eastAsiaTheme="minorEastAsia" w:hAnsi="Times New Roman"/>
          <w:color w:val="000000" w:themeColor="text1"/>
        </w:rPr>
        <w:t>event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support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by</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filling</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out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the</w:t>
      </w:r>
      <w:proofErr w:type="spellEnd"/>
      <w:r w:rsidRPr="00C277B0">
        <w:rPr>
          <w:rFonts w:ascii="Times New Roman" w:eastAsiaTheme="minorEastAsia" w:hAnsi="Times New Roman"/>
          <w:color w:val="000000" w:themeColor="text1"/>
        </w:rPr>
        <w:t xml:space="preserve"> online </w:t>
      </w:r>
      <w:proofErr w:type="spellStart"/>
      <w:r w:rsidRPr="00C277B0">
        <w:rPr>
          <w:rFonts w:ascii="Times New Roman" w:eastAsiaTheme="minorEastAsia" w:hAnsi="Times New Roman"/>
          <w:color w:val="000000" w:themeColor="text1"/>
        </w:rPr>
        <w:t>booking</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request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form</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on</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their</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website</w:t>
      </w:r>
      <w:proofErr w:type="spellEnd"/>
      <w:r w:rsidRPr="00C277B0">
        <w:rPr>
          <w:rFonts w:ascii="Times New Roman" w:eastAsiaTheme="minorEastAsia" w:hAnsi="Times New Roman"/>
          <w:color w:val="000000" w:themeColor="text1"/>
        </w:rPr>
        <w:t>.</w:t>
      </w:r>
    </w:p>
    <w:p w14:paraId="7716E2F9" w14:textId="77777777" w:rsidR="00321171" w:rsidRPr="00C277B0" w:rsidRDefault="00321171" w:rsidP="00321171">
      <w:pPr>
        <w:pStyle w:val="ListParagraph"/>
        <w:numPr>
          <w:ilvl w:val="0"/>
          <w:numId w:val="5"/>
        </w:numPr>
        <w:spacing w:after="0" w:line="240" w:lineRule="auto"/>
        <w:ind w:left="1080"/>
        <w:contextualSpacing w:val="0"/>
        <w:rPr>
          <w:rFonts w:ascii="Times New Roman" w:eastAsiaTheme="minorEastAsia" w:hAnsi="Times New Roman"/>
          <w:i/>
          <w:iCs/>
        </w:rPr>
      </w:pPr>
      <w:proofErr w:type="spellStart"/>
      <w:r w:rsidRPr="00C277B0">
        <w:rPr>
          <w:rFonts w:ascii="Times New Roman" w:eastAsiaTheme="minorEastAsia" w:hAnsi="Times New Roman"/>
          <w:b/>
          <w:bCs/>
        </w:rPr>
        <w:t>Hawk</w:t>
      </w:r>
      <w:proofErr w:type="spellEnd"/>
      <w:r w:rsidRPr="00C277B0">
        <w:rPr>
          <w:rFonts w:ascii="Times New Roman" w:eastAsiaTheme="minorEastAsia" w:hAnsi="Times New Roman"/>
          <w:b/>
          <w:bCs/>
        </w:rPr>
        <w:t xml:space="preserve"> </w:t>
      </w:r>
      <w:proofErr w:type="spellStart"/>
      <w:proofErr w:type="gramStart"/>
      <w:r w:rsidRPr="00C277B0">
        <w:rPr>
          <w:rFonts w:ascii="Times New Roman" w:eastAsiaTheme="minorEastAsia" w:hAnsi="Times New Roman"/>
          <w:b/>
          <w:bCs/>
        </w:rPr>
        <w:t>Walk</w:t>
      </w:r>
      <w:proofErr w:type="spellEnd"/>
      <w:r w:rsidRPr="00C277B0">
        <w:rPr>
          <w:rFonts w:ascii="Times New Roman" w:eastAsiaTheme="minorEastAsia" w:hAnsi="Times New Roman"/>
          <w:b/>
          <w:bCs/>
        </w:rPr>
        <w:t xml:space="preserve"> </w:t>
      </w:r>
      <w:r w:rsidRPr="00C277B0">
        <w:rPr>
          <w:rFonts w:ascii="Times New Roman" w:eastAsiaTheme="minorEastAsia" w:hAnsi="Times New Roman"/>
        </w:rPr>
        <w:t xml:space="preserve"> |</w:t>
      </w:r>
      <w:proofErr w:type="gramEnd"/>
      <w:r w:rsidRPr="00C277B0">
        <w:rPr>
          <w:rFonts w:ascii="Times New Roman" w:eastAsiaTheme="minorEastAsia" w:hAnsi="Times New Roman"/>
        </w:rPr>
        <w:t xml:space="preserve">  </w:t>
      </w:r>
      <w:proofErr w:type="gramStart"/>
      <w:r w:rsidRPr="00C277B0">
        <w:rPr>
          <w:rFonts w:ascii="Times New Roman" w:eastAsiaTheme="minorEastAsia" w:hAnsi="Times New Roman"/>
        </w:rPr>
        <w:t>519.886.3668  |</w:t>
      </w:r>
      <w:proofErr w:type="gramEnd"/>
      <w:r w:rsidRPr="00C277B0">
        <w:rPr>
          <w:rFonts w:ascii="Times New Roman" w:eastAsiaTheme="minorEastAsia" w:hAnsi="Times New Roman"/>
        </w:rPr>
        <w:t xml:space="preserve">  </w:t>
      </w:r>
      <w:hyperlink r:id="rId26">
        <w:r w:rsidRPr="00C277B0">
          <w:rPr>
            <w:rStyle w:val="Hyperlink"/>
            <w:rFonts w:ascii="Times New Roman" w:eastAsiaTheme="minorEastAsia" w:hAnsi="Times New Roman"/>
          </w:rPr>
          <w:t>walkw@wlu.ca</w:t>
        </w:r>
      </w:hyperlink>
      <w:r w:rsidRPr="00C277B0">
        <w:rPr>
          <w:rFonts w:ascii="Times New Roman" w:eastAsiaTheme="minorEastAsia" w:hAnsi="Times New Roman"/>
        </w:rPr>
        <w:t xml:space="preserve">  |  </w:t>
      </w:r>
      <w:proofErr w:type="spellStart"/>
      <w:r w:rsidRPr="00C277B0">
        <w:rPr>
          <w:rFonts w:ascii="Times New Roman" w:eastAsiaTheme="minorEastAsia" w:hAnsi="Times New Roman"/>
          <w:color w:val="000000" w:themeColor="text1"/>
        </w:rPr>
        <w:t>Hawk</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Walk</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is</w:t>
      </w:r>
      <w:proofErr w:type="spellEnd"/>
      <w:r w:rsidRPr="00C277B0">
        <w:rPr>
          <w:rFonts w:ascii="Times New Roman" w:eastAsiaTheme="minorEastAsia" w:hAnsi="Times New Roman"/>
          <w:color w:val="000000" w:themeColor="text1"/>
        </w:rPr>
        <w:t xml:space="preserve"> a </w:t>
      </w:r>
      <w:proofErr w:type="spellStart"/>
      <w:r w:rsidRPr="00C277B0">
        <w:rPr>
          <w:rFonts w:ascii="Times New Roman" w:eastAsiaTheme="minorEastAsia" w:hAnsi="Times New Roman"/>
          <w:color w:val="000000" w:themeColor="text1"/>
        </w:rPr>
        <w:t>volunteer</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operated</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safe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walk</w:t>
      </w:r>
      <w:proofErr w:type="spellEnd"/>
      <w:r w:rsidRPr="00C277B0">
        <w:rPr>
          <w:rFonts w:ascii="Times New Roman" w:eastAsiaTheme="minorEastAsia" w:hAnsi="Times New Roman"/>
          <w:color w:val="000000" w:themeColor="text1"/>
        </w:rPr>
        <w:t xml:space="preserve">-home </w:t>
      </w:r>
      <w:proofErr w:type="spellStart"/>
      <w:r w:rsidRPr="00C277B0">
        <w:rPr>
          <w:rFonts w:ascii="Times New Roman" w:eastAsiaTheme="minorEastAsia" w:hAnsi="Times New Roman"/>
          <w:color w:val="000000" w:themeColor="text1"/>
        </w:rPr>
        <w:t>service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available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daily</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during</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evening</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hours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Teams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of</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two</w:t>
      </w:r>
      <w:proofErr w:type="spellEnd"/>
      <w:r w:rsidRPr="00C277B0">
        <w:rPr>
          <w:rFonts w:ascii="Times New Roman" w:eastAsiaTheme="minorEastAsia" w:hAnsi="Times New Roman"/>
          <w:color w:val="000000" w:themeColor="text1"/>
        </w:rPr>
        <w:t xml:space="preserve"> radio-</w:t>
      </w:r>
      <w:proofErr w:type="spellStart"/>
      <w:r w:rsidRPr="00C277B0">
        <w:rPr>
          <w:rFonts w:ascii="Times New Roman" w:eastAsiaTheme="minorEastAsia" w:hAnsi="Times New Roman"/>
          <w:color w:val="000000" w:themeColor="text1"/>
        </w:rPr>
        <w:t>dispatched</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volunteers</w:t>
      </w:r>
      <w:proofErr w:type="spellEnd"/>
      <w:r w:rsidRPr="00C277B0">
        <w:rPr>
          <w:rFonts w:ascii="Times New Roman" w:eastAsiaTheme="minorEastAsia" w:hAnsi="Times New Roman"/>
          <w:color w:val="000000" w:themeColor="text1"/>
        </w:rPr>
        <w:t xml:space="preserve"> are </w:t>
      </w:r>
      <w:proofErr w:type="spellStart"/>
      <w:r w:rsidRPr="00C277B0">
        <w:rPr>
          <w:rFonts w:ascii="Times New Roman" w:eastAsiaTheme="minorEastAsia" w:hAnsi="Times New Roman"/>
          <w:color w:val="000000" w:themeColor="text1"/>
        </w:rPr>
        <w:t>available</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on</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request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escort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students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and </w:t>
      </w:r>
      <w:proofErr w:type="spellStart"/>
      <w:r w:rsidRPr="00C277B0">
        <w:rPr>
          <w:rFonts w:ascii="Times New Roman" w:eastAsiaTheme="minorEastAsia" w:hAnsi="Times New Roman"/>
          <w:color w:val="000000" w:themeColor="text1"/>
        </w:rPr>
        <w:t>from</w:t>
      </w:r>
      <w:proofErr w:type="spellEnd"/>
      <w:r w:rsidRPr="00C277B0">
        <w:rPr>
          <w:rFonts w:ascii="Times New Roman" w:eastAsiaTheme="minorEastAsia" w:hAnsi="Times New Roman"/>
          <w:color w:val="000000" w:themeColor="text1"/>
        </w:rPr>
        <w:t xml:space="preserve"> campus as </w:t>
      </w:r>
      <w:proofErr w:type="spellStart"/>
      <w:r w:rsidRPr="00C277B0">
        <w:rPr>
          <w:rFonts w:ascii="Times New Roman" w:eastAsiaTheme="minorEastAsia" w:hAnsi="Times New Roman"/>
          <w:color w:val="000000" w:themeColor="text1"/>
        </w:rPr>
        <w:t>well</w:t>
      </w:r>
      <w:proofErr w:type="spellEnd"/>
      <w:r w:rsidRPr="00C277B0">
        <w:rPr>
          <w:rFonts w:ascii="Times New Roman" w:eastAsiaTheme="minorEastAsia" w:hAnsi="Times New Roman"/>
          <w:color w:val="000000" w:themeColor="text1"/>
        </w:rPr>
        <w:t xml:space="preserve"> as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off-campus </w:t>
      </w:r>
      <w:proofErr w:type="spellStart"/>
      <w:r w:rsidRPr="00C277B0">
        <w:rPr>
          <w:rFonts w:ascii="Times New Roman" w:eastAsiaTheme="minorEastAsia" w:hAnsi="Times New Roman"/>
          <w:color w:val="000000" w:themeColor="text1"/>
        </w:rPr>
        <w:t>destinations</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Hawk</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Walk</w:t>
      </w:r>
      <w:proofErr w:type="spellEnd"/>
      <w:r w:rsidRPr="00C277B0">
        <w:rPr>
          <w:rFonts w:ascii="Times New Roman" w:eastAsiaTheme="minorEastAsia" w:hAnsi="Times New Roman"/>
          <w:color w:val="000000" w:themeColor="text1"/>
        </w:rPr>
        <w:t xml:space="preserve"> can be </w:t>
      </w:r>
      <w:proofErr w:type="spellStart"/>
      <w:r w:rsidRPr="00C277B0">
        <w:rPr>
          <w:rFonts w:ascii="Times New Roman" w:eastAsiaTheme="minorEastAsia" w:hAnsi="Times New Roman"/>
          <w:color w:val="000000" w:themeColor="text1"/>
        </w:rPr>
        <w:t>found</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on</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the</w:t>
      </w:r>
      <w:proofErr w:type="spellEnd"/>
      <w:r w:rsidRPr="00C277B0">
        <w:rPr>
          <w:rFonts w:ascii="Times New Roman" w:eastAsiaTheme="minorEastAsia" w:hAnsi="Times New Roman"/>
          <w:color w:val="000000" w:themeColor="text1"/>
        </w:rPr>
        <w:t xml:space="preserve"> 2nd </w:t>
      </w:r>
      <w:proofErr w:type="spellStart"/>
      <w:r w:rsidRPr="00C277B0">
        <w:rPr>
          <w:rFonts w:ascii="Times New Roman" w:eastAsiaTheme="minorEastAsia" w:hAnsi="Times New Roman"/>
          <w:color w:val="000000" w:themeColor="text1"/>
        </w:rPr>
        <w:t>floor</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of</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the</w:t>
      </w:r>
      <w:proofErr w:type="spellEnd"/>
      <w:r w:rsidRPr="00C277B0">
        <w:rPr>
          <w:rFonts w:ascii="Times New Roman" w:eastAsiaTheme="minorEastAsia" w:hAnsi="Times New Roman"/>
          <w:color w:val="000000" w:themeColor="text1"/>
        </w:rPr>
        <w:t xml:space="preserve"> Fred Nichols Campus Centre </w:t>
      </w:r>
      <w:proofErr w:type="spellStart"/>
      <w:r w:rsidRPr="00C277B0">
        <w:rPr>
          <w:rFonts w:ascii="Times New Roman" w:eastAsiaTheme="minorEastAsia" w:hAnsi="Times New Roman"/>
          <w:color w:val="000000" w:themeColor="text1"/>
        </w:rPr>
        <w:t>next</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to</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the</w:t>
      </w:r>
      <w:proofErr w:type="spellEnd"/>
      <w:r w:rsidRPr="00C277B0">
        <w:rPr>
          <w:rFonts w:ascii="Times New Roman" w:eastAsiaTheme="minorEastAsia" w:hAnsi="Times New Roman"/>
          <w:color w:val="000000" w:themeColor="text1"/>
        </w:rPr>
        <w:t xml:space="preserve"> Dean </w:t>
      </w:r>
      <w:proofErr w:type="spellStart"/>
      <w:r w:rsidRPr="00C277B0">
        <w:rPr>
          <w:rFonts w:ascii="Times New Roman" w:eastAsiaTheme="minorEastAsia" w:hAnsi="Times New Roman"/>
          <w:color w:val="000000" w:themeColor="text1"/>
        </w:rPr>
        <w:t>of</w:t>
      </w:r>
      <w:proofErr w:type="spellEnd"/>
      <w:r w:rsidRPr="00C277B0">
        <w:rPr>
          <w:rFonts w:ascii="Times New Roman" w:eastAsiaTheme="minorEastAsia" w:hAnsi="Times New Roman"/>
          <w:color w:val="000000" w:themeColor="text1"/>
        </w:rPr>
        <w:t xml:space="preserve"> </w:t>
      </w:r>
      <w:proofErr w:type="spellStart"/>
      <w:r w:rsidRPr="00C277B0">
        <w:rPr>
          <w:rFonts w:ascii="Times New Roman" w:eastAsiaTheme="minorEastAsia" w:hAnsi="Times New Roman"/>
          <w:color w:val="000000" w:themeColor="text1"/>
        </w:rPr>
        <w:t>Students</w:t>
      </w:r>
      <w:proofErr w:type="spellEnd"/>
      <w:r w:rsidRPr="00C277B0">
        <w:rPr>
          <w:rFonts w:ascii="Times New Roman" w:eastAsiaTheme="minorEastAsia" w:hAnsi="Times New Roman"/>
          <w:color w:val="000000" w:themeColor="text1"/>
        </w:rPr>
        <w:t xml:space="preserve"> Office.</w:t>
      </w:r>
    </w:p>
    <w:p w14:paraId="440E64BD" w14:textId="77777777" w:rsidR="00321171" w:rsidRPr="00C277B0" w:rsidRDefault="00321171" w:rsidP="00321171">
      <w:pPr>
        <w:pStyle w:val="ListParagraph"/>
        <w:numPr>
          <w:ilvl w:val="0"/>
          <w:numId w:val="5"/>
        </w:numPr>
        <w:spacing w:after="0" w:line="240" w:lineRule="auto"/>
        <w:ind w:left="1080"/>
        <w:contextualSpacing w:val="0"/>
        <w:rPr>
          <w:rFonts w:ascii="Times New Roman" w:hAnsi="Times New Roman"/>
        </w:rPr>
      </w:pPr>
      <w:proofErr w:type="spellStart"/>
      <w:r w:rsidRPr="00C277B0">
        <w:rPr>
          <w:rFonts w:ascii="Times New Roman" w:eastAsia="Aptos" w:hAnsi="Times New Roman"/>
          <w:b/>
          <w:bCs/>
          <w:color w:val="000000" w:themeColor="text1"/>
        </w:rPr>
        <w:t>Food</w:t>
      </w:r>
      <w:proofErr w:type="spellEnd"/>
      <w:r w:rsidRPr="00C277B0">
        <w:rPr>
          <w:rFonts w:ascii="Times New Roman" w:eastAsia="Aptos" w:hAnsi="Times New Roman"/>
          <w:b/>
          <w:bCs/>
          <w:color w:val="000000" w:themeColor="text1"/>
        </w:rPr>
        <w:t xml:space="preserve"> </w:t>
      </w:r>
      <w:proofErr w:type="gramStart"/>
      <w:r w:rsidRPr="00C277B0">
        <w:rPr>
          <w:rFonts w:ascii="Times New Roman" w:eastAsia="Aptos" w:hAnsi="Times New Roman"/>
          <w:b/>
          <w:bCs/>
          <w:color w:val="000000" w:themeColor="text1"/>
        </w:rPr>
        <w:t xml:space="preserve">Bank </w:t>
      </w:r>
      <w:r w:rsidRPr="00C277B0">
        <w:rPr>
          <w:rFonts w:ascii="Times New Roman" w:eastAsia="Aptos" w:hAnsi="Times New Roman"/>
          <w:color w:val="000000" w:themeColor="text1"/>
        </w:rPr>
        <w:t xml:space="preserve"> |</w:t>
      </w:r>
      <w:proofErr w:type="gramEnd"/>
      <w:r w:rsidRPr="00C277B0">
        <w:rPr>
          <w:rFonts w:ascii="Times New Roman" w:eastAsia="Aptos" w:hAnsi="Times New Roman"/>
          <w:b/>
          <w:bCs/>
          <w:color w:val="000000" w:themeColor="text1"/>
        </w:rPr>
        <w:t xml:space="preserve">  </w:t>
      </w:r>
      <w:hyperlink r:id="rId27" w:history="1">
        <w:r w:rsidRPr="00C277B0">
          <w:rPr>
            <w:rStyle w:val="Hyperlink"/>
            <w:rFonts w:ascii="Times New Roman" w:eastAsia="Aptos" w:hAnsi="Times New Roman"/>
            <w:i/>
            <w:iCs/>
          </w:rPr>
          <w:t>foodbank@wlu.ca</w:t>
        </w:r>
      </w:hyperlink>
      <w:r w:rsidRPr="00C277B0">
        <w:rPr>
          <w:rFonts w:ascii="Times New Roman" w:eastAsia="Aptos" w:hAnsi="Times New Roman"/>
          <w:color w:val="000000" w:themeColor="text1"/>
        </w:rPr>
        <w:t xml:space="preserve">  |  </w:t>
      </w:r>
      <w:proofErr w:type="spellStart"/>
      <w:r w:rsidRPr="00C277B0">
        <w:rPr>
          <w:rFonts w:ascii="Times New Roman" w:eastAsia="Aptos" w:hAnsi="Times New Roman"/>
          <w:color w:val="000000" w:themeColor="text1"/>
        </w:rPr>
        <w:t>Food</w:t>
      </w:r>
      <w:proofErr w:type="spellEnd"/>
      <w:r w:rsidRPr="00C277B0">
        <w:rPr>
          <w:rFonts w:ascii="Times New Roman" w:eastAsia="Aptos" w:hAnsi="Times New Roman"/>
          <w:color w:val="000000" w:themeColor="text1"/>
        </w:rPr>
        <w:t xml:space="preserve"> Bank </w:t>
      </w:r>
      <w:proofErr w:type="spellStart"/>
      <w:r w:rsidRPr="00C277B0">
        <w:rPr>
          <w:rFonts w:ascii="Times New Roman" w:eastAsia="Aptos" w:hAnsi="Times New Roman"/>
          <w:color w:val="000000" w:themeColor="text1"/>
        </w:rPr>
        <w:t>provides</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food</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parcels</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to</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cater</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to</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the</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nutritional</w:t>
      </w:r>
      <w:proofErr w:type="spellEnd"/>
      <w:r w:rsidRPr="00C277B0">
        <w:rPr>
          <w:rFonts w:ascii="Times New Roman" w:eastAsia="Aptos" w:hAnsi="Times New Roman"/>
          <w:color w:val="000000" w:themeColor="text1"/>
        </w:rPr>
        <w:t xml:space="preserve"> and </w:t>
      </w:r>
      <w:proofErr w:type="spellStart"/>
      <w:r w:rsidRPr="00C277B0">
        <w:rPr>
          <w:rFonts w:ascii="Times New Roman" w:eastAsia="Aptos" w:hAnsi="Times New Roman"/>
          <w:color w:val="000000" w:themeColor="text1"/>
        </w:rPr>
        <w:t>dietary</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needs</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of</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students</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All</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students</w:t>
      </w:r>
      <w:proofErr w:type="spellEnd"/>
      <w:r w:rsidRPr="00C277B0">
        <w:rPr>
          <w:rFonts w:ascii="Times New Roman" w:eastAsia="Aptos" w:hAnsi="Times New Roman"/>
          <w:color w:val="000000" w:themeColor="text1"/>
        </w:rPr>
        <w:t xml:space="preserve"> are eligible </w:t>
      </w:r>
      <w:proofErr w:type="spellStart"/>
      <w:r w:rsidRPr="00C277B0">
        <w:rPr>
          <w:rFonts w:ascii="Times New Roman" w:eastAsia="Aptos" w:hAnsi="Times New Roman"/>
          <w:color w:val="000000" w:themeColor="text1"/>
        </w:rPr>
        <w:t>to</w:t>
      </w:r>
      <w:proofErr w:type="spellEnd"/>
      <w:r w:rsidRPr="00C277B0">
        <w:rPr>
          <w:rFonts w:ascii="Times New Roman" w:eastAsia="Aptos" w:hAnsi="Times New Roman"/>
          <w:color w:val="000000" w:themeColor="text1"/>
        </w:rPr>
        <w:t xml:space="preserve"> use </w:t>
      </w:r>
      <w:proofErr w:type="spellStart"/>
      <w:r w:rsidRPr="00C277B0">
        <w:rPr>
          <w:rFonts w:ascii="Times New Roman" w:eastAsia="Aptos" w:hAnsi="Times New Roman"/>
          <w:color w:val="000000" w:themeColor="text1"/>
        </w:rPr>
        <w:t>this</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service</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lastRenderedPageBreak/>
        <w:t>regardless</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of</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circumstance</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or</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financial</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situation</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Request</w:t>
      </w:r>
      <w:proofErr w:type="spellEnd"/>
      <w:r w:rsidRPr="00C277B0">
        <w:rPr>
          <w:rFonts w:ascii="Times New Roman" w:eastAsia="Aptos" w:hAnsi="Times New Roman"/>
          <w:color w:val="000000" w:themeColor="text1"/>
        </w:rPr>
        <w:t xml:space="preserve"> a </w:t>
      </w:r>
      <w:proofErr w:type="spellStart"/>
      <w:r w:rsidRPr="00C277B0">
        <w:rPr>
          <w:rFonts w:ascii="Times New Roman" w:eastAsia="Aptos" w:hAnsi="Times New Roman"/>
          <w:color w:val="000000" w:themeColor="text1"/>
        </w:rPr>
        <w:t>package</w:t>
      </w:r>
      <w:proofErr w:type="spellEnd"/>
      <w:r w:rsidRPr="00C277B0">
        <w:rPr>
          <w:rFonts w:ascii="Times New Roman" w:eastAsia="Aptos" w:hAnsi="Times New Roman"/>
          <w:color w:val="000000" w:themeColor="text1"/>
        </w:rPr>
        <w:t xml:space="preserve"> at </w:t>
      </w:r>
      <w:hyperlink r:id="rId28">
        <w:r w:rsidRPr="00C277B0">
          <w:rPr>
            <w:rStyle w:val="Hyperlink"/>
            <w:rFonts w:ascii="Times New Roman" w:eastAsia="Aptos" w:hAnsi="Times New Roman"/>
          </w:rPr>
          <w:t>https://www.yourstudentsunion.ca/food-bank</w:t>
        </w:r>
      </w:hyperlink>
    </w:p>
    <w:p w14:paraId="773B9148" w14:textId="77777777" w:rsidR="00321171" w:rsidRPr="00C277B0" w:rsidRDefault="00321171" w:rsidP="00321171">
      <w:pPr>
        <w:pStyle w:val="ListParagraph"/>
        <w:ind w:left="1080"/>
        <w:rPr>
          <w:rFonts w:ascii="Times New Roman" w:eastAsiaTheme="minorEastAsia" w:hAnsi="Times New Roman"/>
        </w:rPr>
      </w:pPr>
    </w:p>
    <w:p w14:paraId="43416334" w14:textId="77777777" w:rsidR="00321171" w:rsidRPr="00C277B0" w:rsidRDefault="00321171" w:rsidP="00321171">
      <w:pPr>
        <w:rPr>
          <w:rFonts w:eastAsiaTheme="minorEastAsia"/>
        </w:rPr>
      </w:pPr>
    </w:p>
    <w:p w14:paraId="3E8798E2" w14:textId="77777777" w:rsidR="00321171" w:rsidRPr="00C277B0" w:rsidRDefault="00321171" w:rsidP="00321171">
      <w:pPr>
        <w:ind w:left="720"/>
        <w:rPr>
          <w:rFonts w:eastAsiaTheme="minorEastAsia"/>
          <w:b/>
          <w:bCs/>
          <w:lang w:val="en-GB"/>
        </w:rPr>
      </w:pPr>
      <w:r w:rsidRPr="00C277B0">
        <w:rPr>
          <w:rFonts w:eastAsiaTheme="minorEastAsia"/>
          <w:b/>
          <w:bCs/>
        </w:rPr>
        <w:t>Brantford Resources:</w:t>
      </w:r>
    </w:p>
    <w:p w14:paraId="7300EB84" w14:textId="77777777" w:rsidR="00321171" w:rsidRPr="00C277B0" w:rsidRDefault="00321171" w:rsidP="00321171">
      <w:pPr>
        <w:rPr>
          <w:rFonts w:eastAsiaTheme="minorEastAsia"/>
        </w:rPr>
      </w:pPr>
    </w:p>
    <w:p w14:paraId="055829DB" w14:textId="77777777" w:rsidR="00321171" w:rsidRPr="00C277B0" w:rsidRDefault="00321171" w:rsidP="00321171">
      <w:pPr>
        <w:pStyle w:val="ListParagraph"/>
        <w:numPr>
          <w:ilvl w:val="0"/>
          <w:numId w:val="5"/>
        </w:numPr>
        <w:spacing w:after="0" w:line="240" w:lineRule="auto"/>
        <w:ind w:left="1080"/>
        <w:contextualSpacing w:val="0"/>
        <w:rPr>
          <w:rFonts w:ascii="Times New Roman" w:hAnsi="Times New Roman"/>
        </w:rPr>
      </w:pPr>
      <w:proofErr w:type="spellStart"/>
      <w:r w:rsidRPr="00C277B0">
        <w:rPr>
          <w:rFonts w:ascii="Times New Roman" w:eastAsia="Aptos" w:hAnsi="Times New Roman"/>
          <w:b/>
          <w:bCs/>
          <w:color w:val="000000" w:themeColor="text1"/>
        </w:rPr>
        <w:t>Food</w:t>
      </w:r>
      <w:proofErr w:type="spellEnd"/>
      <w:r w:rsidRPr="00C277B0">
        <w:rPr>
          <w:rFonts w:ascii="Times New Roman" w:eastAsia="Aptos" w:hAnsi="Times New Roman"/>
          <w:b/>
          <w:bCs/>
          <w:color w:val="000000" w:themeColor="text1"/>
        </w:rPr>
        <w:t xml:space="preserve"> </w:t>
      </w:r>
      <w:proofErr w:type="gramStart"/>
      <w:r w:rsidRPr="00C277B0">
        <w:rPr>
          <w:rFonts w:ascii="Times New Roman" w:eastAsia="Aptos" w:hAnsi="Times New Roman"/>
          <w:b/>
          <w:bCs/>
          <w:color w:val="000000" w:themeColor="text1"/>
        </w:rPr>
        <w:t xml:space="preserve">Bank </w:t>
      </w:r>
      <w:r w:rsidRPr="00C277B0">
        <w:rPr>
          <w:rFonts w:ascii="Times New Roman" w:eastAsia="Aptos" w:hAnsi="Times New Roman"/>
          <w:color w:val="000000" w:themeColor="text1"/>
        </w:rPr>
        <w:t xml:space="preserve"> |</w:t>
      </w:r>
      <w:proofErr w:type="gramEnd"/>
      <w:r w:rsidRPr="00C277B0">
        <w:rPr>
          <w:rFonts w:ascii="Times New Roman" w:eastAsia="Aptos" w:hAnsi="Times New Roman"/>
          <w:b/>
          <w:bCs/>
          <w:color w:val="000000" w:themeColor="text1"/>
        </w:rPr>
        <w:t xml:space="preserve">  </w:t>
      </w:r>
      <w:hyperlink r:id="rId29">
        <w:r w:rsidRPr="00C277B0">
          <w:rPr>
            <w:rStyle w:val="Hyperlink"/>
            <w:rFonts w:ascii="Times New Roman" w:eastAsia="Aptos" w:hAnsi="Times New Roman"/>
            <w:i/>
            <w:iCs/>
          </w:rPr>
          <w:t>lbfoodbank@wlu.ca</w:t>
        </w:r>
      </w:hyperlink>
      <w:r w:rsidRPr="00C277B0">
        <w:rPr>
          <w:rFonts w:ascii="Times New Roman" w:eastAsia="Aptos" w:hAnsi="Times New Roman"/>
          <w:color w:val="000000" w:themeColor="text1"/>
        </w:rPr>
        <w:t xml:space="preserve">  |  </w:t>
      </w:r>
      <w:proofErr w:type="spellStart"/>
      <w:r w:rsidRPr="00C277B0">
        <w:rPr>
          <w:rFonts w:ascii="Times New Roman" w:eastAsia="Aptos" w:hAnsi="Times New Roman"/>
          <w:color w:val="000000" w:themeColor="text1"/>
        </w:rPr>
        <w:t>Food</w:t>
      </w:r>
      <w:proofErr w:type="spellEnd"/>
      <w:r w:rsidRPr="00C277B0">
        <w:rPr>
          <w:rFonts w:ascii="Times New Roman" w:eastAsia="Aptos" w:hAnsi="Times New Roman"/>
          <w:color w:val="000000" w:themeColor="text1"/>
        </w:rPr>
        <w:t xml:space="preserve"> Bank </w:t>
      </w:r>
      <w:proofErr w:type="spellStart"/>
      <w:r w:rsidRPr="00C277B0">
        <w:rPr>
          <w:rFonts w:ascii="Times New Roman" w:eastAsia="Aptos" w:hAnsi="Times New Roman"/>
          <w:color w:val="000000" w:themeColor="text1"/>
        </w:rPr>
        <w:t>provides</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food</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parcels</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to</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cater</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to</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the</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nutritional</w:t>
      </w:r>
      <w:proofErr w:type="spellEnd"/>
      <w:r w:rsidRPr="00C277B0">
        <w:rPr>
          <w:rFonts w:ascii="Times New Roman" w:eastAsia="Aptos" w:hAnsi="Times New Roman"/>
          <w:color w:val="000000" w:themeColor="text1"/>
        </w:rPr>
        <w:t xml:space="preserve"> and </w:t>
      </w:r>
      <w:proofErr w:type="spellStart"/>
      <w:r w:rsidRPr="00C277B0">
        <w:rPr>
          <w:rFonts w:ascii="Times New Roman" w:eastAsia="Aptos" w:hAnsi="Times New Roman"/>
          <w:color w:val="000000" w:themeColor="text1"/>
        </w:rPr>
        <w:t>dietary</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needs</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of</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students</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All</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students</w:t>
      </w:r>
      <w:proofErr w:type="spellEnd"/>
      <w:r w:rsidRPr="00C277B0">
        <w:rPr>
          <w:rFonts w:ascii="Times New Roman" w:eastAsia="Aptos" w:hAnsi="Times New Roman"/>
          <w:color w:val="000000" w:themeColor="text1"/>
        </w:rPr>
        <w:t xml:space="preserve"> are eligible </w:t>
      </w:r>
      <w:proofErr w:type="spellStart"/>
      <w:r w:rsidRPr="00C277B0">
        <w:rPr>
          <w:rFonts w:ascii="Times New Roman" w:eastAsia="Aptos" w:hAnsi="Times New Roman"/>
          <w:color w:val="000000" w:themeColor="text1"/>
        </w:rPr>
        <w:t>to</w:t>
      </w:r>
      <w:proofErr w:type="spellEnd"/>
      <w:r w:rsidRPr="00C277B0">
        <w:rPr>
          <w:rFonts w:ascii="Times New Roman" w:eastAsia="Aptos" w:hAnsi="Times New Roman"/>
          <w:color w:val="000000" w:themeColor="text1"/>
        </w:rPr>
        <w:t xml:space="preserve"> use </w:t>
      </w:r>
      <w:proofErr w:type="spellStart"/>
      <w:r w:rsidRPr="00C277B0">
        <w:rPr>
          <w:rFonts w:ascii="Times New Roman" w:eastAsia="Aptos" w:hAnsi="Times New Roman"/>
          <w:color w:val="000000" w:themeColor="text1"/>
        </w:rPr>
        <w:t>this</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service</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regardless</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of</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circumstance</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or</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financial</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situation</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Request</w:t>
      </w:r>
      <w:proofErr w:type="spellEnd"/>
      <w:r w:rsidRPr="00C277B0">
        <w:rPr>
          <w:rFonts w:ascii="Times New Roman" w:eastAsia="Aptos" w:hAnsi="Times New Roman"/>
          <w:color w:val="000000" w:themeColor="text1"/>
        </w:rPr>
        <w:t xml:space="preserve"> a </w:t>
      </w:r>
      <w:proofErr w:type="spellStart"/>
      <w:r w:rsidRPr="00C277B0">
        <w:rPr>
          <w:rFonts w:ascii="Times New Roman" w:eastAsia="Aptos" w:hAnsi="Times New Roman"/>
          <w:color w:val="000000" w:themeColor="text1"/>
        </w:rPr>
        <w:t>package</w:t>
      </w:r>
      <w:proofErr w:type="spellEnd"/>
      <w:r w:rsidRPr="00C277B0">
        <w:rPr>
          <w:rFonts w:ascii="Times New Roman" w:eastAsia="Aptos" w:hAnsi="Times New Roman"/>
          <w:color w:val="000000" w:themeColor="text1"/>
        </w:rPr>
        <w:t xml:space="preserve"> at </w:t>
      </w:r>
      <w:hyperlink r:id="rId30">
        <w:r w:rsidRPr="00C277B0">
          <w:rPr>
            <w:rStyle w:val="Hyperlink"/>
            <w:rFonts w:ascii="Times New Roman" w:eastAsia="Aptos" w:hAnsi="Times New Roman"/>
          </w:rPr>
          <w:t>https://www.yourstudentsunion.ca/food-bank</w:t>
        </w:r>
      </w:hyperlink>
    </w:p>
    <w:p w14:paraId="224A76A0" w14:textId="77777777" w:rsidR="00321171" w:rsidRPr="00C277B0" w:rsidRDefault="00321171" w:rsidP="00321171">
      <w:pPr>
        <w:pStyle w:val="ListParagraph"/>
        <w:numPr>
          <w:ilvl w:val="0"/>
          <w:numId w:val="5"/>
        </w:numPr>
        <w:spacing w:after="0" w:line="240" w:lineRule="auto"/>
        <w:ind w:left="1080"/>
        <w:contextualSpacing w:val="0"/>
        <w:rPr>
          <w:rFonts w:ascii="Times New Roman" w:eastAsia="Aptos" w:hAnsi="Times New Roman"/>
          <w:b/>
          <w:bCs/>
          <w:color w:val="000000" w:themeColor="text1"/>
        </w:rPr>
      </w:pPr>
      <w:proofErr w:type="spellStart"/>
      <w:r w:rsidRPr="00C277B0">
        <w:rPr>
          <w:rFonts w:ascii="Times New Roman" w:eastAsia="Aptos" w:hAnsi="Times New Roman"/>
          <w:b/>
          <w:bCs/>
          <w:color w:val="000000" w:themeColor="text1"/>
        </w:rPr>
        <w:t>Hawk</w:t>
      </w:r>
      <w:proofErr w:type="spellEnd"/>
      <w:r w:rsidRPr="00C277B0">
        <w:rPr>
          <w:rFonts w:ascii="Times New Roman" w:eastAsia="Aptos" w:hAnsi="Times New Roman"/>
          <w:b/>
          <w:bCs/>
          <w:color w:val="000000" w:themeColor="text1"/>
        </w:rPr>
        <w:t xml:space="preserve"> </w:t>
      </w:r>
      <w:proofErr w:type="spellStart"/>
      <w:r w:rsidRPr="00C277B0">
        <w:rPr>
          <w:rFonts w:ascii="Times New Roman" w:eastAsia="Aptos" w:hAnsi="Times New Roman"/>
          <w:b/>
          <w:bCs/>
          <w:color w:val="000000" w:themeColor="text1"/>
        </w:rPr>
        <w:t>Walk</w:t>
      </w:r>
      <w:proofErr w:type="spellEnd"/>
      <w:r w:rsidRPr="00C277B0">
        <w:rPr>
          <w:rFonts w:ascii="Times New Roman" w:eastAsia="Aptos" w:hAnsi="Times New Roman"/>
          <w:color w:val="000000" w:themeColor="text1"/>
        </w:rPr>
        <w:t xml:space="preserve">   </w:t>
      </w:r>
      <w:proofErr w:type="gramStart"/>
      <w:r w:rsidRPr="00C277B0">
        <w:rPr>
          <w:rFonts w:ascii="Times New Roman" w:eastAsia="Aptos" w:hAnsi="Times New Roman"/>
          <w:color w:val="000000" w:themeColor="text1"/>
        </w:rPr>
        <w:t>|</w:t>
      </w:r>
      <w:r w:rsidRPr="00C277B0">
        <w:rPr>
          <w:rFonts w:ascii="Times New Roman" w:eastAsia="Aptos" w:hAnsi="Times New Roman"/>
          <w:b/>
          <w:bCs/>
          <w:color w:val="000000" w:themeColor="text1"/>
        </w:rPr>
        <w:t xml:space="preserve">  </w:t>
      </w:r>
      <w:r w:rsidRPr="00C277B0">
        <w:rPr>
          <w:rFonts w:ascii="Times New Roman" w:eastAsia="Aptos" w:hAnsi="Times New Roman"/>
          <w:color w:val="000000" w:themeColor="text1"/>
        </w:rPr>
        <w:t>519.751.7875</w:t>
      </w:r>
      <w:proofErr w:type="gramEnd"/>
      <w:r w:rsidRPr="00C277B0">
        <w:rPr>
          <w:rFonts w:ascii="Times New Roman" w:eastAsia="Aptos" w:hAnsi="Times New Roman"/>
          <w:color w:val="000000" w:themeColor="text1"/>
        </w:rPr>
        <w:t xml:space="preserve">  |  </w:t>
      </w:r>
      <w:hyperlink r:id="rId31">
        <w:r w:rsidRPr="00C277B0">
          <w:rPr>
            <w:rStyle w:val="Hyperlink"/>
            <w:rFonts w:ascii="Times New Roman" w:eastAsia="Aptos" w:hAnsi="Times New Roman"/>
            <w:i/>
            <w:iCs/>
          </w:rPr>
          <w:t>walkb@wlu.ca</w:t>
        </w:r>
      </w:hyperlink>
      <w:r w:rsidRPr="00C277B0">
        <w:rPr>
          <w:rFonts w:ascii="Times New Roman" w:eastAsia="Aptos" w:hAnsi="Times New Roman"/>
          <w:i/>
          <w:iCs/>
        </w:rPr>
        <w:t xml:space="preserve">  |  </w:t>
      </w:r>
      <w:proofErr w:type="spellStart"/>
      <w:r w:rsidRPr="00C277B0">
        <w:rPr>
          <w:rFonts w:ascii="Times New Roman" w:eastAsia="Aptos" w:hAnsi="Times New Roman"/>
          <w:color w:val="000000" w:themeColor="text1"/>
        </w:rPr>
        <w:t>Hawk</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Walk</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is</w:t>
      </w:r>
      <w:proofErr w:type="spellEnd"/>
      <w:r w:rsidRPr="00C277B0">
        <w:rPr>
          <w:rFonts w:ascii="Times New Roman" w:eastAsia="Aptos" w:hAnsi="Times New Roman"/>
          <w:color w:val="000000" w:themeColor="text1"/>
        </w:rPr>
        <w:t xml:space="preserve"> a </w:t>
      </w:r>
      <w:proofErr w:type="spellStart"/>
      <w:r w:rsidRPr="00C277B0">
        <w:rPr>
          <w:rFonts w:ascii="Times New Roman" w:eastAsia="Aptos" w:hAnsi="Times New Roman"/>
          <w:color w:val="000000" w:themeColor="text1"/>
        </w:rPr>
        <w:t>volunteer</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operated</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safe</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walk</w:t>
      </w:r>
      <w:proofErr w:type="spellEnd"/>
      <w:r w:rsidRPr="00C277B0">
        <w:rPr>
          <w:rFonts w:ascii="Times New Roman" w:eastAsia="Aptos" w:hAnsi="Times New Roman"/>
          <w:color w:val="000000" w:themeColor="text1"/>
        </w:rPr>
        <w:t xml:space="preserve">-home </w:t>
      </w:r>
      <w:proofErr w:type="spellStart"/>
      <w:r w:rsidRPr="00C277B0">
        <w:rPr>
          <w:rFonts w:ascii="Times New Roman" w:eastAsia="Aptos" w:hAnsi="Times New Roman"/>
          <w:color w:val="000000" w:themeColor="text1"/>
        </w:rPr>
        <w:t>service</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available</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daily</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during</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evening</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hours</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Teams</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of</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two</w:t>
      </w:r>
      <w:proofErr w:type="spellEnd"/>
      <w:r w:rsidRPr="00C277B0">
        <w:rPr>
          <w:rFonts w:ascii="Times New Roman" w:eastAsia="Aptos" w:hAnsi="Times New Roman"/>
          <w:color w:val="000000" w:themeColor="text1"/>
        </w:rPr>
        <w:t xml:space="preserve"> radio-</w:t>
      </w:r>
      <w:proofErr w:type="spellStart"/>
      <w:r w:rsidRPr="00C277B0">
        <w:rPr>
          <w:rFonts w:ascii="Times New Roman" w:eastAsia="Aptos" w:hAnsi="Times New Roman"/>
          <w:color w:val="000000" w:themeColor="text1"/>
        </w:rPr>
        <w:t>dispatched</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volunteers</w:t>
      </w:r>
      <w:proofErr w:type="spellEnd"/>
      <w:r w:rsidRPr="00C277B0">
        <w:rPr>
          <w:rFonts w:ascii="Times New Roman" w:eastAsia="Aptos" w:hAnsi="Times New Roman"/>
          <w:color w:val="000000" w:themeColor="text1"/>
        </w:rPr>
        <w:t xml:space="preserve"> are </w:t>
      </w:r>
      <w:proofErr w:type="spellStart"/>
      <w:r w:rsidRPr="00C277B0">
        <w:rPr>
          <w:rFonts w:ascii="Times New Roman" w:eastAsia="Aptos" w:hAnsi="Times New Roman"/>
          <w:color w:val="000000" w:themeColor="text1"/>
        </w:rPr>
        <w:t>available</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on</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request</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to</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escort</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students</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to</w:t>
      </w:r>
      <w:proofErr w:type="spellEnd"/>
      <w:r w:rsidRPr="00C277B0">
        <w:rPr>
          <w:rFonts w:ascii="Times New Roman" w:eastAsia="Aptos" w:hAnsi="Times New Roman"/>
          <w:color w:val="000000" w:themeColor="text1"/>
        </w:rPr>
        <w:t xml:space="preserve"> and </w:t>
      </w:r>
      <w:proofErr w:type="spellStart"/>
      <w:r w:rsidRPr="00C277B0">
        <w:rPr>
          <w:rFonts w:ascii="Times New Roman" w:eastAsia="Aptos" w:hAnsi="Times New Roman"/>
          <w:color w:val="000000" w:themeColor="text1"/>
        </w:rPr>
        <w:t>from</w:t>
      </w:r>
      <w:proofErr w:type="spellEnd"/>
      <w:r w:rsidRPr="00C277B0">
        <w:rPr>
          <w:rFonts w:ascii="Times New Roman" w:eastAsia="Aptos" w:hAnsi="Times New Roman"/>
          <w:color w:val="000000" w:themeColor="text1"/>
        </w:rPr>
        <w:t xml:space="preserve"> campus as </w:t>
      </w:r>
      <w:proofErr w:type="spellStart"/>
      <w:r w:rsidRPr="00C277B0">
        <w:rPr>
          <w:rFonts w:ascii="Times New Roman" w:eastAsia="Aptos" w:hAnsi="Times New Roman"/>
          <w:color w:val="000000" w:themeColor="text1"/>
        </w:rPr>
        <w:t>well</w:t>
      </w:r>
      <w:proofErr w:type="spellEnd"/>
      <w:r w:rsidRPr="00C277B0">
        <w:rPr>
          <w:rFonts w:ascii="Times New Roman" w:eastAsia="Aptos" w:hAnsi="Times New Roman"/>
          <w:color w:val="000000" w:themeColor="text1"/>
        </w:rPr>
        <w:t xml:space="preserve"> as </w:t>
      </w:r>
      <w:proofErr w:type="spellStart"/>
      <w:r w:rsidRPr="00C277B0">
        <w:rPr>
          <w:rFonts w:ascii="Times New Roman" w:eastAsia="Aptos" w:hAnsi="Times New Roman"/>
          <w:color w:val="000000" w:themeColor="text1"/>
        </w:rPr>
        <w:t>to</w:t>
      </w:r>
      <w:proofErr w:type="spellEnd"/>
      <w:r w:rsidRPr="00C277B0">
        <w:rPr>
          <w:rFonts w:ascii="Times New Roman" w:eastAsia="Aptos" w:hAnsi="Times New Roman"/>
          <w:color w:val="000000" w:themeColor="text1"/>
        </w:rPr>
        <w:t xml:space="preserve"> off-campus </w:t>
      </w:r>
      <w:proofErr w:type="spellStart"/>
      <w:r w:rsidRPr="00C277B0">
        <w:rPr>
          <w:rFonts w:ascii="Times New Roman" w:eastAsia="Aptos" w:hAnsi="Times New Roman"/>
          <w:color w:val="000000" w:themeColor="text1"/>
        </w:rPr>
        <w:t>destinations</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Hawk</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Walk</w:t>
      </w:r>
      <w:proofErr w:type="spellEnd"/>
      <w:r w:rsidRPr="00C277B0">
        <w:rPr>
          <w:rFonts w:ascii="Times New Roman" w:eastAsia="Aptos" w:hAnsi="Times New Roman"/>
          <w:color w:val="000000" w:themeColor="text1"/>
        </w:rPr>
        <w:t xml:space="preserve"> can be </w:t>
      </w:r>
      <w:proofErr w:type="spellStart"/>
      <w:r w:rsidRPr="00C277B0">
        <w:rPr>
          <w:rFonts w:ascii="Times New Roman" w:eastAsia="Aptos" w:hAnsi="Times New Roman"/>
          <w:color w:val="000000" w:themeColor="text1"/>
        </w:rPr>
        <w:t>found</w:t>
      </w:r>
      <w:proofErr w:type="spellEnd"/>
      <w:r w:rsidRPr="00C277B0">
        <w:rPr>
          <w:rFonts w:ascii="Times New Roman" w:eastAsia="Aptos" w:hAnsi="Times New Roman"/>
          <w:color w:val="000000" w:themeColor="text1"/>
        </w:rPr>
        <w:t xml:space="preserve"> in </w:t>
      </w:r>
      <w:proofErr w:type="spellStart"/>
      <w:r w:rsidRPr="00C277B0">
        <w:rPr>
          <w:rFonts w:ascii="Times New Roman" w:eastAsia="Aptos" w:hAnsi="Times New Roman"/>
          <w:color w:val="000000" w:themeColor="text1"/>
        </w:rPr>
        <w:t>the</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basement</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of</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the</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Student</w:t>
      </w:r>
      <w:proofErr w:type="spellEnd"/>
      <w:r w:rsidRPr="00C277B0">
        <w:rPr>
          <w:rFonts w:ascii="Times New Roman" w:eastAsia="Aptos" w:hAnsi="Times New Roman"/>
          <w:color w:val="000000" w:themeColor="text1"/>
        </w:rPr>
        <w:t xml:space="preserve"> Centre </w:t>
      </w:r>
      <w:proofErr w:type="spellStart"/>
      <w:r w:rsidRPr="00C277B0">
        <w:rPr>
          <w:rFonts w:ascii="Times New Roman" w:eastAsia="Aptos" w:hAnsi="Times New Roman"/>
          <w:color w:val="000000" w:themeColor="text1"/>
        </w:rPr>
        <w:t>beside</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the</w:t>
      </w:r>
      <w:proofErr w:type="spellEnd"/>
      <w:r w:rsidRPr="00C277B0">
        <w:rPr>
          <w:rFonts w:ascii="Times New Roman" w:eastAsia="Aptos" w:hAnsi="Times New Roman"/>
          <w:color w:val="000000" w:themeColor="text1"/>
        </w:rPr>
        <w:t xml:space="preserve"> Clubs &amp; </w:t>
      </w:r>
      <w:proofErr w:type="spellStart"/>
      <w:r w:rsidRPr="00C277B0">
        <w:rPr>
          <w:rFonts w:ascii="Times New Roman" w:eastAsia="Aptos" w:hAnsi="Times New Roman"/>
          <w:color w:val="000000" w:themeColor="text1"/>
        </w:rPr>
        <w:t>Associations</w:t>
      </w:r>
      <w:proofErr w:type="spellEnd"/>
      <w:r w:rsidRPr="00C277B0">
        <w:rPr>
          <w:rFonts w:ascii="Times New Roman" w:eastAsia="Aptos" w:hAnsi="Times New Roman"/>
          <w:color w:val="000000" w:themeColor="text1"/>
        </w:rPr>
        <w:t xml:space="preserve"> Storage </w:t>
      </w:r>
      <w:proofErr w:type="spellStart"/>
      <w:r w:rsidRPr="00C277B0">
        <w:rPr>
          <w:rFonts w:ascii="Times New Roman" w:eastAsia="Aptos" w:hAnsi="Times New Roman"/>
          <w:color w:val="000000" w:themeColor="text1"/>
        </w:rPr>
        <w:t>Space</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The</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door</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will</w:t>
      </w:r>
      <w:proofErr w:type="spellEnd"/>
      <w:r w:rsidRPr="00C277B0">
        <w:rPr>
          <w:rFonts w:ascii="Times New Roman" w:eastAsia="Aptos" w:hAnsi="Times New Roman"/>
          <w:color w:val="000000" w:themeColor="text1"/>
        </w:rPr>
        <w:t xml:space="preserve"> be open </w:t>
      </w:r>
      <w:proofErr w:type="spellStart"/>
      <w:r w:rsidRPr="00C277B0">
        <w:rPr>
          <w:rFonts w:ascii="Times New Roman" w:eastAsia="Aptos" w:hAnsi="Times New Roman"/>
          <w:color w:val="000000" w:themeColor="text1"/>
        </w:rPr>
        <w:t>while</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volunteers</w:t>
      </w:r>
      <w:proofErr w:type="spellEnd"/>
      <w:r w:rsidRPr="00C277B0">
        <w:rPr>
          <w:rFonts w:ascii="Times New Roman" w:eastAsia="Aptos" w:hAnsi="Times New Roman"/>
          <w:color w:val="000000" w:themeColor="text1"/>
        </w:rPr>
        <w:t xml:space="preserve"> are </w:t>
      </w:r>
      <w:proofErr w:type="spellStart"/>
      <w:r w:rsidRPr="00C277B0">
        <w:rPr>
          <w:rFonts w:ascii="Times New Roman" w:eastAsia="Aptos" w:hAnsi="Times New Roman"/>
          <w:color w:val="000000" w:themeColor="text1"/>
        </w:rPr>
        <w:t>on</w:t>
      </w:r>
      <w:proofErr w:type="spellEnd"/>
      <w:r w:rsidRPr="00C277B0">
        <w:rPr>
          <w:rFonts w:ascii="Times New Roman" w:eastAsia="Aptos" w:hAnsi="Times New Roman"/>
          <w:color w:val="000000" w:themeColor="text1"/>
        </w:rPr>
        <w:t>-shift.</w:t>
      </w:r>
    </w:p>
    <w:p w14:paraId="1DB59738" w14:textId="77777777" w:rsidR="00321171" w:rsidRPr="00C277B0" w:rsidRDefault="00321171" w:rsidP="00321171">
      <w:pPr>
        <w:rPr>
          <w:rFonts w:eastAsia="Aptos"/>
          <w:b/>
          <w:bCs/>
          <w:color w:val="000000" w:themeColor="text1"/>
        </w:rPr>
      </w:pPr>
    </w:p>
    <w:p w14:paraId="5A76F092" w14:textId="77777777" w:rsidR="00321171" w:rsidRPr="00C277B0" w:rsidRDefault="00321171" w:rsidP="00321171">
      <w:pPr>
        <w:ind w:left="720"/>
        <w:rPr>
          <w:rFonts w:eastAsiaTheme="minorEastAsia"/>
          <w:b/>
          <w:bCs/>
          <w:lang w:val="en-GB"/>
        </w:rPr>
      </w:pPr>
      <w:r w:rsidRPr="00C277B0">
        <w:rPr>
          <w:rFonts w:eastAsiaTheme="minorEastAsia"/>
          <w:b/>
          <w:bCs/>
        </w:rPr>
        <w:t>Milton Resources:</w:t>
      </w:r>
    </w:p>
    <w:p w14:paraId="1FF7F7D8" w14:textId="77777777" w:rsidR="00321171" w:rsidRPr="00C277B0" w:rsidRDefault="00321171" w:rsidP="00321171">
      <w:pPr>
        <w:rPr>
          <w:rFonts w:eastAsiaTheme="minorEastAsia"/>
        </w:rPr>
      </w:pPr>
    </w:p>
    <w:p w14:paraId="06EBD50A" w14:textId="77777777" w:rsidR="00321171" w:rsidRPr="00C277B0" w:rsidRDefault="00321171" w:rsidP="00321171">
      <w:pPr>
        <w:pStyle w:val="ListParagraph"/>
        <w:numPr>
          <w:ilvl w:val="0"/>
          <w:numId w:val="5"/>
        </w:numPr>
        <w:spacing w:after="0" w:line="240" w:lineRule="auto"/>
        <w:ind w:left="1080"/>
        <w:contextualSpacing w:val="0"/>
        <w:rPr>
          <w:rFonts w:ascii="Times New Roman" w:eastAsia="Aptos" w:hAnsi="Times New Roman"/>
          <w:b/>
          <w:bCs/>
          <w:color w:val="000000" w:themeColor="text1"/>
        </w:rPr>
      </w:pPr>
      <w:r w:rsidRPr="00C277B0">
        <w:rPr>
          <w:rFonts w:ascii="Times New Roman" w:eastAsia="Aptos" w:hAnsi="Times New Roman"/>
          <w:b/>
          <w:bCs/>
          <w:color w:val="000000" w:themeColor="text1"/>
        </w:rPr>
        <w:t xml:space="preserve">In case </w:t>
      </w:r>
      <w:proofErr w:type="spellStart"/>
      <w:r w:rsidRPr="00C277B0">
        <w:rPr>
          <w:rFonts w:ascii="Times New Roman" w:eastAsia="Aptos" w:hAnsi="Times New Roman"/>
          <w:b/>
          <w:bCs/>
          <w:color w:val="000000" w:themeColor="text1"/>
        </w:rPr>
        <w:t>of</w:t>
      </w:r>
      <w:proofErr w:type="spellEnd"/>
      <w:r w:rsidRPr="00C277B0">
        <w:rPr>
          <w:rFonts w:ascii="Times New Roman" w:eastAsia="Aptos" w:hAnsi="Times New Roman"/>
          <w:b/>
          <w:bCs/>
          <w:color w:val="000000" w:themeColor="text1"/>
        </w:rPr>
        <w:t xml:space="preserve"> </w:t>
      </w:r>
      <w:proofErr w:type="spellStart"/>
      <w:r w:rsidRPr="00C277B0">
        <w:rPr>
          <w:rFonts w:ascii="Times New Roman" w:eastAsia="Aptos" w:hAnsi="Times New Roman"/>
          <w:b/>
          <w:bCs/>
          <w:color w:val="000000" w:themeColor="text1"/>
        </w:rPr>
        <w:t>Emergency</w:t>
      </w:r>
      <w:proofErr w:type="spellEnd"/>
      <w:r w:rsidRPr="00C277B0">
        <w:rPr>
          <w:rFonts w:ascii="Times New Roman" w:eastAsia="Aptos" w:hAnsi="Times New Roman"/>
          <w:b/>
          <w:bCs/>
          <w:color w:val="000000" w:themeColor="text1"/>
        </w:rPr>
        <w:t xml:space="preserve">, </w:t>
      </w:r>
      <w:proofErr w:type="spellStart"/>
      <w:r w:rsidRPr="00C277B0">
        <w:rPr>
          <w:rFonts w:ascii="Times New Roman" w:eastAsia="Aptos" w:hAnsi="Times New Roman"/>
          <w:color w:val="000000" w:themeColor="text1"/>
        </w:rPr>
        <w:t>contact</w:t>
      </w:r>
      <w:proofErr w:type="spellEnd"/>
      <w:r w:rsidRPr="00C277B0">
        <w:rPr>
          <w:rFonts w:ascii="Times New Roman" w:eastAsia="Aptos" w:hAnsi="Times New Roman"/>
          <w:color w:val="000000" w:themeColor="text1"/>
        </w:rPr>
        <w:t xml:space="preserve"> </w:t>
      </w:r>
      <w:proofErr w:type="spellStart"/>
      <w:r w:rsidRPr="00C277B0">
        <w:rPr>
          <w:rFonts w:ascii="Times New Roman" w:eastAsia="Aptos" w:hAnsi="Times New Roman"/>
          <w:color w:val="000000" w:themeColor="text1"/>
        </w:rPr>
        <w:t>Special</w:t>
      </w:r>
      <w:proofErr w:type="spellEnd"/>
      <w:r w:rsidRPr="00C277B0">
        <w:rPr>
          <w:rFonts w:ascii="Times New Roman" w:eastAsia="Aptos" w:hAnsi="Times New Roman"/>
          <w:color w:val="000000" w:themeColor="text1"/>
        </w:rPr>
        <w:t xml:space="preserve"> Constable </w:t>
      </w:r>
      <w:proofErr w:type="spellStart"/>
      <w:r w:rsidRPr="00C277B0">
        <w:rPr>
          <w:rFonts w:ascii="Times New Roman" w:eastAsia="Aptos" w:hAnsi="Times New Roman"/>
          <w:color w:val="000000" w:themeColor="text1"/>
        </w:rPr>
        <w:t>Services</w:t>
      </w:r>
      <w:proofErr w:type="spellEnd"/>
      <w:r w:rsidRPr="00C277B0">
        <w:rPr>
          <w:rFonts w:ascii="Times New Roman" w:eastAsia="Aptos" w:hAnsi="Times New Roman"/>
          <w:color w:val="000000" w:themeColor="text1"/>
        </w:rPr>
        <w:t xml:space="preserve"> at 519.885.3333</w:t>
      </w:r>
    </w:p>
    <w:p w14:paraId="2058A39F" w14:textId="77777777" w:rsidR="00321171" w:rsidRPr="00C277B0" w:rsidRDefault="00321171" w:rsidP="00321171">
      <w:pPr>
        <w:rPr>
          <w:rFonts w:eastAsia="Aptos"/>
          <w:b/>
          <w:bCs/>
          <w:color w:val="000000" w:themeColor="text1"/>
        </w:rPr>
      </w:pPr>
    </w:p>
    <w:p w14:paraId="0389CD14" w14:textId="77777777" w:rsidR="00321171" w:rsidRPr="00C277B0" w:rsidRDefault="00321171" w:rsidP="00321171">
      <w:pPr>
        <w:rPr>
          <w:rFonts w:eastAsiaTheme="minorEastAsia"/>
          <w:color w:val="000000" w:themeColor="text1"/>
        </w:rPr>
      </w:pPr>
      <w:r w:rsidRPr="00C277B0">
        <w:rPr>
          <w:rFonts w:eastAsiaTheme="minorEastAsia"/>
          <w:color w:val="000000" w:themeColor="text1"/>
        </w:rPr>
        <w:t xml:space="preserve"> </w:t>
      </w:r>
    </w:p>
    <w:p w14:paraId="57801F21" w14:textId="31D0BD63" w:rsidR="007C406C" w:rsidRPr="003B4866" w:rsidRDefault="00321171" w:rsidP="003B4866">
      <w:pPr>
        <w:spacing w:line="276" w:lineRule="auto"/>
        <w:rPr>
          <w:rFonts w:eastAsiaTheme="minorEastAsia"/>
          <w:b/>
          <w:bCs/>
          <w:color w:val="000000" w:themeColor="text1"/>
        </w:rPr>
      </w:pPr>
      <w:r w:rsidRPr="00C277B0">
        <w:rPr>
          <w:rFonts w:eastAsiaTheme="minorEastAsia"/>
          <w:b/>
          <w:bCs/>
          <w:color w:val="000000" w:themeColor="text1"/>
        </w:rPr>
        <w:t xml:space="preserve">For more information about all the services provided through your Students' Union visit yourstudentsunion.ca/wellness </w:t>
      </w:r>
    </w:p>
    <w:sectPr w:rsidR="007C406C" w:rsidRPr="003B48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41EE4"/>
    <w:multiLevelType w:val="hybridMultilevel"/>
    <w:tmpl w:val="2856D516"/>
    <w:lvl w:ilvl="0" w:tplc="5D32CB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34E87"/>
    <w:multiLevelType w:val="hybridMultilevel"/>
    <w:tmpl w:val="A27055F6"/>
    <w:lvl w:ilvl="0" w:tplc="FFFFFFFF">
      <w:start w:val="1"/>
      <w:numFmt w:val="decimal"/>
      <w:lvlText w:val="%1."/>
      <w:lvlJc w:val="left"/>
      <w:pPr>
        <w:ind w:left="720" w:hanging="360"/>
      </w:pPr>
      <w:rPr>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196520"/>
    <w:multiLevelType w:val="hybridMultilevel"/>
    <w:tmpl w:val="76504A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0D36EF"/>
    <w:multiLevelType w:val="hybridMultilevel"/>
    <w:tmpl w:val="61B24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F7399B"/>
    <w:multiLevelType w:val="hybridMultilevel"/>
    <w:tmpl w:val="748C7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8DF4DBA"/>
    <w:multiLevelType w:val="hybridMultilevel"/>
    <w:tmpl w:val="2B8C1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3358D"/>
    <w:multiLevelType w:val="hybridMultilevel"/>
    <w:tmpl w:val="EED4E4B2"/>
    <w:lvl w:ilvl="0" w:tplc="4344F6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940444">
    <w:abstractNumId w:val="4"/>
  </w:num>
  <w:num w:numId="2" w16cid:durableId="1326743250">
    <w:abstractNumId w:val="5"/>
  </w:num>
  <w:num w:numId="3" w16cid:durableId="539975503">
    <w:abstractNumId w:val="0"/>
  </w:num>
  <w:num w:numId="4" w16cid:durableId="211428354">
    <w:abstractNumId w:val="6"/>
  </w:num>
  <w:num w:numId="5" w16cid:durableId="974145515">
    <w:abstractNumId w:val="2"/>
  </w:num>
  <w:num w:numId="6" w16cid:durableId="102966039">
    <w:abstractNumId w:val="3"/>
  </w:num>
  <w:num w:numId="7" w16cid:durableId="84763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FE"/>
    <w:rsid w:val="00012F63"/>
    <w:rsid w:val="000433A9"/>
    <w:rsid w:val="00066262"/>
    <w:rsid w:val="000C115A"/>
    <w:rsid w:val="0012662F"/>
    <w:rsid w:val="0016425A"/>
    <w:rsid w:val="00175EA3"/>
    <w:rsid w:val="00177E11"/>
    <w:rsid w:val="001A231C"/>
    <w:rsid w:val="001B718E"/>
    <w:rsid w:val="00202863"/>
    <w:rsid w:val="00212F9A"/>
    <w:rsid w:val="00261A39"/>
    <w:rsid w:val="00280543"/>
    <w:rsid w:val="00295DF4"/>
    <w:rsid w:val="00296F83"/>
    <w:rsid w:val="002C1361"/>
    <w:rsid w:val="002E1FAD"/>
    <w:rsid w:val="002F2172"/>
    <w:rsid w:val="002F6DDC"/>
    <w:rsid w:val="002F7803"/>
    <w:rsid w:val="003120EC"/>
    <w:rsid w:val="00321171"/>
    <w:rsid w:val="00375320"/>
    <w:rsid w:val="003941AE"/>
    <w:rsid w:val="003A017D"/>
    <w:rsid w:val="003B4866"/>
    <w:rsid w:val="003C7F0B"/>
    <w:rsid w:val="00410FAB"/>
    <w:rsid w:val="004A3174"/>
    <w:rsid w:val="004B2618"/>
    <w:rsid w:val="004B7158"/>
    <w:rsid w:val="004C1D52"/>
    <w:rsid w:val="004C7711"/>
    <w:rsid w:val="004D521C"/>
    <w:rsid w:val="004F5BD8"/>
    <w:rsid w:val="00533EBB"/>
    <w:rsid w:val="00552DDA"/>
    <w:rsid w:val="005B24D2"/>
    <w:rsid w:val="005D0C82"/>
    <w:rsid w:val="00605E53"/>
    <w:rsid w:val="006233A7"/>
    <w:rsid w:val="006B1792"/>
    <w:rsid w:val="006C06B7"/>
    <w:rsid w:val="006D14FE"/>
    <w:rsid w:val="006D49DD"/>
    <w:rsid w:val="006E501D"/>
    <w:rsid w:val="007065F0"/>
    <w:rsid w:val="00712DA3"/>
    <w:rsid w:val="0072180E"/>
    <w:rsid w:val="00755B93"/>
    <w:rsid w:val="00797BBF"/>
    <w:rsid w:val="007A65D3"/>
    <w:rsid w:val="007B49AC"/>
    <w:rsid w:val="007C386E"/>
    <w:rsid w:val="007C406C"/>
    <w:rsid w:val="00827DC9"/>
    <w:rsid w:val="008357AF"/>
    <w:rsid w:val="008A099F"/>
    <w:rsid w:val="008B69CB"/>
    <w:rsid w:val="008D5C64"/>
    <w:rsid w:val="008D6494"/>
    <w:rsid w:val="00912C57"/>
    <w:rsid w:val="0092612E"/>
    <w:rsid w:val="00946922"/>
    <w:rsid w:val="009A7577"/>
    <w:rsid w:val="009E2784"/>
    <w:rsid w:val="00A000D1"/>
    <w:rsid w:val="00A21BDA"/>
    <w:rsid w:val="00A474F3"/>
    <w:rsid w:val="00A8247A"/>
    <w:rsid w:val="00AA21C2"/>
    <w:rsid w:val="00AD7575"/>
    <w:rsid w:val="00B00D31"/>
    <w:rsid w:val="00B04866"/>
    <w:rsid w:val="00B3776B"/>
    <w:rsid w:val="00B60910"/>
    <w:rsid w:val="00B61EEC"/>
    <w:rsid w:val="00B9301F"/>
    <w:rsid w:val="00BD3354"/>
    <w:rsid w:val="00C64007"/>
    <w:rsid w:val="00C755AC"/>
    <w:rsid w:val="00C87F24"/>
    <w:rsid w:val="00CE5E6C"/>
    <w:rsid w:val="00CF0423"/>
    <w:rsid w:val="00CF7809"/>
    <w:rsid w:val="00D107F0"/>
    <w:rsid w:val="00D30539"/>
    <w:rsid w:val="00D3232C"/>
    <w:rsid w:val="00D34ACD"/>
    <w:rsid w:val="00D46908"/>
    <w:rsid w:val="00D93727"/>
    <w:rsid w:val="00DA7CDD"/>
    <w:rsid w:val="00DC7E87"/>
    <w:rsid w:val="00DF4FC5"/>
    <w:rsid w:val="00E0471F"/>
    <w:rsid w:val="00E240E3"/>
    <w:rsid w:val="00E350CC"/>
    <w:rsid w:val="00E74815"/>
    <w:rsid w:val="00EA3FCD"/>
    <w:rsid w:val="00F42A4F"/>
    <w:rsid w:val="00F66B1E"/>
    <w:rsid w:val="00FA2846"/>
    <w:rsid w:val="00FD1E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652D"/>
  <w15:chartTrackingRefBased/>
  <w15:docId w15:val="{9B5E8C8A-1660-F44B-B1C3-C712AD75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5A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D14F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s-ES_tradnl"/>
      <w14:ligatures w14:val="standardContextual"/>
    </w:rPr>
  </w:style>
  <w:style w:type="paragraph" w:styleId="Heading2">
    <w:name w:val="heading 2"/>
    <w:basedOn w:val="Normal"/>
    <w:next w:val="Normal"/>
    <w:link w:val="Heading2Char"/>
    <w:uiPriority w:val="1"/>
    <w:unhideWhenUsed/>
    <w:qFormat/>
    <w:rsid w:val="006D14F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s-ES_tradnl"/>
      <w14:ligatures w14:val="standardContextual"/>
    </w:rPr>
  </w:style>
  <w:style w:type="paragraph" w:styleId="Heading3">
    <w:name w:val="heading 3"/>
    <w:basedOn w:val="Normal"/>
    <w:next w:val="Normal"/>
    <w:link w:val="Heading3Char"/>
    <w:uiPriority w:val="9"/>
    <w:semiHidden/>
    <w:unhideWhenUsed/>
    <w:qFormat/>
    <w:rsid w:val="006D14F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s-ES_tradnl"/>
      <w14:ligatures w14:val="standardContextual"/>
    </w:rPr>
  </w:style>
  <w:style w:type="paragraph" w:styleId="Heading4">
    <w:name w:val="heading 4"/>
    <w:basedOn w:val="Normal"/>
    <w:next w:val="Normal"/>
    <w:link w:val="Heading4Char"/>
    <w:uiPriority w:val="9"/>
    <w:semiHidden/>
    <w:unhideWhenUsed/>
    <w:qFormat/>
    <w:rsid w:val="006D1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4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4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4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4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4FE"/>
    <w:rPr>
      <w:rFonts w:asciiTheme="majorHAnsi" w:eastAsiaTheme="majorEastAsia" w:hAnsiTheme="majorHAnsi" w:cstheme="majorBidi"/>
      <w:color w:val="0F4761" w:themeColor="accent1" w:themeShade="BF"/>
      <w:sz w:val="40"/>
      <w:szCs w:val="40"/>
      <w:lang w:val="es-ES_tradnl"/>
    </w:rPr>
  </w:style>
  <w:style w:type="character" w:customStyle="1" w:styleId="Heading2Char">
    <w:name w:val="Heading 2 Char"/>
    <w:basedOn w:val="DefaultParagraphFont"/>
    <w:link w:val="Heading2"/>
    <w:rsid w:val="006D14FE"/>
    <w:rPr>
      <w:rFonts w:asciiTheme="majorHAnsi" w:eastAsiaTheme="majorEastAsia" w:hAnsiTheme="majorHAnsi" w:cstheme="majorBidi"/>
      <w:color w:val="0F4761" w:themeColor="accent1" w:themeShade="BF"/>
      <w:sz w:val="32"/>
      <w:szCs w:val="32"/>
      <w:lang w:val="es-ES_tradnl"/>
    </w:rPr>
  </w:style>
  <w:style w:type="character" w:customStyle="1" w:styleId="Heading3Char">
    <w:name w:val="Heading 3 Char"/>
    <w:basedOn w:val="DefaultParagraphFont"/>
    <w:link w:val="Heading3"/>
    <w:uiPriority w:val="9"/>
    <w:semiHidden/>
    <w:rsid w:val="006D14FE"/>
    <w:rPr>
      <w:rFonts w:eastAsiaTheme="majorEastAsia" w:cstheme="majorBidi"/>
      <w:color w:val="0F4761" w:themeColor="accent1" w:themeShade="BF"/>
      <w:sz w:val="28"/>
      <w:szCs w:val="28"/>
      <w:lang w:val="es-ES_tradnl"/>
    </w:rPr>
  </w:style>
  <w:style w:type="character" w:customStyle="1" w:styleId="Heading4Char">
    <w:name w:val="Heading 4 Char"/>
    <w:basedOn w:val="DefaultParagraphFont"/>
    <w:link w:val="Heading4"/>
    <w:uiPriority w:val="9"/>
    <w:semiHidden/>
    <w:rsid w:val="006D14FE"/>
    <w:rPr>
      <w:rFonts w:eastAsiaTheme="majorEastAsia" w:cstheme="majorBidi"/>
      <w:i/>
      <w:iCs/>
      <w:color w:val="0F4761" w:themeColor="accent1" w:themeShade="BF"/>
      <w:lang w:val="es-ES_tradnl"/>
    </w:rPr>
  </w:style>
  <w:style w:type="character" w:customStyle="1" w:styleId="Heading5Char">
    <w:name w:val="Heading 5 Char"/>
    <w:basedOn w:val="DefaultParagraphFont"/>
    <w:link w:val="Heading5"/>
    <w:uiPriority w:val="9"/>
    <w:semiHidden/>
    <w:rsid w:val="006D14FE"/>
    <w:rPr>
      <w:rFonts w:eastAsiaTheme="majorEastAsia" w:cstheme="majorBidi"/>
      <w:color w:val="0F4761" w:themeColor="accent1" w:themeShade="BF"/>
      <w:lang w:val="es-ES_tradnl"/>
    </w:rPr>
  </w:style>
  <w:style w:type="character" w:customStyle="1" w:styleId="Heading6Char">
    <w:name w:val="Heading 6 Char"/>
    <w:basedOn w:val="DefaultParagraphFont"/>
    <w:link w:val="Heading6"/>
    <w:uiPriority w:val="9"/>
    <w:semiHidden/>
    <w:rsid w:val="006D14FE"/>
    <w:rPr>
      <w:rFonts w:eastAsiaTheme="majorEastAsia" w:cstheme="majorBidi"/>
      <w:i/>
      <w:iCs/>
      <w:color w:val="595959" w:themeColor="text1" w:themeTint="A6"/>
      <w:lang w:val="es-ES_tradnl"/>
    </w:rPr>
  </w:style>
  <w:style w:type="character" w:customStyle="1" w:styleId="Heading7Char">
    <w:name w:val="Heading 7 Char"/>
    <w:basedOn w:val="DefaultParagraphFont"/>
    <w:link w:val="Heading7"/>
    <w:uiPriority w:val="9"/>
    <w:semiHidden/>
    <w:rsid w:val="006D14FE"/>
    <w:rPr>
      <w:rFonts w:eastAsiaTheme="majorEastAsia" w:cstheme="majorBidi"/>
      <w:color w:val="595959" w:themeColor="text1" w:themeTint="A6"/>
      <w:lang w:val="es-ES_tradnl"/>
    </w:rPr>
  </w:style>
  <w:style w:type="character" w:customStyle="1" w:styleId="Heading8Char">
    <w:name w:val="Heading 8 Char"/>
    <w:basedOn w:val="DefaultParagraphFont"/>
    <w:link w:val="Heading8"/>
    <w:uiPriority w:val="9"/>
    <w:semiHidden/>
    <w:rsid w:val="006D14FE"/>
    <w:rPr>
      <w:rFonts w:eastAsiaTheme="majorEastAsia" w:cstheme="majorBidi"/>
      <w:i/>
      <w:iCs/>
      <w:color w:val="272727" w:themeColor="text1" w:themeTint="D8"/>
      <w:lang w:val="es-ES_tradnl"/>
    </w:rPr>
  </w:style>
  <w:style w:type="character" w:customStyle="1" w:styleId="Heading9Char">
    <w:name w:val="Heading 9 Char"/>
    <w:basedOn w:val="DefaultParagraphFont"/>
    <w:link w:val="Heading9"/>
    <w:uiPriority w:val="9"/>
    <w:semiHidden/>
    <w:rsid w:val="006D14FE"/>
    <w:rPr>
      <w:rFonts w:eastAsiaTheme="majorEastAsia" w:cstheme="majorBidi"/>
      <w:color w:val="272727" w:themeColor="text1" w:themeTint="D8"/>
      <w:lang w:val="es-ES_tradnl"/>
    </w:rPr>
  </w:style>
  <w:style w:type="paragraph" w:styleId="Title">
    <w:name w:val="Title"/>
    <w:basedOn w:val="Normal"/>
    <w:next w:val="Normal"/>
    <w:link w:val="TitleChar"/>
    <w:uiPriority w:val="10"/>
    <w:qFormat/>
    <w:rsid w:val="006D14FE"/>
    <w:pPr>
      <w:spacing w:after="80"/>
      <w:contextualSpacing/>
    </w:pPr>
    <w:rPr>
      <w:rFonts w:asciiTheme="majorHAnsi" w:eastAsiaTheme="majorEastAsia" w:hAnsiTheme="majorHAnsi" w:cstheme="majorBidi"/>
      <w:spacing w:val="-10"/>
      <w:kern w:val="28"/>
      <w:sz w:val="56"/>
      <w:szCs w:val="56"/>
      <w:lang w:val="es-ES_tradnl"/>
      <w14:ligatures w14:val="standardContextual"/>
    </w:rPr>
  </w:style>
  <w:style w:type="character" w:customStyle="1" w:styleId="TitleChar">
    <w:name w:val="Title Char"/>
    <w:basedOn w:val="DefaultParagraphFont"/>
    <w:link w:val="Title"/>
    <w:uiPriority w:val="10"/>
    <w:rsid w:val="006D14FE"/>
    <w:rPr>
      <w:rFonts w:asciiTheme="majorHAnsi" w:eastAsiaTheme="majorEastAsia" w:hAnsiTheme="majorHAnsi" w:cstheme="majorBidi"/>
      <w:spacing w:val="-10"/>
      <w:kern w:val="28"/>
      <w:sz w:val="56"/>
      <w:szCs w:val="56"/>
      <w:lang w:val="es-ES_tradnl"/>
    </w:rPr>
  </w:style>
  <w:style w:type="paragraph" w:styleId="Subtitle">
    <w:name w:val="Subtitle"/>
    <w:basedOn w:val="Normal"/>
    <w:next w:val="Normal"/>
    <w:link w:val="SubtitleChar"/>
    <w:uiPriority w:val="11"/>
    <w:qFormat/>
    <w:rsid w:val="006D14F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s-ES_tradnl"/>
      <w14:ligatures w14:val="standardContextual"/>
    </w:rPr>
  </w:style>
  <w:style w:type="character" w:customStyle="1" w:styleId="SubtitleChar">
    <w:name w:val="Subtitle Char"/>
    <w:basedOn w:val="DefaultParagraphFont"/>
    <w:link w:val="Subtitle"/>
    <w:uiPriority w:val="11"/>
    <w:rsid w:val="006D14FE"/>
    <w:rPr>
      <w:rFonts w:eastAsiaTheme="majorEastAsia" w:cstheme="majorBidi"/>
      <w:color w:val="595959" w:themeColor="text1" w:themeTint="A6"/>
      <w:spacing w:val="15"/>
      <w:sz w:val="28"/>
      <w:szCs w:val="28"/>
      <w:lang w:val="es-ES_tradnl"/>
    </w:rPr>
  </w:style>
  <w:style w:type="paragraph" w:styleId="Quote">
    <w:name w:val="Quote"/>
    <w:basedOn w:val="Normal"/>
    <w:next w:val="Normal"/>
    <w:link w:val="QuoteChar"/>
    <w:uiPriority w:val="29"/>
    <w:qFormat/>
    <w:rsid w:val="006D14FE"/>
    <w:pPr>
      <w:spacing w:before="160" w:after="160" w:line="278" w:lineRule="auto"/>
      <w:jc w:val="center"/>
    </w:pPr>
    <w:rPr>
      <w:rFonts w:asciiTheme="minorHAnsi" w:eastAsiaTheme="minorHAnsi" w:hAnsiTheme="minorHAnsi" w:cstheme="minorBidi"/>
      <w:i/>
      <w:iCs/>
      <w:color w:val="404040" w:themeColor="text1" w:themeTint="BF"/>
      <w:kern w:val="2"/>
      <w:lang w:val="es-ES_tradnl"/>
      <w14:ligatures w14:val="standardContextual"/>
    </w:rPr>
  </w:style>
  <w:style w:type="character" w:customStyle="1" w:styleId="QuoteChar">
    <w:name w:val="Quote Char"/>
    <w:basedOn w:val="DefaultParagraphFont"/>
    <w:link w:val="Quote"/>
    <w:uiPriority w:val="29"/>
    <w:rsid w:val="006D14FE"/>
    <w:rPr>
      <w:i/>
      <w:iCs/>
      <w:color w:val="404040" w:themeColor="text1" w:themeTint="BF"/>
      <w:lang w:val="es-ES_tradnl"/>
    </w:rPr>
  </w:style>
  <w:style w:type="paragraph" w:styleId="ListParagraph">
    <w:name w:val="List Paragraph"/>
    <w:basedOn w:val="Normal"/>
    <w:uiPriority w:val="34"/>
    <w:qFormat/>
    <w:rsid w:val="006D14FE"/>
    <w:pPr>
      <w:spacing w:after="160" w:line="278" w:lineRule="auto"/>
      <w:ind w:left="720"/>
      <w:contextualSpacing/>
    </w:pPr>
    <w:rPr>
      <w:rFonts w:asciiTheme="minorHAnsi" w:eastAsiaTheme="minorHAnsi" w:hAnsiTheme="minorHAnsi" w:cstheme="minorBidi"/>
      <w:kern w:val="2"/>
      <w:lang w:val="es-ES_tradnl"/>
      <w14:ligatures w14:val="standardContextual"/>
    </w:rPr>
  </w:style>
  <w:style w:type="character" w:styleId="IntenseEmphasis">
    <w:name w:val="Intense Emphasis"/>
    <w:basedOn w:val="DefaultParagraphFont"/>
    <w:uiPriority w:val="21"/>
    <w:qFormat/>
    <w:rsid w:val="006D14FE"/>
    <w:rPr>
      <w:i/>
      <w:iCs/>
      <w:color w:val="0F4761" w:themeColor="accent1" w:themeShade="BF"/>
    </w:rPr>
  </w:style>
  <w:style w:type="paragraph" w:styleId="IntenseQuote">
    <w:name w:val="Intense Quote"/>
    <w:basedOn w:val="Normal"/>
    <w:next w:val="Normal"/>
    <w:link w:val="IntenseQuoteChar"/>
    <w:uiPriority w:val="30"/>
    <w:qFormat/>
    <w:rsid w:val="006D14F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s-ES_tradnl"/>
      <w14:ligatures w14:val="standardContextual"/>
    </w:rPr>
  </w:style>
  <w:style w:type="character" w:customStyle="1" w:styleId="IntenseQuoteChar">
    <w:name w:val="Intense Quote Char"/>
    <w:basedOn w:val="DefaultParagraphFont"/>
    <w:link w:val="IntenseQuote"/>
    <w:uiPriority w:val="30"/>
    <w:rsid w:val="006D14FE"/>
    <w:rPr>
      <w:i/>
      <w:iCs/>
      <w:color w:val="0F4761" w:themeColor="accent1" w:themeShade="BF"/>
      <w:lang w:val="es-ES_tradnl"/>
    </w:rPr>
  </w:style>
  <w:style w:type="character" w:styleId="IntenseReference">
    <w:name w:val="Intense Reference"/>
    <w:basedOn w:val="DefaultParagraphFont"/>
    <w:uiPriority w:val="32"/>
    <w:qFormat/>
    <w:rsid w:val="006D14FE"/>
    <w:rPr>
      <w:b/>
      <w:bCs/>
      <w:smallCaps/>
      <w:color w:val="0F4761" w:themeColor="accent1" w:themeShade="BF"/>
      <w:spacing w:val="5"/>
    </w:rPr>
  </w:style>
  <w:style w:type="paragraph" w:customStyle="1" w:styleId="p1">
    <w:name w:val="p1"/>
    <w:basedOn w:val="Normal"/>
    <w:rsid w:val="00AD7575"/>
    <w:rPr>
      <w:rFonts w:ascii="Arial" w:hAnsi="Arial" w:cs="Arial"/>
      <w:color w:val="000000"/>
      <w:sz w:val="17"/>
      <w:szCs w:val="17"/>
    </w:rPr>
  </w:style>
  <w:style w:type="character" w:styleId="Hyperlink">
    <w:name w:val="Hyperlink"/>
    <w:uiPriority w:val="99"/>
    <w:rsid w:val="000433A9"/>
    <w:rPr>
      <w:color w:val="0000FF"/>
      <w:u w:val="single"/>
    </w:rPr>
  </w:style>
  <w:style w:type="paragraph" w:styleId="NormalWeb">
    <w:name w:val="Normal (Web)"/>
    <w:basedOn w:val="Normal"/>
    <w:uiPriority w:val="99"/>
    <w:unhideWhenUsed/>
    <w:rsid w:val="000433A9"/>
    <w:pPr>
      <w:spacing w:before="100" w:beforeAutospacing="1" w:after="100" w:afterAutospacing="1"/>
    </w:pPr>
    <w:rPr>
      <w:lang w:eastAsia="en-CA"/>
    </w:rPr>
  </w:style>
  <w:style w:type="paragraph" w:customStyle="1" w:styleId="commentcontentpara">
    <w:name w:val="commentcontentpara"/>
    <w:basedOn w:val="Normal"/>
    <w:rsid w:val="00321171"/>
    <w:pPr>
      <w:spacing w:before="100" w:beforeAutospacing="1" w:after="100" w:afterAutospacing="1"/>
    </w:pPr>
    <w:rPr>
      <w:lang w:eastAsia="en-CA"/>
    </w:rPr>
  </w:style>
  <w:style w:type="paragraph" w:customStyle="1" w:styleId="p2">
    <w:name w:val="p2"/>
    <w:basedOn w:val="Normal"/>
    <w:rsid w:val="003120EC"/>
    <w:rPr>
      <w:rFonts w:ascii="Arial" w:hAnsi="Arial" w:cs="Arial"/>
      <w:color w:val="000000"/>
      <w:sz w:val="17"/>
      <w:szCs w:val="17"/>
    </w:rPr>
  </w:style>
  <w:style w:type="character" w:customStyle="1" w:styleId="s1">
    <w:name w:val="s1"/>
    <w:basedOn w:val="DefaultParagraphFont"/>
    <w:rsid w:val="003120EC"/>
    <w:rPr>
      <w:rFonts w:ascii="Arial" w:hAnsi="Arial" w:cs="Arial" w:hint="default"/>
      <w:sz w:val="18"/>
      <w:szCs w:val="18"/>
    </w:rPr>
  </w:style>
  <w:style w:type="character" w:styleId="UnresolvedMention">
    <w:name w:val="Unresolved Mention"/>
    <w:basedOn w:val="DefaultParagraphFont"/>
    <w:uiPriority w:val="99"/>
    <w:semiHidden/>
    <w:unhideWhenUsed/>
    <w:rsid w:val="00B60910"/>
    <w:rPr>
      <w:color w:val="605E5C"/>
      <w:shd w:val="clear" w:color="auto" w:fill="E1DFDD"/>
    </w:rPr>
  </w:style>
  <w:style w:type="character" w:styleId="FollowedHyperlink">
    <w:name w:val="FollowedHyperlink"/>
    <w:basedOn w:val="DefaultParagraphFont"/>
    <w:uiPriority w:val="99"/>
    <w:semiHidden/>
    <w:unhideWhenUsed/>
    <w:rsid w:val="00CE5E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470391">
      <w:bodyDiv w:val="1"/>
      <w:marLeft w:val="0"/>
      <w:marRight w:val="0"/>
      <w:marTop w:val="0"/>
      <w:marBottom w:val="0"/>
      <w:divBdr>
        <w:top w:val="none" w:sz="0" w:space="0" w:color="auto"/>
        <w:left w:val="none" w:sz="0" w:space="0" w:color="auto"/>
        <w:bottom w:val="none" w:sz="0" w:space="0" w:color="auto"/>
        <w:right w:val="none" w:sz="0" w:space="0" w:color="auto"/>
      </w:divBdr>
    </w:div>
    <w:div w:id="1183128952">
      <w:bodyDiv w:val="1"/>
      <w:marLeft w:val="0"/>
      <w:marRight w:val="0"/>
      <w:marTop w:val="0"/>
      <w:marBottom w:val="0"/>
      <w:divBdr>
        <w:top w:val="none" w:sz="0" w:space="0" w:color="auto"/>
        <w:left w:val="none" w:sz="0" w:space="0" w:color="auto"/>
        <w:bottom w:val="none" w:sz="0" w:space="0" w:color="auto"/>
        <w:right w:val="none" w:sz="0" w:space="0" w:color="auto"/>
      </w:divBdr>
    </w:div>
    <w:div w:id="1230731695">
      <w:bodyDiv w:val="1"/>
      <w:marLeft w:val="0"/>
      <w:marRight w:val="0"/>
      <w:marTop w:val="0"/>
      <w:marBottom w:val="0"/>
      <w:divBdr>
        <w:top w:val="none" w:sz="0" w:space="0" w:color="auto"/>
        <w:left w:val="none" w:sz="0" w:space="0" w:color="auto"/>
        <w:bottom w:val="none" w:sz="0" w:space="0" w:color="auto"/>
        <w:right w:val="none" w:sz="0" w:space="0" w:color="auto"/>
      </w:divBdr>
    </w:div>
    <w:div w:id="1562708927">
      <w:bodyDiv w:val="1"/>
      <w:marLeft w:val="0"/>
      <w:marRight w:val="0"/>
      <w:marTop w:val="0"/>
      <w:marBottom w:val="0"/>
      <w:divBdr>
        <w:top w:val="none" w:sz="0" w:space="0" w:color="auto"/>
        <w:left w:val="none" w:sz="0" w:space="0" w:color="auto"/>
        <w:bottom w:val="none" w:sz="0" w:space="0" w:color="auto"/>
        <w:right w:val="none" w:sz="0" w:space="0" w:color="auto"/>
      </w:divBdr>
    </w:div>
    <w:div w:id="1842114353">
      <w:bodyDiv w:val="1"/>
      <w:marLeft w:val="0"/>
      <w:marRight w:val="0"/>
      <w:marTop w:val="0"/>
      <w:marBottom w:val="0"/>
      <w:divBdr>
        <w:top w:val="none" w:sz="0" w:space="0" w:color="auto"/>
        <w:left w:val="none" w:sz="0" w:space="0" w:color="auto"/>
        <w:bottom w:val="none" w:sz="0" w:space="0" w:color="auto"/>
        <w:right w:val="none" w:sz="0" w:space="0" w:color="auto"/>
      </w:divBdr>
    </w:div>
    <w:div w:id="194222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brary.wlu.ca/services/accessibility-hub" TargetMode="External"/><Relationship Id="rId18" Type="http://schemas.openxmlformats.org/officeDocument/2006/relationships/hyperlink" Target="https://lauriercloud.sharepoint.com/sites/diversity-and-equity/Pages/religious-accommodations-and-supports.aspx" TargetMode="External"/><Relationship Id="rId26" Type="http://schemas.openxmlformats.org/officeDocument/2006/relationships/hyperlink" Target="mailto:walkw@wlu.ca" TargetMode="External"/><Relationship Id="rId3" Type="http://schemas.openxmlformats.org/officeDocument/2006/relationships/styles" Target="styles.xml"/><Relationship Id="rId21" Type="http://schemas.openxmlformats.org/officeDocument/2006/relationships/hyperlink" Target="https://students.wlu.ca/services-and-spaces/educational-technologies/assets/resources/assessment-tools-in-remote-and-online-courses.html" TargetMode="External"/><Relationship Id="rId7" Type="http://schemas.openxmlformats.org/officeDocument/2006/relationships/hyperlink" Target="mailto:mreid@wlu.ca" TargetMode="External"/><Relationship Id="rId12" Type="http://schemas.openxmlformats.org/officeDocument/2006/relationships/hyperlink" Target="https://students.wlu.ca/academics/support-and-advising/accessible-learning/registration/index.html" TargetMode="External"/><Relationship Id="rId17" Type="http://schemas.openxmlformats.org/officeDocument/2006/relationships/hyperlink" Target="https://lauriercloud.sharepoint.com/sites/teaching-and-learning/How-To/Pages/undergraduate-course-management-handbook.aspx" TargetMode="External"/><Relationship Id="rId25" Type="http://schemas.openxmlformats.org/officeDocument/2006/relationships/hyperlink" Target="mailto:ert@wlu.c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auriercloud.sharepoint.com/sites/teaching-and-learning/How-To/Pages/undergraduate-course-management-handbook.aspx" TargetMode="External"/><Relationship Id="rId20" Type="http://schemas.openxmlformats.org/officeDocument/2006/relationships/hyperlink" Target="https://www.wlu.ca/about/public-accountability/privacy/notice-of-collection.html" TargetMode="External"/><Relationship Id="rId29" Type="http://schemas.openxmlformats.org/officeDocument/2006/relationships/hyperlink" Target="mailto:lbfoodbank@wlu.ca"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lauriercloud.sharepoint.com/sites/student-affairs/academic-supports/accessible-learning/Pages/default.aspx" TargetMode="External"/><Relationship Id="rId24" Type="http://schemas.openxmlformats.org/officeDocument/2006/relationships/hyperlink" Target="https://studentcare.ca/wlusulega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udents.wlu.ca/academics/academic-integrity/index.html" TargetMode="External"/><Relationship Id="rId23" Type="http://schemas.openxmlformats.org/officeDocument/2006/relationships/hyperlink" Target="https://www.dialogue.co/en/members/studentcare" TargetMode="External"/><Relationship Id="rId28" Type="http://schemas.openxmlformats.org/officeDocument/2006/relationships/hyperlink" Target="https://www.yourstudentsunion.ca/food-bank" TargetMode="External"/><Relationship Id="rId10" Type="http://schemas.openxmlformats.org/officeDocument/2006/relationships/hyperlink" Target="https://academic-calendar.wlu.ca/" TargetMode="External"/><Relationship Id="rId19" Type="http://schemas.openxmlformats.org/officeDocument/2006/relationships/hyperlink" Target="https://students.wlu.ca/student-life/diversity-and-equity/gender-inclusivity.html" TargetMode="External"/><Relationship Id="rId31" Type="http://schemas.openxmlformats.org/officeDocument/2006/relationships/hyperlink" Target="mailto:walkb@wlu.ca" TargetMode="External"/><Relationship Id="rId4" Type="http://schemas.openxmlformats.org/officeDocument/2006/relationships/settings" Target="settings.xml"/><Relationship Id="rId9" Type="http://schemas.openxmlformats.org/officeDocument/2006/relationships/hyperlink" Target="https://academic-calendar.wlu.ca/dates.php?cal=1&amp;t=446&amp;y=90" TargetMode="External"/><Relationship Id="rId14" Type="http://schemas.openxmlformats.org/officeDocument/2006/relationships/hyperlink" Target="mailto:libaccessibility@wlu.ca" TargetMode="External"/><Relationship Id="rId22" Type="http://schemas.openxmlformats.org/officeDocument/2006/relationships/hyperlink" Target="mailto:studentsrights@wlu.ca" TargetMode="External"/><Relationship Id="rId27" Type="http://schemas.openxmlformats.org/officeDocument/2006/relationships/hyperlink" Target="mailto:foodbank@wlu.ca" TargetMode="External"/><Relationship Id="rId30" Type="http://schemas.openxmlformats.org/officeDocument/2006/relationships/hyperlink" Target="https://www.yourstudentsunion.ca/food-bank" TargetMode="External"/><Relationship Id="rId8" Type="http://schemas.openxmlformats.org/officeDocument/2006/relationships/hyperlink" Target="https://wilfrid-laurier.zoom.us/j/94015836506?pwd=nAkhBTBIlGRVVd8e655wbiWvgUZC3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A9327-1B8C-2044-880F-F1D9EB85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2947</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Olivier Reid</dc:creator>
  <cp:keywords/>
  <dc:description/>
  <cp:lastModifiedBy>Marc Olivier Reid</cp:lastModifiedBy>
  <cp:revision>4</cp:revision>
  <dcterms:created xsi:type="dcterms:W3CDTF">2025-05-02T12:49:00Z</dcterms:created>
  <dcterms:modified xsi:type="dcterms:W3CDTF">2025-05-05T13:19:00Z</dcterms:modified>
</cp:coreProperties>
</file>