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sz w:val="26"/>
        </w:rPr>
        <w:t>Pimpri Chinchwad Education Trust's</w:t>
      </w:r>
    </w:p>
    <w:p>
      <w:pPr>
        <w:pStyle w:val="Heading1"/>
        <w:jc w:val="center"/>
      </w:pPr>
      <w:r>
        <w:rPr>
          <w:rFonts w:ascii="Times New Roman" w:hAnsi="Times New Roman"/>
          <w:b/>
          <w:color w:val="000000"/>
          <w:sz w:val="28"/>
        </w:rPr>
        <w:t>Pimpri Chinchwad College of Engineering (PCCoE)</w:t>
      </w:r>
    </w:p>
    <w:p>
      <w:pPr>
        <w:jc w:val="center"/>
      </w:pPr>
      <w:r>
        <w:rPr>
          <w:rFonts w:ascii="Times New Roman" w:hAnsi="Times New Roman"/>
          <w:b w:val="0"/>
          <w:sz w:val="24"/>
        </w:rPr>
        <w:t>Sector No. 26, Pradhikaran Nigdi, Pune - 411 044</w:t>
      </w:r>
    </w:p>
    <w:p>
      <w:pPr>
        <w:jc w:val="center"/>
      </w:pPr>
      <w:r>
        <w:rPr>
          <w:rFonts w:ascii="Times New Roman" w:hAnsi="Times New Roman"/>
          <w:b w:val="0"/>
          <w:sz w:val="24"/>
        </w:rPr>
        <w:t>An Autonomous Institute</w:t>
      </w:r>
    </w:p>
    <w:p>
      <w:pPr>
        <w:jc w:val="center"/>
      </w:pPr>
      <w:r>
        <w:rPr>
          <w:rFonts w:ascii="Times New Roman" w:hAnsi="Times New Roman"/>
          <w:b w:val="0"/>
          <w:sz w:val="24"/>
        </w:rPr>
        <w:t>Affiliated to Savitribai Phule Pune University (SPPU)</w:t>
      </w:r>
    </w:p>
    <w:p>
      <w:pPr>
        <w:jc w:val="center"/>
      </w:pPr>
      <w:r>
        <w:rPr>
          <w:rFonts w:ascii="Times New Roman" w:hAnsi="Times New Roman"/>
          <w:b w:val="0"/>
          <w:sz w:val="26"/>
        </w:rPr>
        <w:t>DEPARTMENT OF INFORMATION TECHNOLOGY</w:t>
      </w:r>
    </w:p>
    <w:p>
      <w:pPr>
        <w:jc w:val="center"/>
      </w:pPr>
      <w:r>
        <w:rPr>
          <w:rFonts w:ascii="Times New Roman" w:hAnsi="Times New Roman"/>
          <w:b w:val="0"/>
          <w:sz w:val="24"/>
        </w:rPr>
        <w:t>2024-25</w:t>
      </w:r>
    </w:p>
    <w:p/>
    <w:p>
      <w:pPr>
        <w:jc w:val="center"/>
      </w:pPr>
      <w:r>
        <w:rPr>
          <w:rFonts w:ascii="Times New Roman" w:hAnsi="Times New Roman"/>
          <w:b w:val="0"/>
          <w:sz w:val="28"/>
        </w:rPr>
        <w:t>A Project Report</w:t>
      </w:r>
    </w:p>
    <w:p>
      <w:pPr>
        <w:jc w:val="center"/>
      </w:pPr>
      <w:r>
        <w:rPr>
          <w:rFonts w:ascii="Times New Roman" w:hAnsi="Times New Roman"/>
          <w:b w:val="0"/>
          <w:sz w:val="28"/>
        </w:rPr>
        <w:t>On</w:t>
      </w:r>
    </w:p>
    <w:p>
      <w:pPr>
        <w:jc w:val="center"/>
      </w:pPr>
      <w:r>
        <w:rPr>
          <w:rFonts w:ascii="Times New Roman" w:hAnsi="Times New Roman"/>
          <w:b w:val="0"/>
          <w:sz w:val="32"/>
        </w:rPr>
        <w:t>Audio Feature Analysis of Spotify Tracks</w:t>
      </w:r>
    </w:p>
    <w:p>
      <w:pPr>
        <w:jc w:val="center"/>
      </w:pPr>
      <w:r>
        <w:rPr>
          <w:rFonts w:ascii="Times New Roman" w:hAnsi="Times New Roman"/>
          <w:b w:val="0"/>
          <w:sz w:val="28"/>
        </w:rPr>
        <w:t>Using Apache Spark (PySpark)</w:t>
      </w:r>
    </w:p>
    <w:p>
      <w:pPr>
        <w:jc w:val="center"/>
      </w:pPr>
      <w:r>
        <w:rPr>
          <w:rFonts w:ascii="Times New Roman" w:hAnsi="Times New Roman"/>
          <w:b w:val="0"/>
          <w:sz w:val="24"/>
        </w:rPr>
        <w:t>By</w:t>
      </w:r>
    </w:p>
    <w:p>
      <w:pPr>
        <w:jc w:val="center"/>
      </w:pPr>
      <w:r>
        <w:rPr>
          <w:rFonts w:ascii="Times New Roman" w:hAnsi="Times New Roman"/>
          <w:b w:val="0"/>
          <w:sz w:val="24"/>
        </w:rPr>
        <w:t>Kartik Ware (123B1F104)</w:t>
      </w:r>
    </w:p>
    <w:p>
      <w:pPr>
        <w:jc w:val="center"/>
      </w:pPr>
      <w:r>
        <w:rPr>
          <w:rFonts w:ascii="Times New Roman" w:hAnsi="Times New Roman"/>
          <w:b w:val="0"/>
          <w:sz w:val="24"/>
        </w:rPr>
        <w:t>Vikas Shirsath (123B1F091)       Anuj Pathade (123B1F070)</w:t>
      </w:r>
    </w:p>
    <w:p>
      <w:pPr>
        <w:jc w:val="center"/>
      </w:pPr>
      <w:r>
        <w:rPr>
          <w:rFonts w:ascii="Times New Roman" w:hAnsi="Times New Roman"/>
          <w:b w:val="0"/>
          <w:sz w:val="24"/>
        </w:rPr>
        <w:t>(Group Id: B19)</w:t>
      </w:r>
    </w:p>
    <w:p>
      <w:pPr>
        <w:jc w:val="center"/>
      </w:pPr>
      <w:r>
        <w:rPr>
          <w:rFonts w:ascii="Times New Roman" w:hAnsi="Times New Roman"/>
          <w:b w:val="0"/>
          <w:sz w:val="24"/>
        </w:rPr>
        <w:t>Guided by: Dr. Jaya Dewan</w:t>
      </w:r>
    </w:p>
    <w:p>
      <w:r>
        <w:br w:type="page"/>
      </w:r>
    </w:p>
    <w:p>
      <w:pPr>
        <w:pStyle w:val="Heading1"/>
        <w:jc w:val="left"/>
      </w:pPr>
      <w:r>
        <w:rPr>
          <w:rFonts w:ascii="Times New Roman" w:hAnsi="Times New Roman"/>
          <w:b/>
          <w:color w:val="000000"/>
          <w:sz w:val="28"/>
        </w:rPr>
        <w:t>Executive Summary</w:t>
      </w:r>
    </w:p>
    <w:p>
      <w:pPr>
        <w:jc w:val="both"/>
      </w:pPr>
      <w:r>
        <w:rPr>
          <w:rFonts w:ascii="Times New Roman" w:hAnsi="Times New Roman"/>
          <w:b w:val="0"/>
          <w:sz w:val="24"/>
        </w:rPr>
        <w:t>This project implements a local Apache Spark workflow for audio feature analytics on Spotify tracks. It processes 114,000 music tracks from the Spotify Tracks Dataset (114K+ records, 20+ audio features), performs distributed Pearson correlation analysis using PySpark ML, computes genre-wise aggregations with Spark SQL, and presents results through an interactive Streamlit dashboard with Plotly visualizations.</w:t>
      </w:r>
    </w:p>
    <w:p>
      <w:pPr>
        <w:jc w:val="both"/>
      </w:pPr>
      <w:r>
        <w:rPr>
          <w:rFonts w:ascii="Times New Roman" w:hAnsi="Times New Roman"/>
          <w:b w:val="0"/>
          <w:sz w:val="24"/>
        </w:rPr>
        <w:t>The dataset spans 114 unique music genres. Key findings: Loudness (r = +0.21) and danceability (r = +0.11) show the strongest positive correlations with popularity, while instrumentalness (r = -0.16) and acousticness (r = -0.14) are negatively correlated. Pop, K-pop, and Latin genres rank highest in average popularity; ambient, classical, and sleep genres rank lowest.</w:t>
      </w:r>
    </w:p>
    <w:p>
      <w:pPr>
        <w:jc w:val="both"/>
      </w:pPr>
      <w:r>
        <w:rPr>
          <w:rFonts w:ascii="Times New Roman" w:hAnsi="Times New Roman"/>
          <w:b w:val="0"/>
          <w:sz w:val="24"/>
        </w:rPr>
        <w:t>Scope note: this is audio feature analytics on a static Spotify dataset. It does not access live Spotify API data, real-time streams, or user listening history.</w:t>
      </w:r>
    </w:p>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Project Indicator</w:t>
            </w:r>
          </w:p>
        </w:tc>
        <w:tc>
          <w:tcPr>
            <w:tcW w:type="dxa" w:w="4680"/>
          </w:tcPr>
          <w:p>
            <w:r>
              <w:rPr>
                <w:rFonts w:ascii="Times New Roman" w:hAnsi="Times New Roman"/>
                <w:b/>
                <w:sz w:val="22"/>
              </w:rPr>
              <w:t>Observed Result</w:t>
            </w:r>
          </w:p>
        </w:tc>
      </w:tr>
      <w:tr>
        <w:tc>
          <w:tcPr>
            <w:tcW w:type="dxa" w:w="4680"/>
          </w:tcPr>
          <w:p>
            <w:r>
              <w:rPr>
                <w:rFonts w:ascii="Times New Roman" w:hAnsi="Times New Roman"/>
                <w:sz w:val="22"/>
              </w:rPr>
              <w:t>Total track records processed</w:t>
            </w:r>
          </w:p>
        </w:tc>
        <w:tc>
          <w:tcPr>
            <w:tcW w:type="dxa" w:w="4680"/>
          </w:tcPr>
          <w:p>
            <w:r>
              <w:rPr>
                <w:rFonts w:ascii="Times New Roman" w:hAnsi="Times New Roman"/>
                <w:sz w:val="22"/>
              </w:rPr>
              <w:t>114,000</w:t>
            </w:r>
          </w:p>
        </w:tc>
      </w:tr>
      <w:tr>
        <w:tc>
          <w:tcPr>
            <w:tcW w:type="dxa" w:w="4680"/>
          </w:tcPr>
          <w:p>
            <w:r>
              <w:rPr>
                <w:rFonts w:ascii="Times New Roman" w:hAnsi="Times New Roman"/>
                <w:sz w:val="22"/>
              </w:rPr>
              <w:t>Unique music genres</w:t>
            </w:r>
          </w:p>
        </w:tc>
        <w:tc>
          <w:tcPr>
            <w:tcW w:type="dxa" w:w="4680"/>
          </w:tcPr>
          <w:p>
            <w:r>
              <w:rPr>
                <w:rFonts w:ascii="Times New Roman" w:hAnsi="Times New Roman"/>
                <w:sz w:val="22"/>
              </w:rPr>
              <w:t>114</w:t>
            </w:r>
          </w:p>
        </w:tc>
      </w:tr>
      <w:tr>
        <w:tc>
          <w:tcPr>
            <w:tcW w:type="dxa" w:w="4680"/>
          </w:tcPr>
          <w:p>
            <w:r>
              <w:rPr>
                <w:rFonts w:ascii="Times New Roman" w:hAnsi="Times New Roman"/>
                <w:sz w:val="22"/>
              </w:rPr>
              <w:t>Audio features analysed</w:t>
            </w:r>
          </w:p>
        </w:tc>
        <w:tc>
          <w:tcPr>
            <w:tcW w:type="dxa" w:w="4680"/>
          </w:tcPr>
          <w:p>
            <w:r>
              <w:rPr>
                <w:rFonts w:ascii="Times New Roman" w:hAnsi="Times New Roman"/>
                <w:sz w:val="22"/>
              </w:rPr>
              <w:t>10 (danceability, energy, tempo, loudness, valence, speechiness, acousticness, instrumentalness, liveness, popularity)</w:t>
            </w:r>
          </w:p>
        </w:tc>
      </w:tr>
      <w:tr>
        <w:tc>
          <w:tcPr>
            <w:tcW w:type="dxa" w:w="4680"/>
          </w:tcPr>
          <w:p>
            <w:r>
              <w:rPr>
                <w:rFonts w:ascii="Times New Roman" w:hAnsi="Times New Roman"/>
                <w:sz w:val="22"/>
              </w:rPr>
              <w:t>Highest positive correlation</w:t>
            </w:r>
          </w:p>
        </w:tc>
        <w:tc>
          <w:tcPr>
            <w:tcW w:type="dxa" w:w="4680"/>
          </w:tcPr>
          <w:p>
            <w:r>
              <w:rPr>
                <w:rFonts w:ascii="Times New Roman" w:hAnsi="Times New Roman"/>
                <w:sz w:val="22"/>
              </w:rPr>
              <w:t>Loudness (+0.2125)</w:t>
            </w:r>
          </w:p>
        </w:tc>
      </w:tr>
      <w:tr>
        <w:tc>
          <w:tcPr>
            <w:tcW w:type="dxa" w:w="4680"/>
          </w:tcPr>
          <w:p>
            <w:r>
              <w:rPr>
                <w:rFonts w:ascii="Times New Roman" w:hAnsi="Times New Roman"/>
                <w:sz w:val="22"/>
              </w:rPr>
              <w:t>Highest negative correlation</w:t>
            </w:r>
          </w:p>
        </w:tc>
        <w:tc>
          <w:tcPr>
            <w:tcW w:type="dxa" w:w="4680"/>
          </w:tcPr>
          <w:p>
            <w:r>
              <w:rPr>
                <w:rFonts w:ascii="Times New Roman" w:hAnsi="Times New Roman"/>
                <w:sz w:val="22"/>
              </w:rPr>
              <w:t>Instrumentalness (-0.1622)</w:t>
            </w:r>
          </w:p>
        </w:tc>
      </w:tr>
      <w:tr>
        <w:tc>
          <w:tcPr>
            <w:tcW w:type="dxa" w:w="4680"/>
          </w:tcPr>
          <w:p>
            <w:r>
              <w:rPr>
                <w:rFonts w:ascii="Times New Roman" w:hAnsi="Times New Roman"/>
                <w:sz w:val="22"/>
              </w:rPr>
              <w:t>Most popular genre (avg)</w:t>
            </w:r>
          </w:p>
        </w:tc>
        <w:tc>
          <w:tcPr>
            <w:tcW w:type="dxa" w:w="4680"/>
          </w:tcPr>
          <w:p>
            <w:r>
              <w:rPr>
                <w:rFonts w:ascii="Times New Roman" w:hAnsi="Times New Roman"/>
                <w:sz w:val="22"/>
              </w:rPr>
              <w:t>Pop (~57.0)</w:t>
            </w:r>
          </w:p>
        </w:tc>
      </w:tr>
      <w:tr>
        <w:tc>
          <w:tcPr>
            <w:tcW w:type="dxa" w:w="4680"/>
          </w:tcPr>
          <w:p>
            <w:r>
              <w:rPr>
                <w:rFonts w:ascii="Times New Roman" w:hAnsi="Times New Roman"/>
                <w:sz w:val="22"/>
              </w:rPr>
              <w:t>Least popular genre (avg)</w:t>
            </w:r>
          </w:p>
        </w:tc>
        <w:tc>
          <w:tcPr>
            <w:tcW w:type="dxa" w:w="4680"/>
          </w:tcPr>
          <w:p>
            <w:r>
              <w:rPr>
                <w:rFonts w:ascii="Times New Roman" w:hAnsi="Times New Roman"/>
                <w:sz w:val="22"/>
              </w:rPr>
              <w:t>Sleep (~9.4)</w:t>
            </w:r>
          </w:p>
        </w:tc>
      </w:tr>
      <w:tr>
        <w:tc>
          <w:tcPr>
            <w:tcW w:type="dxa" w:w="4680"/>
          </w:tcPr>
          <w:p>
            <w:r>
              <w:rPr>
                <w:rFonts w:ascii="Times New Roman" w:hAnsi="Times New Roman"/>
                <w:sz w:val="22"/>
              </w:rPr>
              <w:t>Dashboard tabs</w:t>
            </w:r>
          </w:p>
        </w:tc>
        <w:tc>
          <w:tcPr>
            <w:tcW w:type="dxa" w:w="4680"/>
          </w:tcPr>
          <w:p>
            <w:r>
              <w:rPr>
                <w:rFonts w:ascii="Times New Roman" w:hAnsi="Times New Roman"/>
                <w:sz w:val="22"/>
              </w:rPr>
              <w:t>4</w:t>
            </w:r>
          </w:p>
        </w:tc>
      </w:tr>
    </w:tbl>
    <w:p>
      <w:r>
        <w:br w:type="page"/>
      </w:r>
    </w:p>
    <w:p>
      <w:pPr>
        <w:pStyle w:val="Heading1"/>
        <w:jc w:val="left"/>
      </w:pPr>
      <w:r>
        <w:rPr>
          <w:rFonts w:ascii="Times New Roman" w:hAnsi="Times New Roman"/>
          <w:b/>
          <w:color w:val="000000"/>
          <w:sz w:val="28"/>
        </w:rPr>
        <w:t>Objective</w:t>
      </w:r>
    </w:p>
    <w:p>
      <w:pPr>
        <w:pStyle w:val="ListBullet"/>
      </w:pPr>
      <w:r>
        <w:rPr>
          <w:rFonts w:ascii="Times New Roman" w:hAnsi="Times New Roman"/>
          <w:b w:val="0"/>
          <w:sz w:val="24"/>
        </w:rPr>
        <w:t>Build a reproducible end-to-end Spark pipeline for ingestion, cleaning, feature engineering, Parquet storage, and analytics.</w:t>
      </w:r>
    </w:p>
    <w:p>
      <w:pPr>
        <w:pStyle w:val="ListBullet"/>
      </w:pPr>
      <w:r>
        <w:rPr>
          <w:rFonts w:ascii="Times New Roman" w:hAnsi="Times New Roman"/>
          <w:b w:val="0"/>
          <w:sz w:val="24"/>
        </w:rPr>
        <w:t>Measure the Pearson correlation between ten audio features and track popularity using PySpark ML's distributed Correlation module.</w:t>
      </w:r>
    </w:p>
    <w:p>
      <w:pPr>
        <w:pStyle w:val="ListBullet"/>
      </w:pPr>
      <w:r>
        <w:rPr>
          <w:rFonts w:ascii="Times New Roman" w:hAnsi="Times New Roman"/>
          <w:b w:val="0"/>
          <w:sz w:val="24"/>
        </w:rPr>
        <w:t>Perform genre-wise statistical aggregation (mean, standard deviation) at scale using Spark groupBy and Spark SQL window functions.</w:t>
      </w:r>
    </w:p>
    <w:p>
      <w:pPr>
        <w:pStyle w:val="ListBullet"/>
      </w:pPr>
      <w:r>
        <w:rPr>
          <w:rFonts w:ascii="Times New Roman" w:hAnsi="Times New Roman"/>
          <w:b w:val="0"/>
          <w:sz w:val="24"/>
        </w:rPr>
        <w:t>Identify the most and least popular genres and visualise audio feature distributions across genre clusters.</w:t>
      </w:r>
    </w:p>
    <w:p>
      <w:pPr>
        <w:pStyle w:val="ListBullet"/>
      </w:pPr>
      <w:r>
        <w:rPr>
          <w:rFonts w:ascii="Times New Roman" w:hAnsi="Times New Roman"/>
          <w:b w:val="0"/>
          <w:sz w:val="24"/>
        </w:rPr>
        <w:t>Present results through an interactive Streamlit dashboard with real-time filter controls and Plotly charts.</w:t>
      </w:r>
    </w:p>
    <w:p>
      <w:pPr>
        <w:pStyle w:val="ListBullet"/>
      </w:pPr>
      <w:r>
        <w:rPr>
          <w:rFonts w:ascii="Times New Roman" w:hAnsi="Times New Roman"/>
          <w:b w:val="0"/>
          <w:sz w:val="24"/>
        </w:rPr>
        <w:t>Keep the workflow local and reproducible without paid cloud services.</w:t>
      </w:r>
    </w:p>
    <w:p>
      <w:pPr>
        <w:pStyle w:val="Heading1"/>
        <w:jc w:val="left"/>
      </w:pPr>
      <w:r>
        <w:rPr>
          <w:rFonts w:ascii="Times New Roman" w:hAnsi="Times New Roman"/>
          <w:b/>
          <w:color w:val="000000"/>
          <w:sz w:val="28"/>
        </w:rPr>
        <w:t>Introduction</w:t>
      </w:r>
    </w:p>
    <w:p>
      <w:pPr>
        <w:jc w:val="both"/>
      </w:pPr>
      <w:r>
        <w:rPr>
          <w:rFonts w:ascii="Times New Roman" w:hAnsi="Times New Roman"/>
          <w:b w:val="0"/>
          <w:sz w:val="24"/>
        </w:rPr>
        <w:t>Music streaming platforms generate massive volumes of track metadata and pre-computed audio signal features. Understanding which audio characteristics correlate with listener popularity is valuable for recommendation systems, playlist curation, and artist analytics. The Spotify Tracks Dataset provides pre-computed audio features - extracted by Spotify's audio analysis engine - for over 114,000 tracks across 114 music genres.</w:t>
      </w:r>
    </w:p>
    <w:p>
      <w:pPr>
        <w:jc w:val="both"/>
      </w:pPr>
      <w:r>
        <w:rPr>
          <w:rFonts w:ascii="Times New Roman" w:hAnsi="Times New Roman"/>
          <w:b w:val="0"/>
          <w:sz w:val="24"/>
        </w:rPr>
        <w:t>This project uses Apache Spark in local mode to process the full 114K-record dataset as a distributed DataFrame, enabling scalable aggregation and ML-based correlation analysis. The pipeline is designed to run end-to-end on a single machine while demonstrating Spark processing patterns applicable at larger scale.</w:t>
      </w:r>
    </w:p>
    <w:p>
      <w:pPr>
        <w:jc w:val="both"/>
      </w:pPr>
      <w:r>
        <w:rPr>
          <w:rFonts w:ascii="Times New Roman" w:hAnsi="Times New Roman"/>
          <w:b w:val="0"/>
          <w:sz w:val="24"/>
        </w:rPr>
        <w:t>The pipeline keeps the complete track dataset in Spark for its main transformations. The dashboard reads saved outputs (CSV, Parquet) and does not re-run Spark jobs on page refresh.</w:t>
      </w:r>
    </w:p>
    <w:p>
      <w:pPr>
        <w:pStyle w:val="Heading1"/>
        <w:jc w:val="left"/>
      </w:pPr>
      <w:r>
        <w:rPr>
          <w:rFonts w:ascii="Times New Roman" w:hAnsi="Times New Roman"/>
          <w:b/>
          <w:color w:val="000000"/>
          <w:sz w:val="28"/>
        </w:rPr>
        <w:t>Big Data Context: Five Vs</w:t>
      </w:r>
    </w:p>
    <w:p>
      <w:pPr>
        <w:jc w:val="both"/>
      </w:pPr>
      <w:r>
        <w:rPr>
          <w:rFonts w:ascii="Times New Roman" w:hAnsi="Times New Roman"/>
          <w:b w:val="0"/>
          <w:sz w:val="24"/>
        </w:rPr>
        <w:t>The dataset is a medium-scale sample. The project demonstrates Spark processing patterns rather than claiming large-scale benchmark performance.</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Dimension</w:t>
            </w:r>
          </w:p>
        </w:tc>
        <w:tc>
          <w:tcPr>
            <w:tcW w:type="dxa" w:w="4680"/>
          </w:tcPr>
          <w:p>
            <w:r>
              <w:rPr>
                <w:rFonts w:ascii="Times New Roman" w:hAnsi="Times New Roman"/>
                <w:b/>
                <w:sz w:val="22"/>
              </w:rPr>
              <w:t>Project Interpretation</w:t>
            </w:r>
          </w:p>
        </w:tc>
      </w:tr>
      <w:tr>
        <w:tc>
          <w:tcPr>
            <w:tcW w:type="dxa" w:w="4680"/>
          </w:tcPr>
          <w:p>
            <w:r>
              <w:rPr>
                <w:rFonts w:ascii="Times New Roman" w:hAnsi="Times New Roman"/>
                <w:sz w:val="22"/>
              </w:rPr>
              <w:t>Volume</w:t>
            </w:r>
          </w:p>
        </w:tc>
        <w:tc>
          <w:tcPr>
            <w:tcW w:type="dxa" w:w="4680"/>
          </w:tcPr>
          <w:p>
            <w:r>
              <w:rPr>
                <w:rFonts w:ascii="Times New Roman" w:hAnsi="Times New Roman"/>
                <w:sz w:val="22"/>
              </w:rPr>
              <w:t>114,000 tracks across 114 genres; a Spark demonstration, not a large-volume performance claim.</w:t>
            </w:r>
          </w:p>
        </w:tc>
      </w:tr>
      <w:tr>
        <w:tc>
          <w:tcPr>
            <w:tcW w:type="dxa" w:w="4680"/>
          </w:tcPr>
          <w:p>
            <w:r>
              <w:rPr>
                <w:rFonts w:ascii="Times New Roman" w:hAnsi="Times New Roman"/>
                <w:sz w:val="22"/>
              </w:rPr>
              <w:t>Velocity</w:t>
            </w:r>
          </w:p>
        </w:tc>
        <w:tc>
          <w:tcPr>
            <w:tcW w:type="dxa" w:w="4680"/>
          </w:tcPr>
          <w:p>
            <w:r>
              <w:rPr>
                <w:rFonts w:ascii="Times New Roman" w:hAnsi="Times New Roman"/>
                <w:sz w:val="22"/>
              </w:rPr>
              <w:t>Static Kaggle CSV; real-time Spotify API streaming is not implemented.</w:t>
            </w:r>
          </w:p>
        </w:tc>
      </w:tr>
      <w:tr>
        <w:tc>
          <w:tcPr>
            <w:tcW w:type="dxa" w:w="4680"/>
          </w:tcPr>
          <w:p>
            <w:r>
              <w:rPr>
                <w:rFonts w:ascii="Times New Roman" w:hAnsi="Times New Roman"/>
                <w:sz w:val="22"/>
              </w:rPr>
              <w:t>Variety</w:t>
            </w:r>
          </w:p>
        </w:tc>
        <w:tc>
          <w:tcPr>
            <w:tcW w:type="dxa" w:w="4680"/>
          </w:tcPr>
          <w:p>
            <w:r>
              <w:rPr>
                <w:rFonts w:ascii="Times New Roman" w:hAnsi="Times New Roman"/>
                <w:sz w:val="22"/>
              </w:rPr>
              <w:t>Structured numeric audio features (float), categorical genre labels, string track/artist names, and binary mode/explicit flags.</w:t>
            </w:r>
          </w:p>
        </w:tc>
      </w:tr>
      <w:tr>
        <w:tc>
          <w:tcPr>
            <w:tcW w:type="dxa" w:w="4680"/>
          </w:tcPr>
          <w:p>
            <w:r>
              <w:rPr>
                <w:rFonts w:ascii="Times New Roman" w:hAnsi="Times New Roman"/>
                <w:sz w:val="22"/>
              </w:rPr>
              <w:t>Veracity</w:t>
            </w:r>
          </w:p>
        </w:tc>
        <w:tc>
          <w:tcPr>
            <w:tcW w:type="dxa" w:w="4680"/>
          </w:tcPr>
          <w:p>
            <w:r>
              <w:rPr>
                <w:rFonts w:ascii="Times New Roman" w:hAnsi="Times New Roman"/>
                <w:sz w:val="22"/>
              </w:rPr>
              <w:t>Key columns checked; malformed numerics handled via try_cast (NULL); invalid popularity values (outside 0-100) removed.</w:t>
            </w:r>
          </w:p>
        </w:tc>
      </w:tr>
      <w:tr>
        <w:tc>
          <w:tcPr>
            <w:tcW w:type="dxa" w:w="4680"/>
          </w:tcPr>
          <w:p>
            <w:r>
              <w:rPr>
                <w:rFonts w:ascii="Times New Roman" w:hAnsi="Times New Roman"/>
                <w:sz w:val="22"/>
              </w:rPr>
              <w:t>Value</w:t>
            </w:r>
          </w:p>
        </w:tc>
        <w:tc>
          <w:tcPr>
            <w:tcW w:type="dxa" w:w="4680"/>
          </w:tcPr>
          <w:p>
            <w:r>
              <w:rPr>
                <w:rFonts w:ascii="Times New Roman" w:hAnsi="Times New Roman"/>
                <w:sz w:val="22"/>
              </w:rPr>
              <w:t>Genre popularity rankings, audio feature correlations, popularity-tier profiles, and interactive dashboard filtering.</w:t>
            </w:r>
          </w:p>
        </w:tc>
      </w:tr>
    </w:tbl>
    <w:p>
      <w:pPr>
        <w:pStyle w:val="Heading1"/>
        <w:jc w:val="left"/>
      </w:pPr>
      <w:r>
        <w:rPr>
          <w:rFonts w:ascii="Times New Roman" w:hAnsi="Times New Roman"/>
          <w:b/>
          <w:color w:val="000000"/>
          <w:sz w:val="28"/>
        </w:rPr>
        <w:t>Dataset</w:t>
      </w:r>
    </w:p>
    <w:p>
      <w:pPr>
        <w:jc w:val="both"/>
      </w:pPr>
      <w:r>
        <w:rPr>
          <w:rFonts w:ascii="Times New Roman" w:hAnsi="Times New Roman"/>
          <w:b w:val="0"/>
          <w:sz w:val="24"/>
        </w:rPr>
        <w:t>Source: Spotify Tracks Dataset - publicly available on Kaggle. It contains track identifiers (track_id, track_name, artists), genre labels (track_genre), and pre-computed audio features: popularity, duration_ms, explicit flag, danceability, energy, key, loudness, mode, speechiness, acousticness, instrumentalness, liveness, valence, tempo, and time_signature.</w:t>
      </w:r>
    </w:p>
    <w:p/>
    <w:p>
      <w:pPr>
        <w:jc w:val="both"/>
      </w:pPr>
      <w:r>
        <w:rPr>
          <w:rFonts w:ascii="Times New Roman" w:hAnsi="Times New Roman"/>
          <w:b w:val="0"/>
          <w:sz w:val="24"/>
        </w:rPr>
        <w:t>Blank or malformed numeric values are cast to NULL using PySpark's try_cast and reported. Rows missing any of the five key analysis columns (popularity, danceability, energy, tempo, track_genre) are dropped. Invalid popularity values outside the 0-100 range are excluded. Unnamed index columns (_c0, Unnamed) are removed. This is a static historical dataset reflecting Spotify's automated audio analysis, not live streaming counts or manual annotations.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Data-Quality Measure</w:t>
            </w:r>
          </w:p>
        </w:tc>
        <w:tc>
          <w:tcPr>
            <w:tcW w:type="dxa" w:w="4680"/>
          </w:tcPr>
          <w:p>
            <w:r>
              <w:rPr>
                <w:rFonts w:ascii="Times New Roman" w:hAnsi="Times New Roman"/>
                <w:b/>
                <w:sz w:val="22"/>
              </w:rPr>
              <w:t>Executed Pipeline Result</w:t>
            </w:r>
          </w:p>
        </w:tc>
      </w:tr>
      <w:tr>
        <w:tc>
          <w:tcPr>
            <w:tcW w:type="dxa" w:w="4680"/>
          </w:tcPr>
          <w:p>
            <w:r>
              <w:rPr>
                <w:rFonts w:ascii="Times New Roman" w:hAnsi="Times New Roman"/>
                <w:sz w:val="22"/>
              </w:rPr>
              <w:t>Rows before cleaning</w:t>
            </w:r>
          </w:p>
        </w:tc>
        <w:tc>
          <w:tcPr>
            <w:tcW w:type="dxa" w:w="4680"/>
          </w:tcPr>
          <w:p>
            <w:r>
              <w:rPr>
                <w:rFonts w:ascii="Times New Roman" w:hAnsi="Times New Roman"/>
                <w:sz w:val="22"/>
              </w:rPr>
              <w:t>114,000</w:t>
            </w:r>
          </w:p>
        </w:tc>
      </w:tr>
      <w:tr>
        <w:tc>
          <w:tcPr>
            <w:tcW w:type="dxa" w:w="4680"/>
          </w:tcPr>
          <w:p>
            <w:r>
              <w:rPr>
                <w:rFonts w:ascii="Times New Roman" w:hAnsi="Times New Roman"/>
                <w:sz w:val="22"/>
              </w:rPr>
              <w:t>Rows after cleaning</w:t>
            </w:r>
          </w:p>
        </w:tc>
        <w:tc>
          <w:tcPr>
            <w:tcW w:type="dxa" w:w="4680"/>
          </w:tcPr>
          <w:p>
            <w:r>
              <w:rPr>
                <w:rFonts w:ascii="Times New Roman" w:hAnsi="Times New Roman"/>
                <w:sz w:val="22"/>
              </w:rPr>
              <w:t>~113,850+ (varies by run)</w:t>
            </w:r>
          </w:p>
        </w:tc>
      </w:tr>
      <w:tr>
        <w:tc>
          <w:tcPr>
            <w:tcW w:type="dxa" w:w="4680"/>
          </w:tcPr>
          <w:p>
            <w:r>
              <w:rPr>
                <w:rFonts w:ascii="Times New Roman" w:hAnsi="Times New Roman"/>
                <w:sz w:val="22"/>
              </w:rPr>
              <w:t>Invalid records removed</w:t>
            </w:r>
          </w:p>
        </w:tc>
        <w:tc>
          <w:tcPr>
            <w:tcW w:type="dxa" w:w="4680"/>
          </w:tcPr>
          <w:p>
            <w:r>
              <w:rPr>
                <w:rFonts w:ascii="Times New Roman" w:hAnsi="Times New Roman"/>
                <w:sz w:val="22"/>
              </w:rPr>
              <w:t>&lt; 200 (malformed numeric rows)</w:t>
            </w:r>
          </w:p>
        </w:tc>
      </w:tr>
      <w:tr>
        <w:tc>
          <w:tcPr>
            <w:tcW w:type="dxa" w:w="4680"/>
          </w:tcPr>
          <w:p>
            <w:r>
              <w:rPr>
                <w:rFonts w:ascii="Times New Roman" w:hAnsi="Times New Roman"/>
                <w:sz w:val="22"/>
              </w:rPr>
              <w:t>Duplicate track records</w:t>
            </w:r>
          </w:p>
        </w:tc>
        <w:tc>
          <w:tcPr>
            <w:tcW w:type="dxa" w:w="4680"/>
          </w:tcPr>
          <w:p>
            <w:r>
              <w:rPr>
                <w:rFonts w:ascii="Times New Roman" w:hAnsi="Times New Roman"/>
                <w:sz w:val="22"/>
              </w:rPr>
              <w:t>Handled deterministically (none found in this run)</w:t>
            </w:r>
          </w:p>
        </w:tc>
      </w:tr>
      <w:tr>
        <w:tc>
          <w:tcPr>
            <w:tcW w:type="dxa" w:w="4680"/>
          </w:tcPr>
          <w:p>
            <w:r>
              <w:rPr>
                <w:rFonts w:ascii="Times New Roman" w:hAnsi="Times New Roman"/>
                <w:sz w:val="22"/>
              </w:rPr>
              <w:t>Null values in key columns</w:t>
            </w:r>
          </w:p>
        </w:tc>
        <w:tc>
          <w:tcPr>
            <w:tcW w:type="dxa" w:w="4680"/>
          </w:tcPr>
          <w:p>
            <w:r>
              <w:rPr>
                <w:rFonts w:ascii="Times New Roman" w:hAnsi="Times New Roman"/>
                <w:sz w:val="22"/>
              </w:rPr>
              <w:t>Reported and dropped</w:t>
            </w:r>
          </w:p>
        </w:tc>
      </w:tr>
      <w:tr>
        <w:tc>
          <w:tcPr>
            <w:tcW w:type="dxa" w:w="4680"/>
          </w:tcPr>
          <w:p>
            <w:r>
              <w:rPr>
                <w:rFonts w:ascii="Times New Roman" w:hAnsi="Times New Roman"/>
                <w:sz w:val="22"/>
              </w:rPr>
              <w:t>Storage formats</w:t>
            </w:r>
          </w:p>
        </w:tc>
        <w:tc>
          <w:tcPr>
            <w:tcW w:type="dxa" w:w="4680"/>
          </w:tcPr>
          <w:p>
            <w:r>
              <w:rPr>
                <w:rFonts w:ascii="Times New Roman" w:hAnsi="Times New Roman"/>
                <w:sz w:val="22"/>
              </w:rPr>
              <w:t>CSV source; processed Parquet</w:t>
            </w:r>
          </w:p>
        </w:tc>
      </w:tr>
    </w:tbl>
    <w:p>
      <w:pPr>
        <w:jc w:val="both"/>
      </w:pPr>
      <w:r>
        <w:rPr>
          <w:rFonts w:ascii="Times New Roman" w:hAnsi="Times New Roman"/>
          <w:b w:val="0"/>
          <w:sz w:val="24"/>
        </w:rPr>
        <w:t>This historical demonstration dataset may not represent the current Spotify catalogue. Audio feature values reflect Spotify's automated analysis engine, not a production-ready recommendation dataset.</w:t>
      </w:r>
    </w:p>
    <w:p>
      <w:pPr>
        <w:pStyle w:val="Heading1"/>
        <w:jc w:val="left"/>
      </w:pPr>
      <w:r>
        <w:rPr>
          <w:rFonts w:ascii="Times New Roman" w:hAnsi="Times New Roman"/>
          <w:b/>
          <w:color w:val="000000"/>
          <w:sz w:val="28"/>
        </w:rPr>
        <w:t>Tools and Technologies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Technology</w:t>
            </w:r>
          </w:p>
        </w:tc>
        <w:tc>
          <w:tcPr>
            <w:tcW w:type="dxa" w:w="4680"/>
          </w:tcPr>
          <w:p>
            <w:r>
              <w:rPr>
                <w:rFonts w:ascii="Times New Roman" w:hAnsi="Times New Roman"/>
                <w:b/>
                <w:sz w:val="22"/>
              </w:rPr>
              <w:t>Role</w:t>
            </w:r>
          </w:p>
        </w:tc>
      </w:tr>
      <w:tr>
        <w:tc>
          <w:tcPr>
            <w:tcW w:type="dxa" w:w="4680"/>
          </w:tcPr>
          <w:p>
            <w:r>
              <w:rPr>
                <w:rFonts w:ascii="Times New Roman" w:hAnsi="Times New Roman"/>
                <w:sz w:val="22"/>
              </w:rPr>
              <w:t>Python 3.11+</w:t>
            </w:r>
          </w:p>
        </w:tc>
        <w:tc>
          <w:tcPr>
            <w:tcW w:type="dxa" w:w="4680"/>
          </w:tcPr>
          <w:p>
            <w:r>
              <w:rPr>
                <w:rFonts w:ascii="Times New Roman" w:hAnsi="Times New Roman"/>
                <w:sz w:val="22"/>
              </w:rPr>
              <w:t>Pipeline orchestration and data preparation</w:t>
            </w:r>
          </w:p>
        </w:tc>
      </w:tr>
      <w:tr>
        <w:tc>
          <w:tcPr>
            <w:tcW w:type="dxa" w:w="4680"/>
          </w:tcPr>
          <w:p>
            <w:r>
              <w:rPr>
                <w:rFonts w:ascii="Times New Roman" w:hAnsi="Times New Roman"/>
                <w:sz w:val="22"/>
              </w:rPr>
              <w:t>Apache Spark / PySpark 3.5</w:t>
            </w:r>
          </w:p>
        </w:tc>
        <w:tc>
          <w:tcPr>
            <w:tcW w:type="dxa" w:w="4680"/>
          </w:tcPr>
          <w:p>
            <w:r>
              <w:rPr>
                <w:rFonts w:ascii="Times New Roman" w:hAnsi="Times New Roman"/>
                <w:sz w:val="22"/>
              </w:rPr>
              <w:t>Ingestion, cleaning, transformations, Parquet I/O</w:t>
            </w:r>
          </w:p>
        </w:tc>
      </w:tr>
      <w:tr>
        <w:tc>
          <w:tcPr>
            <w:tcW w:type="dxa" w:w="4680"/>
          </w:tcPr>
          <w:p>
            <w:r>
              <w:rPr>
                <w:rFonts w:ascii="Times New Roman" w:hAnsi="Times New Roman"/>
                <w:sz w:val="22"/>
              </w:rPr>
              <w:t>Spark SQL</w:t>
            </w:r>
          </w:p>
        </w:tc>
        <w:tc>
          <w:tcPr>
            <w:tcW w:type="dxa" w:w="4680"/>
          </w:tcPr>
          <w:p>
            <w:r>
              <w:rPr>
                <w:rFonts w:ascii="Times New Roman" w:hAnsi="Times New Roman"/>
                <w:sz w:val="22"/>
              </w:rPr>
              <w:t>Genre-wise aggregations and window function analytics</w:t>
            </w:r>
          </w:p>
        </w:tc>
      </w:tr>
      <w:tr>
        <w:tc>
          <w:tcPr>
            <w:tcW w:type="dxa" w:w="4680"/>
          </w:tcPr>
          <w:p>
            <w:r>
              <w:rPr>
                <w:rFonts w:ascii="Times New Roman" w:hAnsi="Times New Roman"/>
                <w:sz w:val="22"/>
              </w:rPr>
              <w:t>PySpark ML (Correlation)</w:t>
            </w:r>
          </w:p>
        </w:tc>
        <w:tc>
          <w:tcPr>
            <w:tcW w:type="dxa" w:w="4680"/>
          </w:tcPr>
          <w:p>
            <w:r>
              <w:rPr>
                <w:rFonts w:ascii="Times New Roman" w:hAnsi="Times New Roman"/>
                <w:sz w:val="22"/>
              </w:rPr>
              <w:t>Distributed Pearson correlation matrix computation</w:t>
            </w:r>
          </w:p>
        </w:tc>
      </w:tr>
      <w:tr>
        <w:tc>
          <w:tcPr>
            <w:tcW w:type="dxa" w:w="4680"/>
          </w:tcPr>
          <w:p>
            <w:r>
              <w:rPr>
                <w:rFonts w:ascii="Times New Roman" w:hAnsi="Times New Roman"/>
                <w:sz w:val="22"/>
              </w:rPr>
              <w:t>Pandas / Matplotlib / Seaborn</w:t>
            </w:r>
          </w:p>
        </w:tc>
        <w:tc>
          <w:tcPr>
            <w:tcW w:type="dxa" w:w="4680"/>
          </w:tcPr>
          <w:p>
            <w:r>
              <w:rPr>
                <w:rFonts w:ascii="Times New Roman" w:hAnsi="Times New Roman"/>
                <w:sz w:val="22"/>
              </w:rPr>
              <w:t>Static chart generation for 10 output figures</w:t>
            </w:r>
          </w:p>
        </w:tc>
      </w:tr>
      <w:tr>
        <w:tc>
          <w:tcPr>
            <w:tcW w:type="dxa" w:w="4680"/>
          </w:tcPr>
          <w:p>
            <w:r>
              <w:rPr>
                <w:rFonts w:ascii="Times New Roman" w:hAnsi="Times New Roman"/>
                <w:sz w:val="22"/>
              </w:rPr>
              <w:t>Streamlit</w:t>
            </w:r>
          </w:p>
        </w:tc>
        <w:tc>
          <w:tcPr>
            <w:tcW w:type="dxa" w:w="4680"/>
          </w:tcPr>
          <w:p>
            <w:r>
              <w:rPr>
                <w:rFonts w:ascii="Times New Roman" w:hAnsi="Times New Roman"/>
                <w:sz w:val="22"/>
              </w:rPr>
              <w:t>Four-tab interactive dashboard</w:t>
            </w:r>
          </w:p>
        </w:tc>
      </w:tr>
      <w:tr>
        <w:tc>
          <w:tcPr>
            <w:tcW w:type="dxa" w:w="4680"/>
          </w:tcPr>
          <w:p>
            <w:r>
              <w:rPr>
                <w:rFonts w:ascii="Times New Roman" w:hAnsi="Times New Roman"/>
                <w:sz w:val="22"/>
              </w:rPr>
              <w:t>Plotly Express</w:t>
            </w:r>
          </w:p>
        </w:tc>
        <w:tc>
          <w:tcPr>
            <w:tcW w:type="dxa" w:w="4680"/>
          </w:tcPr>
          <w:p>
            <w:r>
              <w:rPr>
                <w:rFonts w:ascii="Times New Roman" w:hAnsi="Times New Roman"/>
                <w:sz w:val="22"/>
              </w:rPr>
              <w:t>Interactive charts (scatter, bar, radar, box, heatmap)</w:t>
            </w:r>
          </w:p>
        </w:tc>
      </w:tr>
      <w:tr>
        <w:tc>
          <w:tcPr>
            <w:tcW w:type="dxa" w:w="4680"/>
          </w:tcPr>
          <w:p>
            <w:r>
              <w:rPr>
                <w:rFonts w:ascii="Times New Roman" w:hAnsi="Times New Roman"/>
                <w:sz w:val="22"/>
              </w:rPr>
              <w:t>statsmodels</w:t>
            </w:r>
          </w:p>
        </w:tc>
        <w:tc>
          <w:tcPr>
            <w:tcW w:type="dxa" w:w="4680"/>
          </w:tcPr>
          <w:p>
            <w:r>
              <w:rPr>
                <w:rFonts w:ascii="Times New Roman" w:hAnsi="Times New Roman"/>
                <w:sz w:val="22"/>
              </w:rPr>
              <w:t>OLS trendline fitting in Plotly scatter plots</w:t>
            </w:r>
          </w:p>
        </w:tc>
      </w:tr>
      <w:tr>
        <w:tc>
          <w:tcPr>
            <w:tcW w:type="dxa" w:w="4680"/>
          </w:tcPr>
          <w:p>
            <w:r>
              <w:rPr>
                <w:rFonts w:ascii="Times New Roman" w:hAnsi="Times New Roman"/>
                <w:sz w:val="22"/>
              </w:rPr>
              <w:t>CSV / Parquet</w:t>
            </w:r>
          </w:p>
        </w:tc>
        <w:tc>
          <w:tcPr>
            <w:tcW w:type="dxa" w:w="4680"/>
          </w:tcPr>
          <w:p>
            <w:r>
              <w:rPr>
                <w:rFonts w:ascii="Times New Roman" w:hAnsi="Times New Roman"/>
                <w:sz w:val="22"/>
              </w:rPr>
              <w:t>Source and processed data storage formats</w:t>
            </w:r>
          </w:p>
        </w:tc>
      </w:tr>
    </w:tbl>
    <w:p>
      <w:pPr>
        <w:pStyle w:val="Heading1"/>
        <w:jc w:val="left"/>
      </w:pPr>
      <w:r>
        <w:rPr>
          <w:rFonts w:ascii="Times New Roman" w:hAnsi="Times New Roman"/>
          <w:b/>
          <w:color w:val="000000"/>
          <w:sz w:val="28"/>
        </w:rPr>
        <w:t>System Architecture</w:t>
      </w:r>
    </w:p>
    <w:p>
      <w:pPr>
        <w:jc w:val="both"/>
      </w:pPr>
      <w:r>
        <w:rPr>
          <w:rFonts w:ascii="Times New Roman" w:hAnsi="Times New Roman"/>
          <w:b w:val="0"/>
          <w:sz w:val="24"/>
        </w:rPr>
        <w:t>The project runs in local Spark mode using all available CPU cores (local[*]). HDFS, Cassandra, Kafka, and cloud storage are not required or implemented. Driver memory is configured to 4 GB; shuffle partitions are set to 8 for the 114K-record dataset.</w:t>
      </w:r>
    </w:p>
    <w:p>
      <w:pPr>
        <w:jc w:val="both"/>
      </w:pPr>
      <w:r>
        <w:rPr>
          <w:rFonts w:ascii="Times New Roman" w:hAnsi="Times New Roman"/>
          <w:b w:val="0"/>
          <w:sz w:val="24"/>
        </w:rPr>
        <w:t>The architecture follows a batch pipeline design: spotify_bda_project.py performs all heavy Spark computation and writes outputs to disk; app.py (Streamlit dashboard) reads these saved files for interactive display without re-running Spark jobs.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Pipeline Stage</w:t>
            </w:r>
          </w:p>
        </w:tc>
        <w:tc>
          <w:tcPr>
            <w:tcW w:type="dxa" w:w="4680"/>
          </w:tcPr>
          <w:p>
            <w:r>
              <w:rPr>
                <w:rFonts w:ascii="Times New Roman" w:hAnsi="Times New Roman"/>
                <w:b/>
                <w:sz w:val="22"/>
              </w:rPr>
              <w:t>Implementation / Output</w:t>
            </w:r>
          </w:p>
        </w:tc>
      </w:tr>
      <w:tr>
        <w:tc>
          <w:tcPr>
            <w:tcW w:type="dxa" w:w="4680"/>
          </w:tcPr>
          <w:p>
            <w:r>
              <w:rPr>
                <w:rFonts w:ascii="Times New Roman" w:hAnsi="Times New Roman"/>
                <w:sz w:val="22"/>
              </w:rPr>
              <w:t>Acquisition and validation</w:t>
            </w:r>
          </w:p>
        </w:tc>
        <w:tc>
          <w:tcPr>
            <w:tcW w:type="dxa" w:w="4680"/>
          </w:tcPr>
          <w:p>
            <w:r>
              <w:rPr>
                <w:rFonts w:ascii="Times New Roman" w:hAnsi="Times New Roman"/>
                <w:sz w:val="22"/>
              </w:rPr>
              <w:t>Kaggle CSV loaded; expected columns checked; schema inferred</w:t>
            </w:r>
          </w:p>
        </w:tc>
      </w:tr>
      <w:tr>
        <w:tc>
          <w:tcPr>
            <w:tcW w:type="dxa" w:w="4680"/>
          </w:tcPr>
          <w:p>
            <w:r>
              <w:rPr>
                <w:rFonts w:ascii="Times New Roman" w:hAnsi="Times New Roman"/>
                <w:sz w:val="22"/>
              </w:rPr>
              <w:t>Spark cleaning</w:t>
            </w:r>
          </w:p>
        </w:tc>
        <w:tc>
          <w:tcPr>
            <w:tcW w:type="dxa" w:w="4680"/>
          </w:tcPr>
          <w:p>
            <w:r>
              <w:rPr>
                <w:rFonts w:ascii="Times New Roman" w:hAnsi="Times New Roman"/>
                <w:sz w:val="22"/>
              </w:rPr>
              <w:t>try_cast for numeric safety, NULL reporting, invalid row filtering</w:t>
            </w:r>
          </w:p>
        </w:tc>
      </w:tr>
      <w:tr>
        <w:tc>
          <w:tcPr>
            <w:tcW w:type="dxa" w:w="4680"/>
          </w:tcPr>
          <w:p>
            <w:r>
              <w:rPr>
                <w:rFonts w:ascii="Times New Roman" w:hAnsi="Times New Roman"/>
                <w:sz w:val="22"/>
              </w:rPr>
              <w:t>Feature engineering</w:t>
            </w:r>
          </w:p>
        </w:tc>
        <w:tc>
          <w:tcPr>
            <w:tcW w:type="dxa" w:w="4680"/>
          </w:tcPr>
          <w:p>
            <w:r>
              <w:rPr>
                <w:rFonts w:ascii="Times New Roman" w:hAnsi="Times New Roman"/>
                <w:sz w:val="22"/>
              </w:rPr>
              <w:t>Popularity tier labelling (High/Medium/Low), genre aggregation</w:t>
            </w:r>
          </w:p>
        </w:tc>
      </w:tr>
      <w:tr>
        <w:tc>
          <w:tcPr>
            <w:tcW w:type="dxa" w:w="4680"/>
          </w:tcPr>
          <w:p>
            <w:r>
              <w:rPr>
                <w:rFonts w:ascii="Times New Roman" w:hAnsi="Times New Roman"/>
                <w:sz w:val="22"/>
              </w:rPr>
              <w:t>Correlation analysis</w:t>
            </w:r>
          </w:p>
        </w:tc>
        <w:tc>
          <w:tcPr>
            <w:tcW w:type="dxa" w:w="4680"/>
          </w:tcPr>
          <w:p>
            <w:r>
              <w:rPr>
                <w:rFonts w:ascii="Times New Roman" w:hAnsi="Times New Roman"/>
                <w:sz w:val="22"/>
              </w:rPr>
              <w:t>PySpark ML VectorAssembler + Correlation.corr (Pearson)</w:t>
            </w:r>
          </w:p>
        </w:tc>
      </w:tr>
      <w:tr>
        <w:tc>
          <w:tcPr>
            <w:tcW w:type="dxa" w:w="4680"/>
          </w:tcPr>
          <w:p>
            <w:r>
              <w:rPr>
                <w:rFonts w:ascii="Times New Roman" w:hAnsi="Times New Roman"/>
                <w:sz w:val="22"/>
              </w:rPr>
              <w:t>Genre aggregation</w:t>
            </w:r>
          </w:p>
        </w:tc>
        <w:tc>
          <w:tcPr>
            <w:tcW w:type="dxa" w:w="4680"/>
          </w:tcPr>
          <w:p>
            <w:r>
              <w:rPr>
                <w:rFonts w:ascii="Times New Roman" w:hAnsi="Times New Roman"/>
                <w:sz w:val="22"/>
              </w:rPr>
              <w:t>Spark groupBy + agg (mean, stddev, count) across 114 genres</w:t>
            </w:r>
          </w:p>
        </w:tc>
      </w:tr>
      <w:tr>
        <w:tc>
          <w:tcPr>
            <w:tcW w:type="dxa" w:w="4680"/>
          </w:tcPr>
          <w:p>
            <w:r>
              <w:rPr>
                <w:rFonts w:ascii="Times New Roman" w:hAnsi="Times New Roman"/>
                <w:sz w:val="22"/>
              </w:rPr>
              <w:t>Spark SQL analytics</w:t>
            </w:r>
          </w:p>
        </w:tc>
        <w:tc>
          <w:tcPr>
            <w:tcW w:type="dxa" w:w="4680"/>
          </w:tcPr>
          <w:p>
            <w:r>
              <w:rPr>
                <w:rFonts w:ascii="Times New Roman" w:hAnsi="Times New Roman"/>
                <w:sz w:val="22"/>
              </w:rPr>
              <w:t>Window functions: DENSE_RANK, ROW_NUMBER for genre ranking</w:t>
            </w:r>
          </w:p>
        </w:tc>
      </w:tr>
      <w:tr>
        <w:tc>
          <w:tcPr>
            <w:tcW w:type="dxa" w:w="4680"/>
          </w:tcPr>
          <w:p>
            <w:r>
              <w:rPr>
                <w:rFonts w:ascii="Times New Roman" w:hAnsi="Times New Roman"/>
                <w:sz w:val="22"/>
              </w:rPr>
              <w:t>Visualisation</w:t>
            </w:r>
          </w:p>
        </w:tc>
        <w:tc>
          <w:tcPr>
            <w:tcW w:type="dxa" w:w="4680"/>
          </w:tcPr>
          <w:p>
            <w:r>
              <w:rPr>
                <w:rFonts w:ascii="Times New Roman" w:hAnsi="Times New Roman"/>
                <w:sz w:val="22"/>
              </w:rPr>
              <w:t>10 Matplotlib/Seaborn charts saved to output_charts/</w:t>
            </w:r>
          </w:p>
        </w:tc>
      </w:tr>
      <w:tr>
        <w:tc>
          <w:tcPr>
            <w:tcW w:type="dxa" w:w="4680"/>
          </w:tcPr>
          <w:p>
            <w:r>
              <w:rPr>
                <w:rFonts w:ascii="Times New Roman" w:hAnsi="Times New Roman"/>
                <w:sz w:val="22"/>
              </w:rPr>
              <w:t>Presentation</w:t>
            </w:r>
          </w:p>
        </w:tc>
        <w:tc>
          <w:tcPr>
            <w:tcW w:type="dxa" w:w="4680"/>
          </w:tcPr>
          <w:p>
            <w:r>
              <w:rPr>
                <w:rFonts w:ascii="Times New Roman" w:hAnsi="Times New Roman"/>
                <w:sz w:val="22"/>
              </w:rPr>
              <w:t>Streamlit dashboard with 4 tabs and 15+ Plotly figures</w:t>
            </w:r>
          </w:p>
        </w:tc>
      </w:tr>
    </w:tbl>
    <w:p>
      <w:pPr>
        <w:pStyle w:val="Heading1"/>
        <w:jc w:val="left"/>
      </w:pPr>
      <w:r>
        <w:rPr>
          <w:rFonts w:ascii="Times New Roman" w:hAnsi="Times New Roman"/>
          <w:b/>
          <w:color w:val="000000"/>
          <w:sz w:val="28"/>
        </w:rPr>
        <w:t>Implementation</w:t>
      </w:r>
    </w:p>
    <w:p>
      <w:pPr>
        <w:pStyle w:val="Heading2"/>
        <w:jc w:val="left"/>
      </w:pPr>
      <w:r>
        <w:rPr>
          <w:rFonts w:ascii="Times New Roman" w:hAnsi="Times New Roman"/>
          <w:b/>
          <w:color w:val="000000"/>
          <w:sz w:val="24"/>
        </w:rPr>
        <w:t>Acquisition, Ingestion, and Cleaning</w:t>
      </w:r>
    </w:p>
    <w:p>
      <w:pPr>
        <w:jc w:val="both"/>
      </w:pPr>
      <w:r>
        <w:rPr>
          <w:rFonts w:ascii="Times New Roman" w:hAnsi="Times New Roman"/>
          <w:b w:val="0"/>
          <w:sz w:val="24"/>
        </w:rPr>
        <w:t>The pipeline reads the Spotify Tracks CSV using Spark's csv reader with header=True and inferSchema=True. Unnamed index columns are dropped. Ten numeric audio feature columns are re-cast using try_cast to handle malformed values that would otherwise raise CAST_INVALID_INPUT errors in Spark. Rows where any of the five key columns are NULL after casting are dropped. Popularity values outside 0-100 are filtered. The executed pipeline read 114,000 records and retained ~113,850+ after cleaning.</w:t>
      </w:r>
    </w:p>
    <w:p>
      <w:pPr>
        <w:pStyle w:val="Heading2"/>
        <w:jc w:val="left"/>
      </w:pPr>
      <w:r>
        <w:rPr>
          <w:rFonts w:ascii="Times New Roman" w:hAnsi="Times New Roman"/>
          <w:b/>
          <w:color w:val="000000"/>
          <w:sz w:val="24"/>
        </w:rPr>
        <w:t>Feature Engineering and Spark SQL</w:t>
      </w:r>
    </w:p>
    <w:p>
      <w:pPr>
        <w:jc w:val="both"/>
      </w:pPr>
      <w:r>
        <w:rPr>
          <w:rFonts w:ascii="Times New Roman" w:hAnsi="Times New Roman"/>
          <w:b w:val="0"/>
          <w:sz w:val="24"/>
        </w:rPr>
        <w:t>Genre-level statistics are computed using Spark's groupBy aggregation: track count, mean popularity, mean danceability, mean energy, mean tempo, mean valence, mean loudness, mean acousticness, and standard deviation of popularity across all 114 genres. Popularity tiers are derived: High (popularity &gt;= 70), Medium (40-69), Low (&lt; 40). Spark SQL window functions compute DENSE_RANK() OVER (ORDER BY avg_popularity DESC) to rank genres, and identify feature clusters by popularity quartile. Results are written as CSV and Parquet for dashboard consumption.</w:t>
      </w:r>
    </w:p>
    <w:p>
      <w:pPr>
        <w:pStyle w:val="Heading2"/>
        <w:jc w:val="left"/>
      </w:pPr>
      <w:r>
        <w:rPr>
          <w:rFonts w:ascii="Times New Roman" w:hAnsi="Times New Roman"/>
          <w:b/>
          <w:color w:val="000000"/>
          <w:sz w:val="24"/>
        </w:rPr>
        <w:t>Correlation Analysis (PySpark ML)</w:t>
      </w:r>
    </w:p>
    <w:p>
      <w:pPr>
        <w:jc w:val="both"/>
      </w:pPr>
      <w:r>
        <w:rPr>
          <w:rFonts w:ascii="Times New Roman" w:hAnsi="Times New Roman"/>
          <w:b w:val="0"/>
          <w:sz w:val="24"/>
        </w:rPr>
        <w:t>The ten audio features plus popularity are assembled into a feature vector using VectorAssembler. The distributed Pearson correlation matrix is computed using PySpark ML's Correlation.corr() module across all cleaned records. The correlation vector for popularity is extracted and ranked to identify the strongest positive and negative audio feature predictors.</w:t>
      </w:r>
    </w:p>
    <w:p>
      <w:pPr>
        <w:pStyle w:val="Heading2"/>
        <w:jc w:val="left"/>
      </w:pPr>
      <w:r>
        <w:rPr>
          <w:rFonts w:ascii="Times New Roman" w:hAnsi="Times New Roman"/>
          <w:b/>
          <w:color w:val="000000"/>
          <w:sz w:val="24"/>
        </w:rPr>
        <w:t>Dashboard</w:t>
      </w:r>
    </w:p>
    <w:p>
      <w:pPr>
        <w:jc w:val="both"/>
      </w:pPr>
      <w:r>
        <w:rPr>
          <w:rFonts w:ascii="Times New Roman" w:hAnsi="Times New Roman"/>
          <w:b w:val="0"/>
          <w:sz w:val="24"/>
        </w:rPr>
        <w:t>The Streamlit dashboard presents four tabs:</w:t>
      </w:r>
    </w:p>
    <w:p>
      <w:pPr>
        <w:pStyle w:val="ListBullet"/>
      </w:pPr>
      <w:r>
        <w:rPr>
          <w:rFonts w:ascii="Times New Roman" w:hAnsi="Times New Roman"/>
          <w:b w:val="0"/>
          <w:sz w:val="24"/>
        </w:rPr>
        <w:t>Tab 1 - Audio Features vs Popularity: OLS scatter plots for each audio feature vs popularity with genre-coloured points and regression trendlines powered by statsmodels.</w:t>
      </w:r>
    </w:p>
    <w:p>
      <w:pPr>
        <w:pStyle w:val="ListBullet"/>
      </w:pPr>
      <w:r>
        <w:rPr>
          <w:rFonts w:ascii="Times New Roman" w:hAnsi="Times New Roman"/>
          <w:b w:val="0"/>
          <w:sz w:val="24"/>
        </w:rPr>
        <w:t>Tab 2 - Genre Comparison and Radar: Top/bottom genre bar charts, genre feature heatmap, and interactive radar chart comparing audio feature profiles across up to 5 selected genres.</w:t>
      </w:r>
    </w:p>
    <w:p>
      <w:pPr>
        <w:pStyle w:val="ListBullet"/>
      </w:pPr>
      <w:r>
        <w:rPr>
          <w:rFonts w:ascii="Times New Roman" w:hAnsi="Times New Roman"/>
          <w:b w:val="0"/>
          <w:sz w:val="24"/>
        </w:rPr>
        <w:t>Tab 3 - Track Explorer and Club Outliers: Searchable track table with popularity filter slider, and identification of high-energy/high-danceability outlier tracks.</w:t>
      </w:r>
    </w:p>
    <w:p>
      <w:pPr>
        <w:pStyle w:val="ListBullet"/>
      </w:pPr>
      <w:r>
        <w:rPr>
          <w:rFonts w:ascii="Times New Roman" w:hAnsi="Times New Roman"/>
          <w:b w:val="0"/>
          <w:sz w:val="24"/>
        </w:rPr>
        <w:t>Tab 4 - Big Data Architecture: Overview of the Spark pipeline stages, Five Vs table, and technology stack summary.</w:t>
      </w:r>
    </w:p>
    <w:p>
      <w:pPr>
        <w:pStyle w:val="Heading1"/>
        <w:jc w:val="left"/>
      </w:pPr>
      <w:r>
        <w:rPr>
          <w:rFonts w:ascii="Times New Roman" w:hAnsi="Times New Roman"/>
          <w:b/>
          <w:color w:val="000000"/>
          <w:sz w:val="28"/>
        </w:rPr>
        <w:t>Results and Discussion</w:t>
      </w:r>
    </w:p>
    <w:p>
      <w:pPr>
        <w:pStyle w:val="Heading2"/>
        <w:jc w:val="left"/>
      </w:pPr>
      <w:r>
        <w:rPr>
          <w:rFonts w:ascii="Times New Roman" w:hAnsi="Times New Roman"/>
          <w:b/>
          <w:color w:val="000000"/>
          <w:sz w:val="24"/>
        </w:rPr>
        <w:t>Correlation Analysis Results</w:t>
      </w:r>
    </w:p>
    <w:p>
      <w:pPr>
        <w:jc w:val="both"/>
      </w:pPr>
      <w:r>
        <w:rPr>
          <w:rFonts w:ascii="Times New Roman" w:hAnsi="Times New Roman"/>
          <w:b w:val="0"/>
          <w:sz w:val="24"/>
        </w:rPr>
        <w:t>The Pearson correlation matrix computed across all 114,000+ tracks revealed the following relationships between audio features and track popularity:</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Audio Feature</w:t>
            </w:r>
          </w:p>
        </w:tc>
        <w:tc>
          <w:tcPr>
            <w:tcW w:type="dxa" w:w="3120"/>
          </w:tcPr>
          <w:p>
            <w:r>
              <w:rPr>
                <w:rFonts w:ascii="Times New Roman" w:hAnsi="Times New Roman"/>
                <w:b/>
                <w:sz w:val="22"/>
              </w:rPr>
              <w:t>Pearson r with Popularity</w:t>
            </w:r>
          </w:p>
        </w:tc>
        <w:tc>
          <w:tcPr>
            <w:tcW w:type="dxa" w:w="3120"/>
          </w:tcPr>
          <w:p>
            <w:r>
              <w:rPr>
                <w:rFonts w:ascii="Times New Roman" w:hAnsi="Times New Roman"/>
                <w:b/>
                <w:sz w:val="22"/>
              </w:rPr>
              <w:t>Direction</w:t>
            </w:r>
          </w:p>
        </w:tc>
      </w:tr>
      <w:tr>
        <w:tc>
          <w:tcPr>
            <w:tcW w:type="dxa" w:w="3120"/>
          </w:tcPr>
          <w:p>
            <w:r>
              <w:rPr>
                <w:rFonts w:ascii="Times New Roman" w:hAnsi="Times New Roman"/>
                <w:sz w:val="22"/>
              </w:rPr>
              <w:t>Loudness</w:t>
            </w:r>
          </w:p>
        </w:tc>
        <w:tc>
          <w:tcPr>
            <w:tcW w:type="dxa" w:w="3120"/>
          </w:tcPr>
          <w:p>
            <w:r>
              <w:rPr>
                <w:rFonts w:ascii="Times New Roman" w:hAnsi="Times New Roman"/>
                <w:sz w:val="22"/>
              </w:rPr>
              <w:t>+0.2125</w:t>
            </w:r>
          </w:p>
        </w:tc>
        <w:tc>
          <w:tcPr>
            <w:tcW w:type="dxa" w:w="3120"/>
          </w:tcPr>
          <w:p>
            <w:r>
              <w:rPr>
                <w:rFonts w:ascii="Times New Roman" w:hAnsi="Times New Roman"/>
                <w:sz w:val="22"/>
              </w:rPr>
              <w:t>Positive</w:t>
            </w:r>
          </w:p>
        </w:tc>
      </w:tr>
      <w:tr>
        <w:tc>
          <w:tcPr>
            <w:tcW w:type="dxa" w:w="3120"/>
          </w:tcPr>
          <w:p>
            <w:r>
              <w:rPr>
                <w:rFonts w:ascii="Times New Roman" w:hAnsi="Times New Roman"/>
                <w:sz w:val="22"/>
              </w:rPr>
              <w:t>Danceability</w:t>
            </w:r>
          </w:p>
        </w:tc>
        <w:tc>
          <w:tcPr>
            <w:tcW w:type="dxa" w:w="3120"/>
          </w:tcPr>
          <w:p>
            <w:r>
              <w:rPr>
                <w:rFonts w:ascii="Times New Roman" w:hAnsi="Times New Roman"/>
                <w:sz w:val="22"/>
              </w:rPr>
              <w:t>+0.1137</w:t>
            </w:r>
          </w:p>
        </w:tc>
        <w:tc>
          <w:tcPr>
            <w:tcW w:type="dxa" w:w="3120"/>
          </w:tcPr>
          <w:p>
            <w:r>
              <w:rPr>
                <w:rFonts w:ascii="Times New Roman" w:hAnsi="Times New Roman"/>
                <w:sz w:val="22"/>
              </w:rPr>
              <w:t>Positive</w:t>
            </w:r>
          </w:p>
        </w:tc>
      </w:tr>
      <w:tr>
        <w:tc>
          <w:tcPr>
            <w:tcW w:type="dxa" w:w="3120"/>
          </w:tcPr>
          <w:p>
            <w:r>
              <w:rPr>
                <w:rFonts w:ascii="Times New Roman" w:hAnsi="Times New Roman"/>
                <w:sz w:val="22"/>
              </w:rPr>
              <w:t>Energy</w:t>
            </w:r>
          </w:p>
        </w:tc>
        <w:tc>
          <w:tcPr>
            <w:tcW w:type="dxa" w:w="3120"/>
          </w:tcPr>
          <w:p>
            <w:r>
              <w:rPr>
                <w:rFonts w:ascii="Times New Roman" w:hAnsi="Times New Roman"/>
                <w:sz w:val="22"/>
              </w:rPr>
              <w:t>+0.0815</w:t>
            </w:r>
          </w:p>
        </w:tc>
        <w:tc>
          <w:tcPr>
            <w:tcW w:type="dxa" w:w="3120"/>
          </w:tcPr>
          <w:p>
            <w:r>
              <w:rPr>
                <w:rFonts w:ascii="Times New Roman" w:hAnsi="Times New Roman"/>
                <w:sz w:val="22"/>
              </w:rPr>
              <w:t>Positive</w:t>
            </w:r>
          </w:p>
        </w:tc>
      </w:tr>
      <w:tr>
        <w:tc>
          <w:tcPr>
            <w:tcW w:type="dxa" w:w="3120"/>
          </w:tcPr>
          <w:p>
            <w:r>
              <w:rPr>
                <w:rFonts w:ascii="Times New Roman" w:hAnsi="Times New Roman"/>
                <w:sz w:val="22"/>
              </w:rPr>
              <w:t>Valence</w:t>
            </w:r>
          </w:p>
        </w:tc>
        <w:tc>
          <w:tcPr>
            <w:tcW w:type="dxa" w:w="3120"/>
          </w:tcPr>
          <w:p>
            <w:r>
              <w:rPr>
                <w:rFonts w:ascii="Times New Roman" w:hAnsi="Times New Roman"/>
                <w:sz w:val="22"/>
              </w:rPr>
              <w:t>+0.0326</w:t>
            </w:r>
          </w:p>
        </w:tc>
        <w:tc>
          <w:tcPr>
            <w:tcW w:type="dxa" w:w="3120"/>
          </w:tcPr>
          <w:p>
            <w:r>
              <w:rPr>
                <w:rFonts w:ascii="Times New Roman" w:hAnsi="Times New Roman"/>
                <w:sz w:val="22"/>
              </w:rPr>
              <w:t>Positive</w:t>
            </w:r>
          </w:p>
        </w:tc>
      </w:tr>
      <w:tr>
        <w:tc>
          <w:tcPr>
            <w:tcW w:type="dxa" w:w="3120"/>
          </w:tcPr>
          <w:p>
            <w:r>
              <w:rPr>
                <w:rFonts w:ascii="Times New Roman" w:hAnsi="Times New Roman"/>
                <w:sz w:val="22"/>
              </w:rPr>
              <w:t>Liveness</w:t>
            </w:r>
          </w:p>
        </w:tc>
        <w:tc>
          <w:tcPr>
            <w:tcW w:type="dxa" w:w="3120"/>
          </w:tcPr>
          <w:p>
            <w:r>
              <w:rPr>
                <w:rFonts w:ascii="Times New Roman" w:hAnsi="Times New Roman"/>
                <w:sz w:val="22"/>
              </w:rPr>
              <w:t>+0.0217</w:t>
            </w:r>
          </w:p>
        </w:tc>
        <w:tc>
          <w:tcPr>
            <w:tcW w:type="dxa" w:w="3120"/>
          </w:tcPr>
          <w:p>
            <w:r>
              <w:rPr>
                <w:rFonts w:ascii="Times New Roman" w:hAnsi="Times New Roman"/>
                <w:sz w:val="22"/>
              </w:rPr>
              <w:t>Positive</w:t>
            </w:r>
          </w:p>
        </w:tc>
      </w:tr>
      <w:tr>
        <w:tc>
          <w:tcPr>
            <w:tcW w:type="dxa" w:w="3120"/>
          </w:tcPr>
          <w:p>
            <w:r>
              <w:rPr>
                <w:rFonts w:ascii="Times New Roman" w:hAnsi="Times New Roman"/>
                <w:sz w:val="22"/>
              </w:rPr>
              <w:t>Speechiness</w:t>
            </w:r>
          </w:p>
        </w:tc>
        <w:tc>
          <w:tcPr>
            <w:tcW w:type="dxa" w:w="3120"/>
          </w:tcPr>
          <w:p>
            <w:r>
              <w:rPr>
                <w:rFonts w:ascii="Times New Roman" w:hAnsi="Times New Roman"/>
                <w:sz w:val="22"/>
              </w:rPr>
              <w:t>+0.0093</w:t>
            </w:r>
          </w:p>
        </w:tc>
        <w:tc>
          <w:tcPr>
            <w:tcW w:type="dxa" w:w="3120"/>
          </w:tcPr>
          <w:p>
            <w:r>
              <w:rPr>
                <w:rFonts w:ascii="Times New Roman" w:hAnsi="Times New Roman"/>
                <w:sz w:val="22"/>
              </w:rPr>
              <w:t>Positive</w:t>
            </w:r>
          </w:p>
        </w:tc>
      </w:tr>
      <w:tr>
        <w:tc>
          <w:tcPr>
            <w:tcW w:type="dxa" w:w="3120"/>
          </w:tcPr>
          <w:p>
            <w:r>
              <w:rPr>
                <w:rFonts w:ascii="Times New Roman" w:hAnsi="Times New Roman"/>
                <w:sz w:val="22"/>
              </w:rPr>
              <w:t>Tempo</w:t>
            </w:r>
          </w:p>
        </w:tc>
        <w:tc>
          <w:tcPr>
            <w:tcW w:type="dxa" w:w="3120"/>
          </w:tcPr>
          <w:p>
            <w:r>
              <w:rPr>
                <w:rFonts w:ascii="Times New Roman" w:hAnsi="Times New Roman"/>
                <w:sz w:val="22"/>
              </w:rPr>
              <w:t>-0.0029</w:t>
            </w:r>
          </w:p>
        </w:tc>
        <w:tc>
          <w:tcPr>
            <w:tcW w:type="dxa" w:w="3120"/>
          </w:tcPr>
          <w:p>
            <w:r>
              <w:rPr>
                <w:rFonts w:ascii="Times New Roman" w:hAnsi="Times New Roman"/>
                <w:sz w:val="22"/>
              </w:rPr>
              <w:t>Near-zero</w:t>
            </w:r>
          </w:p>
        </w:tc>
      </w:tr>
      <w:tr>
        <w:tc>
          <w:tcPr>
            <w:tcW w:type="dxa" w:w="3120"/>
          </w:tcPr>
          <w:p>
            <w:r>
              <w:rPr>
                <w:rFonts w:ascii="Times New Roman" w:hAnsi="Times New Roman"/>
                <w:sz w:val="22"/>
              </w:rPr>
              <w:t>Acousticness</w:t>
            </w:r>
          </w:p>
        </w:tc>
        <w:tc>
          <w:tcPr>
            <w:tcW w:type="dxa" w:w="3120"/>
          </w:tcPr>
          <w:p>
            <w:r>
              <w:rPr>
                <w:rFonts w:ascii="Times New Roman" w:hAnsi="Times New Roman"/>
                <w:sz w:val="22"/>
              </w:rPr>
              <w:t>-0.1379</w:t>
            </w:r>
          </w:p>
        </w:tc>
        <w:tc>
          <w:tcPr>
            <w:tcW w:type="dxa" w:w="3120"/>
          </w:tcPr>
          <w:p>
            <w:r>
              <w:rPr>
                <w:rFonts w:ascii="Times New Roman" w:hAnsi="Times New Roman"/>
                <w:sz w:val="22"/>
              </w:rPr>
              <w:t>Negative</w:t>
            </w:r>
          </w:p>
        </w:tc>
      </w:tr>
      <w:tr>
        <w:tc>
          <w:tcPr>
            <w:tcW w:type="dxa" w:w="3120"/>
          </w:tcPr>
          <w:p>
            <w:r>
              <w:rPr>
                <w:rFonts w:ascii="Times New Roman" w:hAnsi="Times New Roman"/>
                <w:sz w:val="22"/>
              </w:rPr>
              <w:t>Instrumentalness</w:t>
            </w:r>
          </w:p>
        </w:tc>
        <w:tc>
          <w:tcPr>
            <w:tcW w:type="dxa" w:w="3120"/>
          </w:tcPr>
          <w:p>
            <w:r>
              <w:rPr>
                <w:rFonts w:ascii="Times New Roman" w:hAnsi="Times New Roman"/>
                <w:sz w:val="22"/>
              </w:rPr>
              <w:t>-0.1622</w:t>
            </w:r>
          </w:p>
        </w:tc>
        <w:tc>
          <w:tcPr>
            <w:tcW w:type="dxa" w:w="3120"/>
          </w:tcPr>
          <w:p>
            <w:r>
              <w:rPr>
                <w:rFonts w:ascii="Times New Roman" w:hAnsi="Times New Roman"/>
                <w:sz w:val="22"/>
              </w:rPr>
              <w:t>Negative</w:t>
            </w:r>
          </w:p>
        </w:tc>
      </w:tr>
    </w:tbl>
    <w:p>
      <w:pPr>
        <w:jc w:val="both"/>
      </w:pPr>
      <w:r>
        <w:rPr>
          <w:rFonts w:ascii="Times New Roman" w:hAnsi="Times New Roman"/>
          <w:b w:val="0"/>
          <w:sz w:val="24"/>
        </w:rPr>
        <w:t xml:space="preserve"> </w:t>
      </w:r>
    </w:p>
    <w:p>
      <w:pPr>
        <w:jc w:val="center"/>
      </w:pPr>
      <w:r>
        <w:drawing>
          <wp:inline xmlns:a="http://schemas.openxmlformats.org/drawingml/2006/main" xmlns:pic="http://schemas.openxmlformats.org/drawingml/2006/picture">
            <wp:extent cx="5029200" cy="4561764"/>
            <wp:docPr id="1" name="Picture 1"/>
            <wp:cNvGraphicFramePr>
              <a:graphicFrameLocks noChangeAspect="1"/>
            </wp:cNvGraphicFramePr>
            <a:graphic>
              <a:graphicData uri="http://schemas.openxmlformats.org/drawingml/2006/picture">
                <pic:pic>
                  <pic:nvPicPr>
                    <pic:cNvPr id="0" name="01_correlation_heatmap.png"/>
                    <pic:cNvPicPr/>
                  </pic:nvPicPr>
                  <pic:blipFill>
                    <a:blip r:embed="rId9"/>
                    <a:stretch>
                      <a:fillRect/>
                    </a:stretch>
                  </pic:blipFill>
                  <pic:spPr>
                    <a:xfrm>
                      <a:off x="0" y="0"/>
                      <a:ext cx="5029200" cy="4561764"/>
                    </a:xfrm>
                    <a:prstGeom prst="rect"/>
                  </pic:spPr>
                </pic:pic>
              </a:graphicData>
            </a:graphic>
          </wp:inline>
        </w:drawing>
      </w:r>
    </w:p>
    <w:p>
      <w:pPr>
        <w:jc w:val="center"/>
      </w:pPr>
      <w:r>
        <w:rPr>
          <w:rFonts w:ascii="Times New Roman" w:hAnsi="Times New Roman"/>
          <w:i/>
          <w:sz w:val="22"/>
        </w:rPr>
        <w:t>Figure 1. Pearson correlation heatmap - all audio features and popularity.</w:t>
      </w:r>
    </w:p>
    <w:p/>
    <w:p>
      <w:pPr>
        <w:jc w:val="center"/>
      </w:pPr>
      <w:r>
        <w:drawing>
          <wp:inline xmlns:a="http://schemas.openxmlformats.org/drawingml/2006/main" xmlns:pic="http://schemas.openxmlformats.org/drawingml/2006/picture">
            <wp:extent cx="5029200" cy="2993169"/>
            <wp:docPr id="2" name="Picture 2"/>
            <wp:cNvGraphicFramePr>
              <a:graphicFrameLocks noChangeAspect="1"/>
            </wp:cNvGraphicFramePr>
            <a:graphic>
              <a:graphicData uri="http://schemas.openxmlformats.org/drawingml/2006/picture">
                <pic:pic>
                  <pic:nvPicPr>
                    <pic:cNvPr id="0" name="02_popularity_correlations_bar.png"/>
                    <pic:cNvPicPr/>
                  </pic:nvPicPr>
                  <pic:blipFill>
                    <a:blip r:embed="rId10"/>
                    <a:stretch>
                      <a:fillRect/>
                    </a:stretch>
                  </pic:blipFill>
                  <pic:spPr>
                    <a:xfrm>
                      <a:off x="0" y="0"/>
                      <a:ext cx="5029200" cy="2993169"/>
                    </a:xfrm>
                    <a:prstGeom prst="rect"/>
                  </pic:spPr>
                </pic:pic>
              </a:graphicData>
            </a:graphic>
          </wp:inline>
        </w:drawing>
      </w:r>
    </w:p>
    <w:p>
      <w:pPr>
        <w:jc w:val="center"/>
      </w:pPr>
      <w:r>
        <w:rPr>
          <w:rFonts w:ascii="Times New Roman" w:hAnsi="Times New Roman"/>
          <w:i/>
          <w:sz w:val="22"/>
        </w:rPr>
        <w:t>Figure 2. Ranked Pearson correlations with popularity (green = positive, red = negative).</w:t>
      </w:r>
    </w:p>
    <w:p/>
    <w:p>
      <w:pPr>
        <w:jc w:val="both"/>
      </w:pPr>
      <w:r>
        <w:rPr>
          <w:rFonts w:ascii="Times New Roman" w:hAnsi="Times New Roman"/>
          <w:b w:val="0"/>
          <w:sz w:val="24"/>
        </w:rPr>
        <w:t>Loudness is the strongest positive predictor (r = +0.21). High-loudness tracks tend to be produced with modern mastering techniques common in popular music. Instrumentalness (r = -0.16) and acousticness (r = -0.14) show the strongest negative correlations, indicating that vocal-led, electronically produced tracks tend to be more popular. Tempo shows near-zero correlation, indicating track speed does not linearly predict popularity. These are descriptive associations, not causal findings.</w:t>
      </w:r>
    </w:p>
    <w:p>
      <w:pPr>
        <w:pStyle w:val="Heading2"/>
        <w:jc w:val="left"/>
      </w:pPr>
      <w:r>
        <w:rPr>
          <w:rFonts w:ascii="Times New Roman" w:hAnsi="Times New Roman"/>
          <w:b/>
          <w:color w:val="000000"/>
          <w:sz w:val="24"/>
        </w:rPr>
        <w:t>Genre Comparison Results</w:t>
      </w:r>
    </w:p>
    <w:p>
      <w:pPr>
        <w:jc w:val="both"/>
      </w:pPr>
      <w:r>
        <w:rPr>
          <w:rFonts w:ascii="Times New Roman" w:hAnsi="Times New Roman"/>
          <w:b w:val="0"/>
          <w:sz w:val="24"/>
        </w:rPr>
        <w:t>Genre-wise aggregation over 114 genres using Spark groupBy produced the following key findings: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Segment</w:t>
            </w:r>
          </w:p>
        </w:tc>
        <w:tc>
          <w:tcPr>
            <w:tcW w:type="dxa" w:w="2340"/>
          </w:tcPr>
          <w:p>
            <w:r>
              <w:rPr>
                <w:rFonts w:ascii="Times New Roman" w:hAnsi="Times New Roman"/>
                <w:b/>
                <w:sz w:val="22"/>
              </w:rPr>
              <w:t>Avg Popularity</w:t>
            </w:r>
          </w:p>
        </w:tc>
        <w:tc>
          <w:tcPr>
            <w:tcW w:type="dxa" w:w="2340"/>
          </w:tcPr>
          <w:p>
            <w:r>
              <w:rPr>
                <w:rFonts w:ascii="Times New Roman" w:hAnsi="Times New Roman"/>
                <w:b/>
                <w:sz w:val="22"/>
              </w:rPr>
              <w:t>Avg Danceability</w:t>
            </w:r>
          </w:p>
        </w:tc>
        <w:tc>
          <w:tcPr>
            <w:tcW w:type="dxa" w:w="2340"/>
          </w:tcPr>
          <w:p>
            <w:r>
              <w:rPr>
                <w:rFonts w:ascii="Times New Roman" w:hAnsi="Times New Roman"/>
                <w:b/>
                <w:sz w:val="22"/>
              </w:rPr>
              <w:t>Avg Energy</w:t>
            </w:r>
          </w:p>
        </w:tc>
      </w:tr>
      <w:tr>
        <w:tc>
          <w:tcPr>
            <w:tcW w:type="dxa" w:w="2340"/>
          </w:tcPr>
          <w:p>
            <w:r>
              <w:rPr>
                <w:rFonts w:ascii="Times New Roman" w:hAnsi="Times New Roman"/>
                <w:sz w:val="22"/>
              </w:rPr>
              <w:t>Pop</w:t>
            </w:r>
          </w:p>
        </w:tc>
        <w:tc>
          <w:tcPr>
            <w:tcW w:type="dxa" w:w="2340"/>
          </w:tcPr>
          <w:p>
            <w:r>
              <w:rPr>
                <w:rFonts w:ascii="Times New Roman" w:hAnsi="Times New Roman"/>
                <w:sz w:val="22"/>
              </w:rPr>
              <w:t>~57.0</w:t>
            </w:r>
          </w:p>
        </w:tc>
        <w:tc>
          <w:tcPr>
            <w:tcW w:type="dxa" w:w="2340"/>
          </w:tcPr>
          <w:p>
            <w:r>
              <w:rPr>
                <w:rFonts w:ascii="Times New Roman" w:hAnsi="Times New Roman"/>
                <w:sz w:val="22"/>
              </w:rPr>
              <w:t>~0.68</w:t>
            </w:r>
          </w:p>
        </w:tc>
        <w:tc>
          <w:tcPr>
            <w:tcW w:type="dxa" w:w="2340"/>
          </w:tcPr>
          <w:p>
            <w:r>
              <w:rPr>
                <w:rFonts w:ascii="Times New Roman" w:hAnsi="Times New Roman"/>
                <w:sz w:val="22"/>
              </w:rPr>
              <w:t>~0.64</w:t>
            </w:r>
          </w:p>
        </w:tc>
      </w:tr>
      <w:tr>
        <w:tc>
          <w:tcPr>
            <w:tcW w:type="dxa" w:w="2340"/>
          </w:tcPr>
          <w:p>
            <w:r>
              <w:rPr>
                <w:rFonts w:ascii="Times New Roman" w:hAnsi="Times New Roman"/>
                <w:sz w:val="22"/>
              </w:rPr>
              <w:t>K-pop</w:t>
            </w:r>
          </w:p>
        </w:tc>
        <w:tc>
          <w:tcPr>
            <w:tcW w:type="dxa" w:w="2340"/>
          </w:tcPr>
          <w:p>
            <w:r>
              <w:rPr>
                <w:rFonts w:ascii="Times New Roman" w:hAnsi="Times New Roman"/>
                <w:sz w:val="22"/>
              </w:rPr>
              <w:t>~55.3</w:t>
            </w:r>
          </w:p>
        </w:tc>
        <w:tc>
          <w:tcPr>
            <w:tcW w:type="dxa" w:w="2340"/>
          </w:tcPr>
          <w:p>
            <w:r>
              <w:rPr>
                <w:rFonts w:ascii="Times New Roman" w:hAnsi="Times New Roman"/>
                <w:sz w:val="22"/>
              </w:rPr>
              <w:t>~0.65</w:t>
            </w:r>
          </w:p>
        </w:tc>
        <w:tc>
          <w:tcPr>
            <w:tcW w:type="dxa" w:w="2340"/>
          </w:tcPr>
          <w:p>
            <w:r>
              <w:rPr>
                <w:rFonts w:ascii="Times New Roman" w:hAnsi="Times New Roman"/>
                <w:sz w:val="22"/>
              </w:rPr>
              <w:t>~0.70</w:t>
            </w:r>
          </w:p>
        </w:tc>
      </w:tr>
      <w:tr>
        <w:tc>
          <w:tcPr>
            <w:tcW w:type="dxa" w:w="2340"/>
          </w:tcPr>
          <w:p>
            <w:r>
              <w:rPr>
                <w:rFonts w:ascii="Times New Roman" w:hAnsi="Times New Roman"/>
                <w:sz w:val="22"/>
              </w:rPr>
              <w:t>Latin</w:t>
            </w:r>
          </w:p>
        </w:tc>
        <w:tc>
          <w:tcPr>
            <w:tcW w:type="dxa" w:w="2340"/>
          </w:tcPr>
          <w:p>
            <w:r>
              <w:rPr>
                <w:rFonts w:ascii="Times New Roman" w:hAnsi="Times New Roman"/>
                <w:sz w:val="22"/>
              </w:rPr>
              <w:t>~53.4</w:t>
            </w:r>
          </w:p>
        </w:tc>
        <w:tc>
          <w:tcPr>
            <w:tcW w:type="dxa" w:w="2340"/>
          </w:tcPr>
          <w:p>
            <w:r>
              <w:rPr>
                <w:rFonts w:ascii="Times New Roman" w:hAnsi="Times New Roman"/>
                <w:sz w:val="22"/>
              </w:rPr>
              <w:t>~0.71</w:t>
            </w:r>
          </w:p>
        </w:tc>
        <w:tc>
          <w:tcPr>
            <w:tcW w:type="dxa" w:w="2340"/>
          </w:tcPr>
          <w:p>
            <w:r>
              <w:rPr>
                <w:rFonts w:ascii="Times New Roman" w:hAnsi="Times New Roman"/>
                <w:sz w:val="22"/>
              </w:rPr>
              <w:t>~0.68</w:t>
            </w:r>
          </w:p>
        </w:tc>
      </w:tr>
      <w:tr>
        <w:tc>
          <w:tcPr>
            <w:tcW w:type="dxa" w:w="2340"/>
          </w:tcPr>
          <w:p>
            <w:r>
              <w:rPr>
                <w:rFonts w:ascii="Times New Roman" w:hAnsi="Times New Roman"/>
                <w:sz w:val="22"/>
              </w:rPr>
              <w:t>Hip-hop</w:t>
            </w:r>
          </w:p>
        </w:tc>
        <w:tc>
          <w:tcPr>
            <w:tcW w:type="dxa" w:w="2340"/>
          </w:tcPr>
          <w:p>
            <w:r>
              <w:rPr>
                <w:rFonts w:ascii="Times New Roman" w:hAnsi="Times New Roman"/>
                <w:sz w:val="22"/>
              </w:rPr>
              <w:t>~49.8</w:t>
            </w:r>
          </w:p>
        </w:tc>
        <w:tc>
          <w:tcPr>
            <w:tcW w:type="dxa" w:w="2340"/>
          </w:tcPr>
          <w:p>
            <w:r>
              <w:rPr>
                <w:rFonts w:ascii="Times New Roman" w:hAnsi="Times New Roman"/>
                <w:sz w:val="22"/>
              </w:rPr>
              <w:t>~0.74</w:t>
            </w:r>
          </w:p>
        </w:tc>
        <w:tc>
          <w:tcPr>
            <w:tcW w:type="dxa" w:w="2340"/>
          </w:tcPr>
          <w:p>
            <w:r>
              <w:rPr>
                <w:rFonts w:ascii="Times New Roman" w:hAnsi="Times New Roman"/>
                <w:sz w:val="22"/>
              </w:rPr>
              <w:t>~0.63</w:t>
            </w:r>
          </w:p>
        </w:tc>
      </w:tr>
      <w:tr>
        <w:tc>
          <w:tcPr>
            <w:tcW w:type="dxa" w:w="2340"/>
          </w:tcPr>
          <w:p>
            <w:r>
              <w:rPr>
                <w:rFonts w:ascii="Times New Roman" w:hAnsi="Times New Roman"/>
                <w:sz w:val="22"/>
              </w:rPr>
              <w:t>Electronic</w:t>
            </w:r>
          </w:p>
        </w:tc>
        <w:tc>
          <w:tcPr>
            <w:tcW w:type="dxa" w:w="2340"/>
          </w:tcPr>
          <w:p>
            <w:r>
              <w:rPr>
                <w:rFonts w:ascii="Times New Roman" w:hAnsi="Times New Roman"/>
                <w:sz w:val="22"/>
              </w:rPr>
              <w:t>~38.2</w:t>
            </w:r>
          </w:p>
        </w:tc>
        <w:tc>
          <w:tcPr>
            <w:tcW w:type="dxa" w:w="2340"/>
          </w:tcPr>
          <w:p>
            <w:r>
              <w:rPr>
                <w:rFonts w:ascii="Times New Roman" w:hAnsi="Times New Roman"/>
                <w:sz w:val="22"/>
              </w:rPr>
              <w:t>~0.65</w:t>
            </w:r>
          </w:p>
        </w:tc>
        <w:tc>
          <w:tcPr>
            <w:tcW w:type="dxa" w:w="2340"/>
          </w:tcPr>
          <w:p>
            <w:r>
              <w:rPr>
                <w:rFonts w:ascii="Times New Roman" w:hAnsi="Times New Roman"/>
                <w:sz w:val="22"/>
              </w:rPr>
              <w:t>~0.77</w:t>
            </w:r>
          </w:p>
        </w:tc>
      </w:tr>
      <w:tr>
        <w:tc>
          <w:tcPr>
            <w:tcW w:type="dxa" w:w="2340"/>
          </w:tcPr>
          <w:p>
            <w:r>
              <w:rPr>
                <w:rFonts w:ascii="Times New Roman" w:hAnsi="Times New Roman"/>
                <w:sz w:val="22"/>
              </w:rPr>
              <w:t>Classical</w:t>
            </w:r>
          </w:p>
        </w:tc>
        <w:tc>
          <w:tcPr>
            <w:tcW w:type="dxa" w:w="2340"/>
          </w:tcPr>
          <w:p>
            <w:r>
              <w:rPr>
                <w:rFonts w:ascii="Times New Roman" w:hAnsi="Times New Roman"/>
                <w:sz w:val="22"/>
              </w:rPr>
              <w:t>~21.5</w:t>
            </w:r>
          </w:p>
        </w:tc>
        <w:tc>
          <w:tcPr>
            <w:tcW w:type="dxa" w:w="2340"/>
          </w:tcPr>
          <w:p>
            <w:r>
              <w:rPr>
                <w:rFonts w:ascii="Times New Roman" w:hAnsi="Times New Roman"/>
                <w:sz w:val="22"/>
              </w:rPr>
              <w:t>~0.33</w:t>
            </w:r>
          </w:p>
        </w:tc>
        <w:tc>
          <w:tcPr>
            <w:tcW w:type="dxa" w:w="2340"/>
          </w:tcPr>
          <w:p>
            <w:r>
              <w:rPr>
                <w:rFonts w:ascii="Times New Roman" w:hAnsi="Times New Roman"/>
                <w:sz w:val="22"/>
              </w:rPr>
              <w:t>~0.25</w:t>
            </w:r>
          </w:p>
        </w:tc>
      </w:tr>
      <w:tr>
        <w:tc>
          <w:tcPr>
            <w:tcW w:type="dxa" w:w="2340"/>
          </w:tcPr>
          <w:p>
            <w:r>
              <w:rPr>
                <w:rFonts w:ascii="Times New Roman" w:hAnsi="Times New Roman"/>
                <w:sz w:val="22"/>
              </w:rPr>
              <w:t>Ambient</w:t>
            </w:r>
          </w:p>
        </w:tc>
        <w:tc>
          <w:tcPr>
            <w:tcW w:type="dxa" w:w="2340"/>
          </w:tcPr>
          <w:p>
            <w:r>
              <w:rPr>
                <w:rFonts w:ascii="Times New Roman" w:hAnsi="Times New Roman"/>
                <w:sz w:val="22"/>
              </w:rPr>
              <w:t>~18.7</w:t>
            </w:r>
          </w:p>
        </w:tc>
        <w:tc>
          <w:tcPr>
            <w:tcW w:type="dxa" w:w="2340"/>
          </w:tcPr>
          <w:p>
            <w:r>
              <w:rPr>
                <w:rFonts w:ascii="Times New Roman" w:hAnsi="Times New Roman"/>
                <w:sz w:val="22"/>
              </w:rPr>
              <w:t>~0.41</w:t>
            </w:r>
          </w:p>
        </w:tc>
        <w:tc>
          <w:tcPr>
            <w:tcW w:type="dxa" w:w="2340"/>
          </w:tcPr>
          <w:p>
            <w:r>
              <w:rPr>
                <w:rFonts w:ascii="Times New Roman" w:hAnsi="Times New Roman"/>
                <w:sz w:val="22"/>
              </w:rPr>
              <w:t>~0.30</w:t>
            </w:r>
          </w:p>
        </w:tc>
      </w:tr>
      <w:tr>
        <w:tc>
          <w:tcPr>
            <w:tcW w:type="dxa" w:w="2340"/>
          </w:tcPr>
          <w:p>
            <w:r>
              <w:rPr>
                <w:rFonts w:ascii="Times New Roman" w:hAnsi="Times New Roman"/>
                <w:sz w:val="22"/>
              </w:rPr>
              <w:t>Sleep</w:t>
            </w:r>
          </w:p>
        </w:tc>
        <w:tc>
          <w:tcPr>
            <w:tcW w:type="dxa" w:w="2340"/>
          </w:tcPr>
          <w:p>
            <w:r>
              <w:rPr>
                <w:rFonts w:ascii="Times New Roman" w:hAnsi="Times New Roman"/>
                <w:sz w:val="22"/>
              </w:rPr>
              <w:t>~9.4</w:t>
            </w:r>
          </w:p>
        </w:tc>
        <w:tc>
          <w:tcPr>
            <w:tcW w:type="dxa" w:w="2340"/>
          </w:tcPr>
          <w:p>
            <w:r>
              <w:rPr>
                <w:rFonts w:ascii="Times New Roman" w:hAnsi="Times New Roman"/>
                <w:sz w:val="22"/>
              </w:rPr>
              <w:t>~0.38</w:t>
            </w:r>
          </w:p>
        </w:tc>
        <w:tc>
          <w:tcPr>
            <w:tcW w:type="dxa" w:w="2340"/>
          </w:tcPr>
          <w:p>
            <w:r>
              <w:rPr>
                <w:rFonts w:ascii="Times New Roman" w:hAnsi="Times New Roman"/>
                <w:sz w:val="22"/>
              </w:rPr>
              <w:t>~0.18</w:t>
            </w:r>
          </w:p>
        </w:tc>
      </w:tr>
    </w:tbl>
    <w:p>
      <w:pPr>
        <w:jc w:val="both"/>
      </w:pPr>
      <w:r>
        <w:rPr>
          <w:rFonts w:ascii="Times New Roman" w:hAnsi="Times New Roman"/>
          <w:b w:val="0"/>
          <w:sz w:val="24"/>
        </w:rPr>
        <w:t xml:space="preserve"> </w:t>
      </w:r>
    </w:p>
    <w:p>
      <w:pPr>
        <w:jc w:val="center"/>
      </w:pPr>
      <w:r>
        <w:drawing>
          <wp:inline xmlns:a="http://schemas.openxmlformats.org/drawingml/2006/main" xmlns:pic="http://schemas.openxmlformats.org/drawingml/2006/picture">
            <wp:extent cx="5029200" cy="2856952"/>
            <wp:docPr id="3" name="Picture 3"/>
            <wp:cNvGraphicFramePr>
              <a:graphicFrameLocks noChangeAspect="1"/>
            </wp:cNvGraphicFramePr>
            <a:graphic>
              <a:graphicData uri="http://schemas.openxmlformats.org/drawingml/2006/picture">
                <pic:pic>
                  <pic:nvPicPr>
                    <pic:cNvPr id="0" name="03_top20_genres_popularity.png"/>
                    <pic:cNvPicPr/>
                  </pic:nvPicPr>
                  <pic:blipFill>
                    <a:blip r:embed="rId11"/>
                    <a:stretch>
                      <a:fillRect/>
                    </a:stretch>
                  </pic:blipFill>
                  <pic:spPr>
                    <a:xfrm>
                      <a:off x="0" y="0"/>
                      <a:ext cx="5029200" cy="2856952"/>
                    </a:xfrm>
                    <a:prstGeom prst="rect"/>
                  </pic:spPr>
                </pic:pic>
              </a:graphicData>
            </a:graphic>
          </wp:inline>
        </w:drawing>
      </w:r>
    </w:p>
    <w:p>
      <w:pPr>
        <w:jc w:val="center"/>
      </w:pPr>
      <w:r>
        <w:rPr>
          <w:rFonts w:ascii="Times New Roman" w:hAnsi="Times New Roman"/>
          <w:i/>
          <w:sz w:val="22"/>
        </w:rPr>
        <w:t>Figure 3. Top 20 genres by average popularity.</w:t>
      </w:r>
    </w:p>
    <w:p/>
    <w:p>
      <w:pPr>
        <w:jc w:val="center"/>
      </w:pPr>
      <w:r>
        <w:drawing>
          <wp:inline xmlns:a="http://schemas.openxmlformats.org/drawingml/2006/main" xmlns:pic="http://schemas.openxmlformats.org/drawingml/2006/picture">
            <wp:extent cx="5029200" cy="2856952"/>
            <wp:docPr id="4" name="Picture 4"/>
            <wp:cNvGraphicFramePr>
              <a:graphicFrameLocks noChangeAspect="1"/>
            </wp:cNvGraphicFramePr>
            <a:graphic>
              <a:graphicData uri="http://schemas.openxmlformats.org/drawingml/2006/picture">
                <pic:pic>
                  <pic:nvPicPr>
                    <pic:cNvPr id="0" name="04_bottom20_genres_popularity.png"/>
                    <pic:cNvPicPr/>
                  </pic:nvPicPr>
                  <pic:blipFill>
                    <a:blip r:embed="rId12"/>
                    <a:stretch>
                      <a:fillRect/>
                    </a:stretch>
                  </pic:blipFill>
                  <pic:spPr>
                    <a:xfrm>
                      <a:off x="0" y="0"/>
                      <a:ext cx="5029200" cy="2856952"/>
                    </a:xfrm>
                    <a:prstGeom prst="rect"/>
                  </pic:spPr>
                </pic:pic>
              </a:graphicData>
            </a:graphic>
          </wp:inline>
        </w:drawing>
      </w:r>
    </w:p>
    <w:p>
      <w:pPr>
        <w:jc w:val="center"/>
      </w:pPr>
      <w:r>
        <w:rPr>
          <w:rFonts w:ascii="Times New Roman" w:hAnsi="Times New Roman"/>
          <w:i/>
          <w:sz w:val="22"/>
        </w:rPr>
        <w:t>Figure 4. Bottom 20 genres by average popularity.</w:t>
      </w:r>
    </w:p>
    <w:p/>
    <w:p>
      <w:pPr>
        <w:jc w:val="center"/>
      </w:pPr>
      <w:r>
        <w:drawing>
          <wp:inline xmlns:a="http://schemas.openxmlformats.org/drawingml/2006/main" xmlns:pic="http://schemas.openxmlformats.org/drawingml/2006/picture">
            <wp:extent cx="5029200" cy="2496676"/>
            <wp:docPr id="5" name="Picture 5"/>
            <wp:cNvGraphicFramePr>
              <a:graphicFrameLocks noChangeAspect="1"/>
            </wp:cNvGraphicFramePr>
            <a:graphic>
              <a:graphicData uri="http://schemas.openxmlformats.org/drawingml/2006/picture">
                <pic:pic>
                  <pic:nvPicPr>
                    <pic:cNvPr id="0" name="05_genre_feature_comparison.png"/>
                    <pic:cNvPicPr/>
                  </pic:nvPicPr>
                  <pic:blipFill>
                    <a:blip r:embed="rId13"/>
                    <a:stretch>
                      <a:fillRect/>
                    </a:stretch>
                  </pic:blipFill>
                  <pic:spPr>
                    <a:xfrm>
                      <a:off x="0" y="0"/>
                      <a:ext cx="5029200" cy="2496676"/>
                    </a:xfrm>
                    <a:prstGeom prst="rect"/>
                  </pic:spPr>
                </pic:pic>
              </a:graphicData>
            </a:graphic>
          </wp:inline>
        </w:drawing>
      </w:r>
    </w:p>
    <w:p>
      <w:pPr>
        <w:jc w:val="center"/>
      </w:pPr>
      <w:r>
        <w:rPr>
          <w:rFonts w:ascii="Times New Roman" w:hAnsi="Times New Roman"/>
          <w:i/>
          <w:sz w:val="22"/>
        </w:rPr>
        <w:t>Figure 5. Genre-wise comparison of danceability, energy, and valence.</w:t>
      </w:r>
    </w:p>
    <w:p/>
    <w:p>
      <w:pPr>
        <w:jc w:val="center"/>
      </w:pPr>
      <w:r>
        <w:drawing>
          <wp:inline xmlns:a="http://schemas.openxmlformats.org/drawingml/2006/main" xmlns:pic="http://schemas.openxmlformats.org/drawingml/2006/picture">
            <wp:extent cx="5029200" cy="2916091"/>
            <wp:docPr id="6" name="Picture 6"/>
            <wp:cNvGraphicFramePr>
              <a:graphicFrameLocks noChangeAspect="1"/>
            </wp:cNvGraphicFramePr>
            <a:graphic>
              <a:graphicData uri="http://schemas.openxmlformats.org/drawingml/2006/picture">
                <pic:pic>
                  <pic:nvPicPr>
                    <pic:cNvPr id="0" name="06_genre_tempo_comparison.png"/>
                    <pic:cNvPicPr/>
                  </pic:nvPicPr>
                  <pic:blipFill>
                    <a:blip r:embed="rId14"/>
                    <a:stretch>
                      <a:fillRect/>
                    </a:stretch>
                  </pic:blipFill>
                  <pic:spPr>
                    <a:xfrm>
                      <a:off x="0" y="0"/>
                      <a:ext cx="5029200" cy="2916091"/>
                    </a:xfrm>
                    <a:prstGeom prst="rect"/>
                  </pic:spPr>
                </pic:pic>
              </a:graphicData>
            </a:graphic>
          </wp:inline>
        </w:drawing>
      </w:r>
    </w:p>
    <w:p>
      <w:pPr>
        <w:jc w:val="center"/>
      </w:pPr>
      <w:r>
        <w:rPr>
          <w:rFonts w:ascii="Times New Roman" w:hAnsi="Times New Roman"/>
          <w:i/>
          <w:sz w:val="22"/>
        </w:rPr>
        <w:t>Figure 6. Genre-wise average tempo comparison.</w:t>
      </w:r>
    </w:p>
    <w:p>
      <w:pPr>
        <w:pStyle w:val="Heading2"/>
        <w:jc w:val="left"/>
      </w:pPr>
      <w:r>
        <w:rPr>
          <w:rFonts w:ascii="Times New Roman" w:hAnsi="Times New Roman"/>
          <w:b/>
          <w:color w:val="000000"/>
          <w:sz w:val="24"/>
        </w:rPr>
        <w:t>Popularity Tier Analysis</w:t>
      </w:r>
    </w:p>
    <w:p>
      <w:pPr>
        <w:jc w:val="both"/>
      </w:pPr>
      <w:r>
        <w:rPr>
          <w:rFonts w:ascii="Times New Roman" w:hAnsi="Times New Roman"/>
          <w:b w:val="0"/>
          <w:sz w:val="24"/>
        </w:rPr>
        <w:t>Tracks binned into three tiers - High (&gt;= 70), Medium (40-69), Low (&lt; 40) - reveal clear audio feature profiles. High-popularity tracks have notably higher loudness, danceability, and energy, and significantly lower acousticness and instrumentalness compared to low-popularity tracks. This aligns with the correlation findings and reflects industry trends in produced, vocal-led music.</w:t>
      </w:r>
    </w:p>
    <w:p>
      <w:pPr>
        <w:jc w:val="center"/>
      </w:pPr>
      <w:r>
        <w:drawing>
          <wp:inline xmlns:a="http://schemas.openxmlformats.org/drawingml/2006/main" xmlns:pic="http://schemas.openxmlformats.org/drawingml/2006/picture">
            <wp:extent cx="5029200" cy="3169239"/>
            <wp:docPr id="7" name="Picture 7"/>
            <wp:cNvGraphicFramePr>
              <a:graphicFrameLocks noChangeAspect="1"/>
            </wp:cNvGraphicFramePr>
            <a:graphic>
              <a:graphicData uri="http://schemas.openxmlformats.org/drawingml/2006/picture">
                <pic:pic>
                  <pic:nvPicPr>
                    <pic:cNvPr id="0" name="07_popularity_tier_features.png"/>
                    <pic:cNvPicPr/>
                  </pic:nvPicPr>
                  <pic:blipFill>
                    <a:blip r:embed="rId15"/>
                    <a:stretch>
                      <a:fillRect/>
                    </a:stretch>
                  </pic:blipFill>
                  <pic:spPr>
                    <a:xfrm>
                      <a:off x="0" y="0"/>
                      <a:ext cx="5029200" cy="3169239"/>
                    </a:xfrm>
                    <a:prstGeom prst="rect"/>
                  </pic:spPr>
                </pic:pic>
              </a:graphicData>
            </a:graphic>
          </wp:inline>
        </w:drawing>
      </w:r>
    </w:p>
    <w:p>
      <w:pPr>
        <w:jc w:val="center"/>
      </w:pPr>
      <w:r>
        <w:rPr>
          <w:rFonts w:ascii="Times New Roman" w:hAnsi="Times New Roman"/>
          <w:i/>
          <w:sz w:val="22"/>
        </w:rPr>
        <w:t>Figure 7. Mean audio feature values by popularity tier (High/Medium/Low).</w:t>
      </w:r>
    </w:p>
    <w:p/>
    <w:p>
      <w:pPr>
        <w:jc w:val="center"/>
      </w:pPr>
      <w:r>
        <w:drawing>
          <wp:inline xmlns:a="http://schemas.openxmlformats.org/drawingml/2006/main" xmlns:pic="http://schemas.openxmlformats.org/drawingml/2006/picture">
            <wp:extent cx="5029200" cy="4601293"/>
            <wp:docPr id="8" name="Picture 8"/>
            <wp:cNvGraphicFramePr>
              <a:graphicFrameLocks noChangeAspect="1"/>
            </wp:cNvGraphicFramePr>
            <a:graphic>
              <a:graphicData uri="http://schemas.openxmlformats.org/drawingml/2006/picture">
                <pic:pic>
                  <pic:nvPicPr>
                    <pic:cNvPr id="0" name="09_genre_feature_heatmap.png"/>
                    <pic:cNvPicPr/>
                  </pic:nvPicPr>
                  <pic:blipFill>
                    <a:blip r:embed="rId16"/>
                    <a:stretch>
                      <a:fillRect/>
                    </a:stretch>
                  </pic:blipFill>
                  <pic:spPr>
                    <a:xfrm>
                      <a:off x="0" y="0"/>
                      <a:ext cx="5029200" cy="4601293"/>
                    </a:xfrm>
                    <a:prstGeom prst="rect"/>
                  </pic:spPr>
                </pic:pic>
              </a:graphicData>
            </a:graphic>
          </wp:inline>
        </w:drawing>
      </w:r>
    </w:p>
    <w:p>
      <w:pPr>
        <w:jc w:val="center"/>
      </w:pPr>
      <w:r>
        <w:rPr>
          <w:rFonts w:ascii="Times New Roman" w:hAnsi="Times New Roman"/>
          <w:i/>
          <w:sz w:val="22"/>
        </w:rPr>
        <w:t>Figure 8. Genre x audio feature heatmap (top 20 genres by average popularity).</w:t>
      </w:r>
    </w:p>
    <w:p/>
    <w:p>
      <w:pPr>
        <w:jc w:val="center"/>
      </w:pPr>
      <w:r>
        <w:drawing>
          <wp:inline xmlns:a="http://schemas.openxmlformats.org/drawingml/2006/main" xmlns:pic="http://schemas.openxmlformats.org/drawingml/2006/picture">
            <wp:extent cx="5029200" cy="3884187"/>
            <wp:docPr id="9" name="Picture 9"/>
            <wp:cNvGraphicFramePr>
              <a:graphicFrameLocks noChangeAspect="1"/>
            </wp:cNvGraphicFramePr>
            <a:graphic>
              <a:graphicData uri="http://schemas.openxmlformats.org/drawingml/2006/picture">
                <pic:pic>
                  <pic:nvPicPr>
                    <pic:cNvPr id="0" name="10_genre_boxplots.png"/>
                    <pic:cNvPicPr/>
                  </pic:nvPicPr>
                  <pic:blipFill>
                    <a:blip r:embed="rId17"/>
                    <a:stretch>
                      <a:fillRect/>
                    </a:stretch>
                  </pic:blipFill>
                  <pic:spPr>
                    <a:xfrm>
                      <a:off x="0" y="0"/>
                      <a:ext cx="5029200" cy="3884187"/>
                    </a:xfrm>
                    <a:prstGeom prst="rect"/>
                  </pic:spPr>
                </pic:pic>
              </a:graphicData>
            </a:graphic>
          </wp:inline>
        </w:drawing>
      </w:r>
    </w:p>
    <w:p>
      <w:pPr>
        <w:jc w:val="center"/>
      </w:pPr>
      <w:r>
        <w:rPr>
          <w:rFonts w:ascii="Times New Roman" w:hAnsi="Times New Roman"/>
          <w:i/>
          <w:sz w:val="22"/>
        </w:rPr>
        <w:t>Figure 9. Popularity distribution box plots across top genres.</w:t>
      </w:r>
    </w:p>
    <w:p>
      <w:pPr>
        <w:pStyle w:val="Heading1"/>
        <w:jc w:val="left"/>
      </w:pPr>
      <w:r>
        <w:rPr>
          <w:rFonts w:ascii="Times New Roman" w:hAnsi="Times New Roman"/>
          <w:b/>
          <w:color w:val="000000"/>
          <w:sz w:val="28"/>
        </w:rPr>
        <w:t>Performance and Reproducibility</w:t>
      </w:r>
    </w:p>
    <w:p>
      <w:pPr>
        <w:jc w:val="both"/>
      </w:pPr>
      <w:r>
        <w:rPr>
          <w:rFonts w:ascii="Times New Roman" w:hAnsi="Times New Roman"/>
          <w:b w:val="0"/>
          <w:sz w:val="24"/>
        </w:rPr>
        <w:t>The full 114K-record dataset is processed in local Spark mode. Spark DataFrames power ingestion, cleaning, aggregation, and ML correlation; processed records are saved as Parquet. No multi-node throughput or speedup benchmark is claimed. The full pipeline runs end-to-end in approximately 3-6 minutes on a local machine depending on available CPU cores and memory.</w:t>
      </w:r>
    </w:p>
    <w:p>
      <w:pPr>
        <w:jc w:val="both"/>
      </w:pPr>
      <w:r>
        <w:rPr>
          <w:rFonts w:ascii="Times New Roman" w:hAnsi="Times New Roman"/>
          <w:b w:val="0"/>
          <w:sz w:val="24"/>
        </w:rPr>
        <w:t>The pipeline and dashboard are run as separate commands; the dashboard loads saved outputs without re-running Spark. All random operations use fixed seeds for reproducibility.</w:t>
      </w:r>
    </w:p>
    <w:p>
      <w:pPr>
        <w:pStyle w:val="Heading1"/>
        <w:jc w:val="left"/>
      </w:pPr>
      <w:r>
        <w:rPr>
          <w:rFonts w:ascii="Times New Roman" w:hAnsi="Times New Roman"/>
          <w:b/>
          <w:color w:val="000000"/>
          <w:sz w:val="28"/>
        </w:rPr>
        <w:t>Conclusion</w:t>
      </w:r>
    </w:p>
    <w:p>
      <w:pPr>
        <w:jc w:val="both"/>
      </w:pPr>
      <w:r>
        <w:rPr>
          <w:rFonts w:ascii="Times New Roman" w:hAnsi="Times New Roman"/>
          <w:b w:val="0"/>
          <w:sz w:val="24"/>
        </w:rPr>
        <w:t>The project completed an end-to-end Spark workflow over 114,000 Spotify track records: validation, cleaning, Parquet persistence, Spark SQL genre analytics, PySpark ML distributed Pearson correlation analysis, popularity tier profiling, 10 static visualisation charts, and an interactive Streamlit dashboard with 4 tabs and 15+ Plotly figures.</w:t>
      </w:r>
    </w:p>
    <w:p>
      <w:pPr>
        <w:jc w:val="both"/>
      </w:pPr>
      <w:r>
        <w:rPr>
          <w:rFonts w:ascii="Times New Roman" w:hAnsi="Times New Roman"/>
          <w:b w:val="0"/>
          <w:sz w:val="24"/>
        </w:rPr>
        <w:t>Key findings: Loudness (r = +0.21) and danceability (r = +0.11) are the strongest positive audio-feature predictors of popularity. Instrumentalness (r = -0.16) and acousticness (r = -0.14) are the strongest negative predictors. Pop, K-pop, and Latin are the most popular genres; sleep, ambient, and classical are the least popular. This is a technical demonstration of distributed big data analytics rather than a production music recommendation system.</w:t>
      </w:r>
    </w:p>
    <w:p>
      <w:pPr>
        <w:pStyle w:val="Heading1"/>
        <w:jc w:val="left"/>
      </w:pPr>
      <w:r>
        <w:rPr>
          <w:rFonts w:ascii="Times New Roman" w:hAnsi="Times New Roman"/>
          <w:b/>
          <w:color w:val="000000"/>
          <w:sz w:val="28"/>
        </w:rPr>
        <w:t>Limitations and Future Scope</w:t>
      </w:r>
    </w:p>
    <w:p>
      <w:pPr>
        <w:pStyle w:val="ListBullet"/>
      </w:pPr>
      <w:r>
        <w:rPr>
          <w:rFonts w:ascii="Times New Roman" w:hAnsi="Times New Roman"/>
          <w:b w:val="0"/>
          <w:sz w:val="24"/>
        </w:rPr>
        <w:t>The dataset is static; integrate the Spotify Web API for live track data ingestion.</w:t>
      </w:r>
    </w:p>
    <w:p>
      <w:pPr>
        <w:pStyle w:val="ListBullet"/>
      </w:pPr>
      <w:r>
        <w:rPr>
          <w:rFonts w:ascii="Times New Roman" w:hAnsi="Times New Roman"/>
          <w:b w:val="0"/>
          <w:sz w:val="24"/>
        </w:rPr>
        <w:t>Correlation does not imply causation; popularity may be driven by marketing, social media, or playlist placement rather than audio features alone.</w:t>
      </w:r>
    </w:p>
    <w:p>
      <w:pPr>
        <w:pStyle w:val="ListBullet"/>
      </w:pPr>
      <w:r>
        <w:rPr>
          <w:rFonts w:ascii="Times New Roman" w:hAnsi="Times New Roman"/>
          <w:b w:val="0"/>
          <w:sz w:val="24"/>
        </w:rPr>
        <w:t>Extend to regression or ML models (Random Forest, Gradient Boosting) to predict popularity from audio features.</w:t>
      </w:r>
    </w:p>
    <w:p>
      <w:pPr>
        <w:pStyle w:val="ListBullet"/>
      </w:pPr>
      <w:r>
        <w:rPr>
          <w:rFonts w:ascii="Times New Roman" w:hAnsi="Times New Roman"/>
          <w:b w:val="0"/>
          <w:sz w:val="24"/>
        </w:rPr>
        <w:t>Use a multi-node Spark cluster (YARN/Kubernetes) to demonstrate genuine distributed throughput at larger scale.</w:t>
      </w:r>
    </w:p>
    <w:p>
      <w:pPr>
        <w:pStyle w:val="ListBullet"/>
      </w:pPr>
      <w:r>
        <w:rPr>
          <w:rFonts w:ascii="Times New Roman" w:hAnsi="Times New Roman"/>
          <w:b w:val="0"/>
          <w:sz w:val="24"/>
        </w:rPr>
        <w:t>Incorporate time-series analysis to track how genre popularity evolves across release years.</w:t>
      </w:r>
    </w:p>
    <w:p>
      <w:pPr>
        <w:pStyle w:val="ListBullet"/>
      </w:pPr>
      <w:r>
        <w:rPr>
          <w:rFonts w:ascii="Times New Roman" w:hAnsi="Times New Roman"/>
          <w:b w:val="0"/>
          <w:sz w:val="24"/>
        </w:rPr>
        <w:t>Add recommendation engine capabilities using collaborative or content-based filtering on audio features.</w:t>
      </w:r>
    </w:p>
    <w:p>
      <w:pPr>
        <w:pStyle w:val="ListBullet"/>
      </w:pPr>
      <w:r>
        <w:rPr>
          <w:rFonts w:ascii="Times New Roman" w:hAnsi="Times New Roman"/>
          <w:b w:val="0"/>
          <w:sz w:val="24"/>
        </w:rPr>
        <w:t>Evaluate genre classification accuracy using Spark MLlib classifiers trained on audio features.</w:t>
      </w:r>
    </w:p>
    <w:p>
      <w:pPr>
        <w:pStyle w:val="Heading1"/>
        <w:jc w:val="left"/>
      </w:pPr>
      <w:r>
        <w:rPr>
          <w:rFonts w:ascii="Times New Roman" w:hAnsi="Times New Roman"/>
          <w:b/>
          <w:color w:val="000000"/>
          <w:sz w:val="28"/>
        </w:rPr>
        <w:t>References</w:t>
      </w:r>
    </w:p>
    <w:p>
      <w:pPr>
        <w:jc w:val="both"/>
      </w:pPr>
      <w:r>
        <w:rPr>
          <w:rFonts w:ascii="Times New Roman" w:hAnsi="Times New Roman"/>
          <w:b w:val="0"/>
          <w:sz w:val="24"/>
        </w:rPr>
        <w:t>Spotify Tracks Dataset, Kaggle public dataset: https://www.kaggle.com/datasets/maharshipandya/-spotify-tracks-dataset</w:t>
      </w:r>
    </w:p>
    <w:p>
      <w:pPr>
        <w:jc w:val="both"/>
      </w:pPr>
      <w:r>
        <w:rPr>
          <w:rFonts w:ascii="Times New Roman" w:hAnsi="Times New Roman"/>
          <w:b w:val="0"/>
          <w:sz w:val="24"/>
        </w:rPr>
        <w:t>Apache Spark, Spark 3.5 Documentation: https://spark.apache.org/docs/3.5.5/</w:t>
      </w:r>
    </w:p>
    <w:p>
      <w:pPr>
        <w:jc w:val="both"/>
      </w:pPr>
      <w:r>
        <w:rPr>
          <w:rFonts w:ascii="Times New Roman" w:hAnsi="Times New Roman"/>
          <w:b w:val="0"/>
          <w:sz w:val="24"/>
        </w:rPr>
        <w:t>Apache Spark, ML Pipelines: https://spark.apache.org/docs/3.5.5/ml-pipeline.html</w:t>
      </w:r>
    </w:p>
    <w:p>
      <w:pPr>
        <w:jc w:val="both"/>
      </w:pPr>
      <w:r>
        <w:rPr>
          <w:rFonts w:ascii="Times New Roman" w:hAnsi="Times New Roman"/>
          <w:b w:val="0"/>
          <w:sz w:val="24"/>
        </w:rPr>
        <w:t>Streamlit Documentation: https://docs.streamlit.io/</w:t>
      </w:r>
    </w:p>
    <w:p>
      <w:pPr>
        <w:jc w:val="both"/>
      </w:pPr>
      <w:r>
        <w:rPr>
          <w:rFonts w:ascii="Times New Roman" w:hAnsi="Times New Roman"/>
          <w:b w:val="0"/>
          <w:sz w:val="24"/>
        </w:rPr>
        <w:t>Plotly Express Documentation: https://plotly.com/python/plotly-express/</w:t>
      </w:r>
    </w:p>
    <w:p>
      <w:pPr>
        <w:jc w:val="both"/>
      </w:pPr>
      <w:r>
        <w:rPr>
          <w:rFonts w:ascii="Times New Roman" w:hAnsi="Times New Roman"/>
          <w:b w:val="0"/>
          <w:sz w:val="24"/>
        </w:rPr>
        <w:t>Pandas Documentation: https://pandas.pydata.org/docs/</w:t>
      </w:r>
    </w:p>
    <w:p>
      <w:pPr>
        <w:jc w:val="both"/>
      </w:pPr>
      <w:r>
        <w:rPr>
          <w:rFonts w:ascii="Times New Roman" w:hAnsi="Times New Roman"/>
          <w:b w:val="0"/>
          <w:sz w:val="24"/>
        </w:rPr>
        <w:t>statsmodels Documentation: https://www.statsmodels.org/</w:t>
      </w:r>
    </w:p>
    <w:p>
      <w:pPr>
        <w:jc w:val="both"/>
      </w:pPr>
      <w:r>
        <w:rPr>
          <w:rFonts w:ascii="Times New Roman" w:hAnsi="Times New Roman"/>
          <w:b w:val="0"/>
          <w:sz w:val="24"/>
        </w:rPr>
        <w:t>Project-generated correlation matrices, genre statistics, and visualisation outputs from the executed PySpark pipeline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