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15C2B"/>
          <w:sz w:val="46"/>
        </w:rPr>
        <w:t>AgriFlow Foods</w:t>
      </w:r>
    </w:p>
    <w:p>
      <w:pPr>
        <w:jc w:val="center"/>
      </w:pPr>
      <w:r>
        <w:rPr>
          <w:sz w:val="22"/>
        </w:rPr>
        <w:t>Agricultural Supply Chain Analytics — Learner Capstone</w:t>
      </w:r>
    </w:p>
    <w:p>
      <w:pPr>
        <w:pStyle w:val="Heading1"/>
      </w:pPr>
      <w:r>
        <w:t>1. Engagement Context</w:t>
      </w:r>
    </w:p>
    <w:p>
      <w:r>
        <w:t>You are supporting a farm-to-customer supply-chain transformation for AgriFlow Foods. The business sources grains, fruits and vegetables from farms and cooperatives, transports them through ambient and cold-chain networks, holds lot-level inventory, and serves retailers, processors, HORECA, wholesalers and export customers.</w:t>
      </w:r>
    </w:p>
    <w:p>
      <w:r>
        <w:t>The executive team wants to improve margin, service and food-safety resilience without simply carrying more inventory or paying more for supply.</w:t>
      </w:r>
    </w:p>
    <w:p>
      <w:pPr>
        <w:pStyle w:val="Heading1"/>
      </w:pPr>
      <w:r>
        <w:t>2. End-to-End Physical Flow</w:t>
      </w:r>
    </w:p>
    <w:p>
      <w:r>
        <w:t>Farm → Harvest Lot → Quality Inspection → Procurement → Inbound Transport → Warehouse / Cold Storage → Lot Allocation → Customer Order → Outbound Delivery → Customer.</w:t>
      </w:r>
    </w:p>
    <w:p>
      <w:pPr>
        <w:pStyle w:val="Heading1"/>
      </w:pPr>
      <w:r>
        <w:t>3. Management Questions</w:t>
      </w:r>
    </w:p>
    <w:p>
      <w:pPr>
        <w:pStyle w:val="ListBullet"/>
      </w:pPr>
      <w:r>
        <w:t>Which farms deliver the best total value after yield, quality and price are considered together?</w:t>
      </w:r>
    </w:p>
    <w:p>
      <w:pPr>
        <w:pStyle w:val="ListBullet"/>
      </w:pPr>
      <w:r>
        <w:t>Where is cold-chain failure creating avoidable physical and financial loss?</w:t>
      </w:r>
    </w:p>
    <w:p>
      <w:pPr>
        <w:pStyle w:val="ListBullet"/>
      </w:pPr>
      <w:r>
        <w:t>Which warehouses/products have the greatest spoilage and shelf-life risk?</w:t>
      </w:r>
    </w:p>
    <w:p>
      <w:pPr>
        <w:pStyle w:val="ListBullet"/>
      </w:pPr>
      <w:r>
        <w:t>Why are fill rate and OTIF below target, and what should change in S&amp;OP/inventory policy?</w:t>
      </w:r>
    </w:p>
    <w:p>
      <w:pPr>
        <w:pStyle w:val="ListBullet"/>
      </w:pPr>
      <w:r>
        <w:t>How much safety stock is justified by demand variability and lead time?</w:t>
      </w:r>
    </w:p>
    <w:p>
      <w:pPr>
        <w:pStyle w:val="ListBullet"/>
      </w:pPr>
      <w:r>
        <w:t>Can a suspect lot be traced from farm to every affected customer quickly?</w:t>
      </w:r>
    </w:p>
    <w:p>
      <w:pPr>
        <w:pStyle w:val="ListBullet"/>
      </w:pPr>
      <w:r>
        <w:t>Which interventions produce the highest risk-adjusted financial benefit?</w:t>
      </w:r>
    </w:p>
    <w:p>
      <w:pPr>
        <w:pStyle w:val="Heading1"/>
      </w:pPr>
      <w:r>
        <w:t>4. What Is New in This Project</w:t>
      </w:r>
    </w:p>
    <w:p>
      <w:pPr>
        <w:pStyle w:val="ListBullet"/>
      </w:pPr>
      <w:r>
        <w:t>Lot-level farm-to-customer traceability and simulated recall containment.</w:t>
      </w:r>
    </w:p>
    <w:p>
      <w:pPr>
        <w:pStyle w:val="ListBullet"/>
      </w:pPr>
      <w:r>
        <w:t>Perishability, shelf-life and FEFO-style dispatch risk analysis.</w:t>
      </w:r>
    </w:p>
    <w:p>
      <w:pPr>
        <w:pStyle w:val="ListBullet"/>
      </w:pPr>
      <w:r>
        <w:t>Cold-chain temperature excursions, reefer compliance and transport loss.</w:t>
      </w:r>
    </w:p>
    <w:p>
      <w:pPr>
        <w:pStyle w:val="ListBullet"/>
      </w:pPr>
      <w:r>
        <w:t>Expected vs actual agricultural yield and weather/irrigation risk.</w:t>
      </w:r>
    </w:p>
    <w:p>
      <w:pPr>
        <w:pStyle w:val="ListBullet"/>
      </w:pPr>
      <w:r>
        <w:t>Procurement price variance against monthly market benchmarks.</w:t>
      </w:r>
    </w:p>
    <w:p>
      <w:pPr>
        <w:pStyle w:val="ListBullet"/>
      </w:pPr>
      <w:r>
        <w:t>Demand forecasting with a true holdout period and WAPE.</w:t>
      </w:r>
    </w:p>
    <w:p>
      <w:pPr>
        <w:pStyle w:val="ListBullet"/>
      </w:pPr>
      <w:r>
        <w:t>Safety stock and reorder-point calculations using demand variability and lead time.</w:t>
      </w:r>
    </w:p>
    <w:p>
      <w:pPr>
        <w:pStyle w:val="ListBullet"/>
      </w:pPr>
      <w:r>
        <w:t>Working-capital vs spoilage trade-offs.</w:t>
      </w:r>
    </w:p>
    <w:p>
      <w:pPr>
        <w:pStyle w:val="ListBullet"/>
      </w:pPr>
      <w:r>
        <w:t>Total-delivered-cost thinking: farm price alone is not enough.</w:t>
      </w:r>
    </w:p>
    <w:p>
      <w:pPr>
        <w:pStyle w:val="ListBullet"/>
      </w:pPr>
      <w:r>
        <w:t>Scenario-based investment sizing with explicit low/base/high capture rates.</w:t>
      </w:r>
    </w:p>
    <w:p>
      <w:pPr>
        <w:pStyle w:val="Heading1"/>
      </w:pPr>
      <w:r>
        <w:t>5. Dataset Scale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315C2B"/>
          </w:tcPr>
          <w:p>
            <w:r>
              <w:rPr>
                <w:b/>
                <w:color w:val="FFFFFF"/>
              </w:rPr>
              <w:t>Dataset</w:t>
            </w:r>
          </w:p>
        </w:tc>
        <w:tc>
          <w:tcPr>
            <w:tcW w:type="dxa" w:w="3408"/>
            <w:shd w:fill="315C2B"/>
          </w:tcPr>
          <w:p>
            <w:r>
              <w:rPr>
                <w:b/>
                <w:color w:val="FFFFFF"/>
              </w:rPr>
              <w:t>Rows / Scale</w:t>
            </w:r>
          </w:p>
        </w:tc>
        <w:tc>
          <w:tcPr>
            <w:tcW w:type="dxa" w:w="3408"/>
            <w:shd w:fill="315C2B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3408"/>
          </w:tcPr>
          <w:p>
            <w:r>
              <w:t>Farms</w:t>
            </w:r>
          </w:p>
        </w:tc>
        <w:tc>
          <w:tcPr>
            <w:tcW w:type="dxa" w:w="3408"/>
          </w:tcPr>
          <w:p>
            <w:r>
              <w:t>3,000</w:t>
            </w:r>
          </w:p>
        </w:tc>
        <w:tc>
          <w:tcPr>
            <w:tcW w:type="dxa" w:w="3408"/>
          </w:tcPr>
          <w:p>
            <w:r>
              <w:t>Supplier, irrigation, certification, primary crop</w:t>
            </w:r>
          </w:p>
        </w:tc>
      </w:tr>
      <w:tr>
        <w:tc>
          <w:tcPr>
            <w:tcW w:type="dxa" w:w="3408"/>
          </w:tcPr>
          <w:p>
            <w:r>
              <w:t>Harvest lots</w:t>
            </w:r>
          </w:p>
        </w:tc>
        <w:tc>
          <w:tcPr>
            <w:tcW w:type="dxa" w:w="3408"/>
          </w:tcPr>
          <w:p>
            <w:r>
              <w:t>22,000</w:t>
            </w:r>
          </w:p>
        </w:tc>
        <w:tc>
          <w:tcPr>
            <w:tcW w:type="dxa" w:w="3408"/>
          </w:tcPr>
          <w:p>
            <w:r>
              <w:t>Yield, price, quality, acceptance, expiry</w:t>
            </w:r>
          </w:p>
        </w:tc>
      </w:tr>
      <w:tr>
        <w:tc>
          <w:tcPr>
            <w:tcW w:type="dxa" w:w="3408"/>
          </w:tcPr>
          <w:p>
            <w:r>
              <w:t>Inbound shipments</w:t>
            </w:r>
          </w:p>
        </w:tc>
        <w:tc>
          <w:tcPr>
            <w:tcW w:type="dxa" w:w="3408"/>
          </w:tcPr>
          <w:p>
            <w:r>
              <w:t>~21,000</w:t>
            </w:r>
          </w:p>
        </w:tc>
        <w:tc>
          <w:tcPr>
            <w:tcW w:type="dxa" w:w="3408"/>
          </w:tcPr>
          <w:p>
            <w:r>
              <w:t>Carrier, delay, cold chain, freight, transport loss</w:t>
            </w:r>
          </w:p>
        </w:tc>
      </w:tr>
      <w:tr>
        <w:tc>
          <w:tcPr>
            <w:tcW w:type="dxa" w:w="3408"/>
          </w:tcPr>
          <w:p>
            <w:r>
              <w:t>Lot inventory</w:t>
            </w:r>
          </w:p>
        </w:tc>
        <w:tc>
          <w:tcPr>
            <w:tcW w:type="dxa" w:w="3408"/>
          </w:tcPr>
          <w:p>
            <w:r>
              <w:t>~21,000</w:t>
            </w:r>
          </w:p>
        </w:tc>
        <w:tc>
          <w:tcPr>
            <w:tcW w:type="dxa" w:w="3408"/>
          </w:tcPr>
          <w:p>
            <w:r>
              <w:t>Ageing, shelf life, spoilage and closing stock</w:t>
            </w:r>
          </w:p>
        </w:tc>
      </w:tr>
      <w:tr>
        <w:tc>
          <w:tcPr>
            <w:tcW w:type="dxa" w:w="3408"/>
          </w:tcPr>
          <w:p>
            <w:r>
              <w:t>Customer orders</w:t>
            </w:r>
          </w:p>
        </w:tc>
        <w:tc>
          <w:tcPr>
            <w:tcW w:type="dxa" w:w="3408"/>
          </w:tcPr>
          <w:p>
            <w:r>
              <w:t>30,000</w:t>
            </w:r>
          </w:p>
        </w:tc>
        <w:tc>
          <w:tcPr>
            <w:tcW w:type="dxa" w:w="3408"/>
          </w:tcPr>
          <w:p>
            <w:r>
              <w:t>Demand, fill rate, OTIF, rejection and sales</w:t>
            </w:r>
          </w:p>
        </w:tc>
      </w:tr>
      <w:tr>
        <w:tc>
          <w:tcPr>
            <w:tcW w:type="dxa" w:w="3408"/>
          </w:tcPr>
          <w:p>
            <w:r>
              <w:t>Lot allocations</w:t>
            </w:r>
          </w:p>
        </w:tc>
        <w:tc>
          <w:tcPr>
            <w:tcW w:type="dxa" w:w="3408"/>
          </w:tcPr>
          <w:p>
            <w:r>
              <w:t>30,000</w:t>
            </w:r>
          </w:p>
        </w:tc>
        <w:tc>
          <w:tcPr>
            <w:tcW w:type="dxa" w:w="3408"/>
          </w:tcPr>
          <w:p>
            <w:r>
              <w:t>Traceability from customer order back to harvest lot</w:t>
            </w:r>
          </w:p>
        </w:tc>
      </w:tr>
      <w:tr>
        <w:tc>
          <w:tcPr>
            <w:tcW w:type="dxa" w:w="3408"/>
          </w:tcPr>
          <w:p>
            <w:r>
              <w:t>Products</w:t>
            </w:r>
          </w:p>
        </w:tc>
        <w:tc>
          <w:tcPr>
            <w:tcW w:type="dxa" w:w="3408"/>
          </w:tcPr>
          <w:p>
            <w:r>
              <w:t>14</w:t>
            </w:r>
          </w:p>
        </w:tc>
        <w:tc>
          <w:tcPr>
            <w:tcW w:type="dxa" w:w="3408"/>
          </w:tcPr>
          <w:p>
            <w:r>
              <w:t>Ambient, cool and cold products across grains/fruit/vegetables</w:t>
            </w:r>
          </w:p>
        </w:tc>
      </w:tr>
    </w:tbl>
    <w:p>
      <w:pPr>
        <w:pStyle w:val="Heading1"/>
      </w:pPr>
      <w:r>
        <w:t>6. Required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315C2B"/>
          </w:tcPr>
          <w:p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3408"/>
            <w:shd w:fill="315C2B"/>
          </w:tcPr>
          <w:p>
            <w:r>
              <w:rPr>
                <w:b/>
                <w:color w:val="FFFFFF"/>
              </w:rPr>
              <w:t>Question</w:t>
            </w:r>
          </w:p>
        </w:tc>
        <w:tc>
          <w:tcPr>
            <w:tcW w:type="dxa" w:w="3408"/>
            <w:shd w:fill="315C2B"/>
          </w:tcPr>
          <w:p>
            <w:r>
              <w:rPr>
                <w:b/>
                <w:color w:val="FFFFFF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t>Frame</w:t>
            </w:r>
          </w:p>
        </w:tc>
        <w:tc>
          <w:tcPr>
            <w:tcW w:type="dxa" w:w="3408"/>
          </w:tcPr>
          <w:p>
            <w:r>
              <w:t>What decisions must management make?</w:t>
            </w:r>
          </w:p>
        </w:tc>
        <w:tc>
          <w:tcPr>
            <w:tcW w:type="dxa" w:w="3408"/>
          </w:tcPr>
          <w:p>
            <w:r>
              <w:t>Issue tree and hypotheses</w:t>
            </w:r>
          </w:p>
        </w:tc>
      </w:tr>
      <w:tr>
        <w:tc>
          <w:tcPr>
            <w:tcW w:type="dxa" w:w="3408"/>
          </w:tcPr>
          <w:p>
            <w:r>
              <w:t>Validate</w:t>
            </w:r>
          </w:p>
        </w:tc>
        <w:tc>
          <w:tcPr>
            <w:tcW w:type="dxa" w:w="3408"/>
          </w:tcPr>
          <w:p>
            <w:r>
              <w:t>Can quantity, price, quality and lineage be trusted?</w:t>
            </w:r>
          </w:p>
        </w:tc>
        <w:tc>
          <w:tcPr>
            <w:tcW w:type="dxa" w:w="3408"/>
          </w:tcPr>
          <w:p>
            <w:r>
              <w:t>DQ issue log</w:t>
            </w:r>
          </w:p>
        </w:tc>
      </w:tr>
      <w:tr>
        <w:tc>
          <w:tcPr>
            <w:tcW w:type="dxa" w:w="3408"/>
          </w:tcPr>
          <w:p>
            <w:r>
              <w:t>Source</w:t>
            </w:r>
          </w:p>
        </w:tc>
        <w:tc>
          <w:tcPr>
            <w:tcW w:type="dxa" w:w="3408"/>
          </w:tcPr>
          <w:p>
            <w:r>
              <w:t>Which farms should receive more/less volume?</w:t>
            </w:r>
          </w:p>
        </w:tc>
        <w:tc>
          <w:tcPr>
            <w:tcW w:type="dxa" w:w="3408"/>
          </w:tcPr>
          <w:p>
            <w:r>
              <w:t>Supplier scorecard</w:t>
            </w:r>
          </w:p>
        </w:tc>
      </w:tr>
      <w:tr>
        <w:tc>
          <w:tcPr>
            <w:tcW w:type="dxa" w:w="3408"/>
          </w:tcPr>
          <w:p>
            <w:r>
              <w:t>Move</w:t>
            </w:r>
          </w:p>
        </w:tc>
        <w:tc>
          <w:tcPr>
            <w:tcW w:type="dxa" w:w="3408"/>
          </w:tcPr>
          <w:p>
            <w:r>
              <w:t>Which carriers/lanes damage cold-chain performance?</w:t>
            </w:r>
          </w:p>
        </w:tc>
        <w:tc>
          <w:tcPr>
            <w:tcW w:type="dxa" w:w="3408"/>
          </w:tcPr>
          <w:p>
            <w:r>
              <w:t>Carrier scorecard</w:t>
            </w:r>
          </w:p>
        </w:tc>
      </w:tr>
      <w:tr>
        <w:tc>
          <w:tcPr>
            <w:tcW w:type="dxa" w:w="3408"/>
          </w:tcPr>
          <w:p>
            <w:r>
              <w:t>Store</w:t>
            </w:r>
          </w:p>
        </w:tc>
        <w:tc>
          <w:tcPr>
            <w:tcW w:type="dxa" w:w="3408"/>
          </w:tcPr>
          <w:p>
            <w:r>
              <w:t>Where is ageing/spoilage concentrated?</w:t>
            </w:r>
          </w:p>
        </w:tc>
        <w:tc>
          <w:tcPr>
            <w:tcW w:type="dxa" w:w="3408"/>
          </w:tcPr>
          <w:p>
            <w:r>
              <w:t>Shelf-life &amp; warehouse analysis</w:t>
            </w:r>
          </w:p>
        </w:tc>
      </w:tr>
      <w:tr>
        <w:tc>
          <w:tcPr>
            <w:tcW w:type="dxa" w:w="3408"/>
          </w:tcPr>
          <w:p>
            <w:r>
              <w:t>Serve</w:t>
            </w:r>
          </w:p>
        </w:tc>
        <w:tc>
          <w:tcPr>
            <w:tcW w:type="dxa" w:w="3408"/>
          </w:tcPr>
          <w:p>
            <w:r>
              <w:t>Where do service/margin failures occur?</w:t>
            </w:r>
          </w:p>
        </w:tc>
        <w:tc>
          <w:tcPr>
            <w:tcW w:type="dxa" w:w="3408"/>
          </w:tcPr>
          <w:p>
            <w:r>
              <w:t>Fill, OTIF, rejection, landed-cost analysis</w:t>
            </w:r>
          </w:p>
        </w:tc>
      </w:tr>
      <w:tr>
        <w:tc>
          <w:tcPr>
            <w:tcW w:type="dxa" w:w="3408"/>
          </w:tcPr>
          <w:p>
            <w:r>
              <w:t>Plan</w:t>
            </w:r>
          </w:p>
        </w:tc>
        <w:tc>
          <w:tcPr>
            <w:tcW w:type="dxa" w:w="3408"/>
          </w:tcPr>
          <w:p>
            <w:r>
              <w:t>How should demand/inventory be planned?</w:t>
            </w:r>
          </w:p>
        </w:tc>
        <w:tc>
          <w:tcPr>
            <w:tcW w:type="dxa" w:w="3408"/>
          </w:tcPr>
          <w:p>
            <w:r>
              <w:t>Forecast, WAPE, safety stock, reorder points</w:t>
            </w:r>
          </w:p>
        </w:tc>
      </w:tr>
      <w:tr>
        <w:tc>
          <w:tcPr>
            <w:tcW w:type="dxa" w:w="3408"/>
          </w:tcPr>
          <w:p>
            <w:r>
              <w:t>Respond</w:t>
            </w:r>
          </w:p>
        </w:tc>
        <w:tc>
          <w:tcPr>
            <w:tcW w:type="dxa" w:w="3408"/>
          </w:tcPr>
          <w:p>
            <w:r>
              <w:t>Can a contaminated lot be contained?</w:t>
            </w:r>
          </w:p>
        </w:tc>
        <w:tc>
          <w:tcPr>
            <w:tcW w:type="dxa" w:w="3408"/>
          </w:tcPr>
          <w:p>
            <w:r>
              <w:t>Recall impact list</w:t>
            </w:r>
          </w:p>
        </w:tc>
      </w:tr>
      <w:tr>
        <w:tc>
          <w:tcPr>
            <w:tcW w:type="dxa" w:w="3408"/>
          </w:tcPr>
          <w:p>
            <w:r>
              <w:t>Size &amp; Recommend</w:t>
            </w:r>
          </w:p>
        </w:tc>
        <w:tc>
          <w:tcPr>
            <w:tcW w:type="dxa" w:w="3408"/>
          </w:tcPr>
          <w:p>
            <w:r>
              <w:t>What should management fund first?</w:t>
            </w:r>
          </w:p>
        </w:tc>
        <w:tc>
          <w:tcPr>
            <w:tcW w:type="dxa" w:w="3408"/>
          </w:tcPr>
          <w:p>
            <w:r>
              <w:t>Excel business case + executive memo</w:t>
            </w:r>
          </w:p>
        </w:tc>
      </w:tr>
    </w:tbl>
    <w:p>
      <w:pPr>
        <w:pStyle w:val="Heading1"/>
      </w:pPr>
      <w:r>
        <w:t>7. Deliverables</w:t>
      </w:r>
    </w:p>
    <w:p>
      <w:pPr>
        <w:pStyle w:val="ListBullet"/>
      </w:pPr>
      <w:r>
        <w:t>PostgreSQL database loaded from raw files and cleaned reproducibly.</w:t>
      </w:r>
    </w:p>
    <w:p>
      <w:pPr>
        <w:pStyle w:val="ListBullet"/>
      </w:pPr>
      <w:r>
        <w:t>50 SQL business questions.</w:t>
      </w:r>
    </w:p>
    <w:p>
      <w:pPr>
        <w:pStyle w:val="ListBullet"/>
      </w:pPr>
      <w:r>
        <w:t>Python notebook with supplier/logistics/inventory analysis, forecasting and traceability.</w:t>
      </w:r>
    </w:p>
    <w:p>
      <w:pPr>
        <w:pStyle w:val="ListBullet"/>
      </w:pPr>
      <w:r>
        <w:t>Power BI 7-page supply-chain control tower.</w:t>
      </w:r>
    </w:p>
    <w:p>
      <w:pPr>
        <w:pStyle w:val="ListBullet"/>
      </w:pPr>
      <w:r>
        <w:t>Excel opportunity-sizing model.</w:t>
      </w:r>
    </w:p>
    <w:p>
      <w:pPr>
        <w:pStyle w:val="ListBullet"/>
      </w:pPr>
      <w:r>
        <w:t>Executive recommendation memo with a 90-day initiative plan.</w:t>
      </w:r>
    </w:p>
    <w:p>
      <w:pPr>
        <w:pStyle w:val="Heading1"/>
      </w:pPr>
      <w:r>
        <w:t>8. Submission Standard</w:t>
      </w:r>
    </w:p>
    <w:p>
      <w:r>
        <w:t>Every major insight should follow Evidence → Root Cause → Operational/Financial Impact → Recommendation. Do not treat an addressable loss pool as guaranteed savings. State assumptions and confidence explicitly.</w:t>
      </w:r>
    </w:p>
    <w:p>
      <w:r>
        <w:t>All company names and records are synthetic. The workflow is inspired by common consulting and industry analytics practices; it does not reproduce proprietary methods of EY, Bain, McKinsey, or another firm.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