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4612" w14:textId="15997374" w:rsidR="005545E3" w:rsidRPr="005545E3" w:rsidRDefault="005545E3" w:rsidP="005545E3">
      <w:pPr>
        <w:rPr>
          <w:rFonts w:ascii="Times New Roman" w:hAnsi="Times New Roman" w:cs="Times New Roman"/>
          <w:b/>
          <w:bCs/>
          <w:sz w:val="38"/>
          <w:szCs w:val="38"/>
        </w:rPr>
      </w:pPr>
      <w:proofErr w:type="spellStart"/>
      <w:r w:rsidRPr="005545E3">
        <w:rPr>
          <w:rFonts w:ascii="Times New Roman" w:hAnsi="Times New Roman" w:cs="Times New Roman"/>
          <w:b/>
          <w:bCs/>
          <w:sz w:val="38"/>
          <w:szCs w:val="38"/>
        </w:rPr>
        <w:t>B</w:t>
      </w:r>
      <w:r w:rsidRPr="005545E3">
        <w:rPr>
          <w:rFonts w:ascii="Times New Roman" w:hAnsi="Times New Roman" w:cs="Times New Roman"/>
          <w:b/>
          <w:bCs/>
          <w:sz w:val="38"/>
          <w:szCs w:val="38"/>
        </w:rPr>
        <w:t>idgely</w:t>
      </w:r>
      <w:proofErr w:type="spellEnd"/>
      <w:r w:rsidRPr="005545E3">
        <w:rPr>
          <w:rFonts w:ascii="Times New Roman" w:hAnsi="Times New Roman" w:cs="Times New Roman"/>
          <w:b/>
          <w:bCs/>
          <w:sz w:val="38"/>
          <w:szCs w:val="38"/>
        </w:rPr>
        <w:t xml:space="preserve"> Error</w:t>
      </w:r>
      <w:r w:rsidRPr="005545E3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r w:rsidRPr="005545E3">
        <w:rPr>
          <w:rFonts w:ascii="Times New Roman" w:hAnsi="Times New Roman" w:cs="Times New Roman"/>
          <w:b/>
          <w:bCs/>
          <w:sz w:val="38"/>
          <w:szCs w:val="38"/>
        </w:rPr>
        <w:t>Reporting</w:t>
      </w:r>
      <w:r w:rsidRPr="005545E3">
        <w:rPr>
          <w:rFonts w:ascii="Times New Roman" w:hAnsi="Times New Roman" w:cs="Times New Roman"/>
          <w:b/>
          <w:bCs/>
          <w:sz w:val="38"/>
          <w:szCs w:val="38"/>
        </w:rPr>
        <w:t xml:space="preserve"> - Low Level Technical</w:t>
      </w:r>
      <w:r w:rsidRPr="005545E3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r w:rsidRPr="005545E3">
        <w:rPr>
          <w:rFonts w:ascii="Times New Roman" w:hAnsi="Times New Roman" w:cs="Times New Roman"/>
          <w:b/>
          <w:bCs/>
          <w:sz w:val="38"/>
          <w:szCs w:val="38"/>
        </w:rPr>
        <w:t>Design</w:t>
      </w:r>
    </w:p>
    <w:p w14:paraId="7407FF72" w14:textId="77777777" w:rsidR="00D660D8" w:rsidRPr="00D660D8" w:rsidRDefault="00D660D8" w:rsidP="00D660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1DFC0DB" w14:textId="57427772" w:rsidR="00D660D8" w:rsidRPr="00D660D8" w:rsidRDefault="00D660D8" w:rsidP="00D660D8">
      <w:pPr>
        <w:pStyle w:val="Heading2"/>
        <w:numPr>
          <w:ilvl w:val="0"/>
          <w:numId w:val="0"/>
        </w:numPr>
        <w:rPr>
          <w:rFonts w:eastAsiaTheme="minorEastAsia" w:cs="Arial"/>
          <w:color w:val="000000" w:themeColor="text1"/>
          <w:sz w:val="24"/>
        </w:rPr>
      </w:pPr>
      <w:bookmarkStart w:id="0" w:name="_Toc2018587217"/>
      <w:proofErr w:type="spellStart"/>
      <w:r w:rsidRPr="00D660D8">
        <w:rPr>
          <w:rFonts w:eastAsia="Arial" w:cs="Arial"/>
          <w:color w:val="000000" w:themeColor="text1"/>
          <w:sz w:val="24"/>
        </w:rPr>
        <w:t>Bidgely</w:t>
      </w:r>
      <w:proofErr w:type="spellEnd"/>
      <w:r w:rsidRPr="00D660D8">
        <w:rPr>
          <w:rFonts w:eastAsia="Arial" w:cs="Arial"/>
          <w:color w:val="000000" w:themeColor="text1"/>
          <w:sz w:val="24"/>
        </w:rPr>
        <w:t xml:space="preserve"> </w:t>
      </w:r>
      <w:bookmarkEnd w:id="0"/>
      <w:r w:rsidRPr="00D660D8">
        <w:rPr>
          <w:rFonts w:eastAsia="Arial" w:cs="Arial"/>
          <w:color w:val="000000" w:themeColor="text1"/>
          <w:sz w:val="24"/>
        </w:rPr>
        <w:t>Error Reporting</w:t>
      </w:r>
    </w:p>
    <w:p w14:paraId="2FF688EC" w14:textId="1FC36458" w:rsidR="00D660D8" w:rsidRPr="00D660D8" w:rsidRDefault="00D660D8" w:rsidP="00D660D8">
      <w:pPr>
        <w:rPr>
          <w:rFonts w:ascii="Arial" w:hAnsi="Arial" w:cs="Arial"/>
          <w:color w:val="000000" w:themeColor="text1"/>
        </w:rPr>
      </w:pPr>
      <w:r w:rsidRPr="00D660D8">
        <w:rPr>
          <w:rFonts w:ascii="Arial" w:eastAsia="Arial" w:hAnsi="Arial" w:cs="Arial"/>
          <w:color w:val="000000" w:themeColor="text1"/>
          <w:lang w:val="en-CA"/>
        </w:rPr>
        <w:t xml:space="preserve">This data domain currently comprises of one integration flows as of now– Error Report Export from </w:t>
      </w:r>
      <w:proofErr w:type="spellStart"/>
      <w:r w:rsidRPr="00D660D8">
        <w:rPr>
          <w:rFonts w:ascii="Arial" w:eastAsia="Arial" w:hAnsi="Arial" w:cs="Arial"/>
          <w:color w:val="000000" w:themeColor="text1"/>
          <w:lang w:val="en-CA"/>
        </w:rPr>
        <w:t>Bidgely</w:t>
      </w:r>
      <w:proofErr w:type="spellEnd"/>
    </w:p>
    <w:p w14:paraId="1FEF86D9" w14:textId="77777777" w:rsidR="00D660D8" w:rsidRPr="00D660D8" w:rsidRDefault="00D660D8" w:rsidP="00D660D8">
      <w:pPr>
        <w:rPr>
          <w:rFonts w:ascii="Arial" w:eastAsia="Arial" w:hAnsi="Arial" w:cs="Arial"/>
          <w:b/>
          <w:bCs/>
          <w:color w:val="000000" w:themeColor="text1"/>
        </w:rPr>
      </w:pPr>
      <w:r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>5.9.1</w:t>
      </w:r>
      <w:r w:rsidRPr="00D660D8">
        <w:rPr>
          <w:rFonts w:ascii="Arial" w:hAnsi="Arial" w:cs="Arial"/>
        </w:rPr>
        <w:tab/>
      </w:r>
      <w:r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>INT21 (</w:t>
      </w:r>
      <w:proofErr w:type="spellStart"/>
      <w:r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>Bidgely</w:t>
      </w:r>
      <w:proofErr w:type="spellEnd"/>
      <w:r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 xml:space="preserve"> Error Reporting)</w:t>
      </w:r>
    </w:p>
    <w:p w14:paraId="431506C0" w14:textId="77777777" w:rsidR="00D660D8" w:rsidRPr="00D660D8" w:rsidRDefault="00D660D8" w:rsidP="00D660D8">
      <w:pPr>
        <w:rPr>
          <w:rFonts w:ascii="Arial" w:hAnsi="Arial" w:cs="Arial"/>
          <w:color w:val="000000" w:themeColor="text1"/>
        </w:rPr>
      </w:pPr>
      <w:r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>5.9.1.1</w:t>
      </w:r>
      <w:r w:rsidRPr="00D660D8">
        <w:rPr>
          <w:rFonts w:ascii="Arial" w:hAnsi="Arial" w:cs="Arial"/>
        </w:rPr>
        <w:tab/>
      </w:r>
      <w:r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 xml:space="preserve"> </w:t>
      </w:r>
      <w:proofErr w:type="spellStart"/>
      <w:r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>Bidgely</w:t>
      </w:r>
      <w:proofErr w:type="spellEnd"/>
      <w:r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 xml:space="preserve"> S3 Bucket to Landing Zone Integration</w:t>
      </w:r>
    </w:p>
    <w:p w14:paraId="18B0DE60" w14:textId="77777777" w:rsidR="00D660D8" w:rsidRPr="00D660D8" w:rsidRDefault="00D660D8" w:rsidP="00D660D8">
      <w:pPr>
        <w:ind w:left="720"/>
        <w:rPr>
          <w:rFonts w:ascii="Arial" w:hAnsi="Arial" w:cs="Arial"/>
          <w:color w:val="000000" w:themeColor="text1"/>
        </w:rPr>
      </w:pPr>
      <w:r w:rsidRPr="00D660D8">
        <w:rPr>
          <w:rFonts w:ascii="Arial" w:eastAsia="Arial" w:hAnsi="Arial" w:cs="Arial"/>
          <w:color w:val="000000" w:themeColor="text1"/>
          <w:lang w:val="en-CA"/>
        </w:rPr>
        <w:t xml:space="preserve">Below diagram represents the flow of source data from </w:t>
      </w:r>
      <w:proofErr w:type="spellStart"/>
      <w:r w:rsidRPr="00D660D8">
        <w:rPr>
          <w:rFonts w:ascii="Arial" w:eastAsia="Arial" w:hAnsi="Arial" w:cs="Arial"/>
          <w:color w:val="000000" w:themeColor="text1"/>
          <w:lang w:val="en-CA"/>
        </w:rPr>
        <w:t>bidgely</w:t>
      </w:r>
      <w:proofErr w:type="spellEnd"/>
      <w:r w:rsidRPr="00D660D8">
        <w:rPr>
          <w:rFonts w:ascii="Arial" w:eastAsia="Arial" w:hAnsi="Arial" w:cs="Arial"/>
          <w:color w:val="000000" w:themeColor="text1"/>
          <w:lang w:val="en-CA"/>
        </w:rPr>
        <w:t xml:space="preserve"> S3 Bucket to landing zone for </w:t>
      </w:r>
      <w:proofErr w:type="spellStart"/>
      <w:r w:rsidRPr="00D660D8">
        <w:rPr>
          <w:rFonts w:ascii="Arial" w:eastAsia="Arial" w:hAnsi="Arial" w:cs="Arial"/>
          <w:color w:val="000000" w:themeColor="text1"/>
          <w:lang w:val="en-CA"/>
        </w:rPr>
        <w:t>Bidgely</w:t>
      </w:r>
      <w:proofErr w:type="spellEnd"/>
      <w:r w:rsidRPr="00D660D8">
        <w:rPr>
          <w:rFonts w:ascii="Arial" w:eastAsia="Arial" w:hAnsi="Arial" w:cs="Arial"/>
          <w:color w:val="000000" w:themeColor="text1"/>
          <w:lang w:val="en-CA"/>
        </w:rPr>
        <w:t xml:space="preserve"> Error Reporting. Refer section 2.2 in the Data Lake design document for storage account name per environment.</w:t>
      </w:r>
    </w:p>
    <w:p w14:paraId="544FCE8F" w14:textId="77777777" w:rsidR="00D660D8" w:rsidRPr="00D660D8" w:rsidRDefault="00D660D8" w:rsidP="00D660D8">
      <w:pPr>
        <w:ind w:left="720"/>
        <w:rPr>
          <w:rFonts w:ascii="Arial" w:hAnsi="Arial" w:cs="Arial"/>
          <w:color w:val="000000" w:themeColor="text1"/>
        </w:rPr>
      </w:pPr>
    </w:p>
    <w:p w14:paraId="14B41AF2" w14:textId="77777777" w:rsidR="00D660D8" w:rsidRPr="00D660D8" w:rsidRDefault="00D660D8" w:rsidP="00D660D8">
      <w:pPr>
        <w:spacing w:after="120"/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D660D8">
        <w:rPr>
          <w:rFonts w:ascii="Arial" w:eastAsia="Arial" w:hAnsi="Arial" w:cs="Arial"/>
          <w:b/>
          <w:bCs/>
          <w:noProof/>
          <w:color w:val="000000" w:themeColor="text1"/>
          <w:lang w:val="en-US"/>
        </w:rPr>
        <w:drawing>
          <wp:inline distT="0" distB="0" distL="0" distR="0" wp14:anchorId="6CD8FB7E" wp14:editId="5B3500B7">
            <wp:extent cx="4972050" cy="3533775"/>
            <wp:effectExtent l="0" t="0" r="0" b="952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64F8" w14:textId="77777777" w:rsidR="00D660D8" w:rsidRPr="00D660D8" w:rsidRDefault="00D660D8" w:rsidP="00D660D8">
      <w:pPr>
        <w:spacing w:after="120"/>
        <w:jc w:val="center"/>
        <w:rPr>
          <w:rFonts w:ascii="Arial" w:hAnsi="Arial" w:cs="Arial"/>
          <w:b/>
          <w:bCs/>
          <w:color w:val="000000" w:themeColor="text1"/>
        </w:rPr>
      </w:pPr>
      <w:r w:rsidRPr="00D660D8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Figure 43 - </w:t>
      </w:r>
      <w:proofErr w:type="spellStart"/>
      <w:r w:rsidRPr="00D660D8">
        <w:rPr>
          <w:rFonts w:ascii="Arial" w:eastAsia="Arial" w:hAnsi="Arial" w:cs="Arial"/>
          <w:b/>
          <w:bCs/>
          <w:color w:val="000000" w:themeColor="text1"/>
          <w:lang w:val="en-US"/>
        </w:rPr>
        <w:t>Bidgely</w:t>
      </w:r>
      <w:proofErr w:type="spellEnd"/>
      <w:r w:rsidRPr="00D660D8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Error Reporting S3 to Landing Zone Ingestion Flow</w:t>
      </w:r>
    </w:p>
    <w:p w14:paraId="5E805AA1" w14:textId="77777777" w:rsidR="00D660D8" w:rsidRPr="00D660D8" w:rsidRDefault="00D660D8" w:rsidP="00D660D8">
      <w:pPr>
        <w:rPr>
          <w:rFonts w:ascii="Arial" w:hAnsi="Arial" w:cs="Arial"/>
          <w:color w:val="000000" w:themeColor="text1"/>
        </w:rPr>
      </w:pPr>
    </w:p>
    <w:p w14:paraId="7D21B8D6" w14:textId="77777777" w:rsidR="00D660D8" w:rsidRPr="00D660D8" w:rsidRDefault="00D660D8" w:rsidP="00D660D8">
      <w:pPr>
        <w:rPr>
          <w:rFonts w:ascii="Arial" w:hAnsi="Arial" w:cs="Arial"/>
          <w:color w:val="000000" w:themeColor="text1"/>
        </w:rPr>
      </w:pPr>
      <w:r w:rsidRPr="00D660D8">
        <w:rPr>
          <w:rFonts w:ascii="Arial" w:eastAsia="Arial" w:hAnsi="Arial" w:cs="Arial"/>
          <w:color w:val="000000" w:themeColor="text1"/>
          <w:lang w:val="en-CA"/>
        </w:rPr>
        <w:t xml:space="preserve">Below are the details around each stage in the ingestion flow.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95"/>
        <w:gridCol w:w="7920"/>
      </w:tblGrid>
      <w:tr w:rsidR="00D660D8" w:rsidRPr="00D660D8" w14:paraId="367E6AF9" w14:textId="77777777" w:rsidTr="00C85D60">
        <w:trPr>
          <w:trHeight w:val="405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0070C0"/>
            <w:vAlign w:val="center"/>
          </w:tcPr>
          <w:p w14:paraId="11BCEE98" w14:textId="77777777" w:rsidR="00D660D8" w:rsidRPr="00D660D8" w:rsidRDefault="00D660D8" w:rsidP="00C85D60">
            <w:pPr>
              <w:jc w:val="center"/>
              <w:rPr>
                <w:rFonts w:ascii="Arial" w:eastAsia="Arial" w:hAnsi="Arial" w:cs="Arial"/>
                <w:color w:val="FFFFFF" w:themeColor="background1"/>
              </w:rPr>
            </w:pPr>
            <w:proofErr w:type="gramStart"/>
            <w:r w:rsidRPr="00D660D8">
              <w:rPr>
                <w:rFonts w:ascii="Arial" w:eastAsia="Arial" w:hAnsi="Arial" w:cs="Arial"/>
                <w:b/>
                <w:bCs/>
                <w:color w:val="FFFFFF" w:themeColor="background1"/>
                <w:lang w:val="en-CA"/>
              </w:rPr>
              <w:t>Flow  ID</w:t>
            </w:r>
            <w:proofErr w:type="gramEnd"/>
          </w:p>
        </w:tc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0070C0"/>
            <w:vAlign w:val="center"/>
          </w:tcPr>
          <w:p w14:paraId="1819F2A5" w14:textId="77777777" w:rsidR="00D660D8" w:rsidRPr="00D660D8" w:rsidRDefault="00D660D8" w:rsidP="00C85D60">
            <w:pPr>
              <w:jc w:val="center"/>
              <w:rPr>
                <w:rFonts w:ascii="Arial" w:eastAsia="Arial" w:hAnsi="Arial" w:cs="Arial"/>
                <w:color w:val="FFFFFF" w:themeColor="background1"/>
              </w:rPr>
            </w:pPr>
            <w:r w:rsidRPr="00D660D8">
              <w:rPr>
                <w:rFonts w:ascii="Arial" w:eastAsia="Arial" w:hAnsi="Arial" w:cs="Arial"/>
                <w:b/>
                <w:bCs/>
                <w:color w:val="FFFFFF" w:themeColor="background1"/>
                <w:lang w:val="en-CA"/>
              </w:rPr>
              <w:t>Description</w:t>
            </w:r>
          </w:p>
        </w:tc>
      </w:tr>
      <w:tr w:rsidR="00D660D8" w:rsidRPr="00D660D8" w14:paraId="7E81ADA4" w14:textId="77777777" w:rsidTr="00C85D60">
        <w:trPr>
          <w:trHeight w:val="255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AB3CA" w14:textId="77777777" w:rsidR="00D660D8" w:rsidRPr="00D660D8" w:rsidRDefault="00D660D8" w:rsidP="00C85D60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D660D8">
              <w:rPr>
                <w:rFonts w:ascii="Arial" w:eastAsia="Arial" w:hAnsi="Arial" w:cs="Arial"/>
                <w:b/>
                <w:bCs/>
                <w:color w:val="000000" w:themeColor="text1"/>
                <w:lang w:val="en-CA"/>
              </w:rPr>
              <w:t>Flow-1</w:t>
            </w:r>
          </w:p>
        </w:tc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0245A" w14:textId="77777777" w:rsidR="00D660D8" w:rsidRPr="00D660D8" w:rsidRDefault="00D660D8" w:rsidP="00C85D60">
            <w:pPr>
              <w:rPr>
                <w:rFonts w:ascii="Arial" w:eastAsia="Arial" w:hAnsi="Arial" w:cs="Arial"/>
              </w:rPr>
            </w:pPr>
            <w:r w:rsidRPr="00D660D8">
              <w:rPr>
                <w:rFonts w:ascii="Arial" w:eastAsia="Arial" w:hAnsi="Arial" w:cs="Arial"/>
                <w:lang w:val="en-CA"/>
              </w:rPr>
              <w:t xml:space="preserve">One or more </w:t>
            </w:r>
            <w:proofErr w:type="spellStart"/>
            <w:r w:rsidRPr="00D660D8">
              <w:rPr>
                <w:rFonts w:ascii="Arial" w:eastAsia="Arial" w:hAnsi="Arial" w:cs="Arial"/>
                <w:lang w:val="en-CA"/>
              </w:rPr>
              <w:t>gpg</w:t>
            </w:r>
            <w:proofErr w:type="spellEnd"/>
            <w:r w:rsidRPr="00D660D8">
              <w:rPr>
                <w:rFonts w:ascii="Arial" w:eastAsia="Arial" w:hAnsi="Arial" w:cs="Arial"/>
                <w:lang w:val="en-CA"/>
              </w:rPr>
              <w:t xml:space="preserve"> encrypted files containing data are copied to “</w:t>
            </w:r>
            <w:proofErr w:type="spellStart"/>
            <w:r w:rsidRPr="00D660D8">
              <w:rPr>
                <w:rFonts w:ascii="Arial" w:eastAsia="Arial" w:hAnsi="Arial" w:cs="Arial"/>
                <w:lang w:val="en-CA"/>
              </w:rPr>
              <w:t>contnspdevdllz</w:t>
            </w:r>
            <w:proofErr w:type="spellEnd"/>
            <w:r w:rsidRPr="00D660D8">
              <w:rPr>
                <w:rFonts w:ascii="Arial" w:eastAsia="Arial" w:hAnsi="Arial" w:cs="Arial"/>
                <w:lang w:val="en-CA"/>
              </w:rPr>
              <w:t>/</w:t>
            </w:r>
            <w:proofErr w:type="spellStart"/>
            <w:r w:rsidRPr="00D660D8">
              <w:rPr>
                <w:rFonts w:ascii="Arial" w:eastAsia="Arial" w:hAnsi="Arial" w:cs="Arial"/>
                <w:lang w:val="en-CA"/>
              </w:rPr>
              <w:t>bidgely</w:t>
            </w:r>
            <w:proofErr w:type="spellEnd"/>
            <w:r w:rsidRPr="00D660D8">
              <w:rPr>
                <w:rFonts w:ascii="Arial" w:eastAsia="Arial" w:hAnsi="Arial" w:cs="Arial"/>
                <w:lang w:val="en-CA"/>
              </w:rPr>
              <w:t>/int21/inbound/</w:t>
            </w:r>
            <w:proofErr w:type="spellStart"/>
            <w:r w:rsidRPr="00D660D8">
              <w:rPr>
                <w:rFonts w:ascii="Arial" w:eastAsia="Arial" w:hAnsi="Arial" w:cs="Arial"/>
                <w:lang w:val="en-CA"/>
              </w:rPr>
              <w:t>yyyyMMdd</w:t>
            </w:r>
            <w:proofErr w:type="spellEnd"/>
            <w:r w:rsidRPr="00D660D8">
              <w:rPr>
                <w:rFonts w:ascii="Arial" w:eastAsia="Arial" w:hAnsi="Arial" w:cs="Arial"/>
                <w:lang w:val="en-CA"/>
              </w:rPr>
              <w:t>”</w:t>
            </w:r>
          </w:p>
          <w:p w14:paraId="08EF4D9E" w14:textId="77777777" w:rsidR="00D660D8" w:rsidRPr="00D660D8" w:rsidRDefault="00D660D8" w:rsidP="00C85D60">
            <w:pPr>
              <w:rPr>
                <w:rFonts w:ascii="Arial" w:eastAsia="Arial" w:hAnsi="Arial" w:cs="Arial"/>
              </w:rPr>
            </w:pPr>
            <w:r w:rsidRPr="00D660D8">
              <w:rPr>
                <w:rFonts w:ascii="Arial" w:eastAsia="Arial" w:hAnsi="Arial" w:cs="Arial"/>
                <w:i/>
                <w:iCs/>
                <w:lang w:val="en-CA"/>
              </w:rPr>
              <w:t>Note: container name will change in higher env accordingly</w:t>
            </w:r>
          </w:p>
          <w:p w14:paraId="5F814D5C" w14:textId="77777777" w:rsidR="00D660D8" w:rsidRPr="00D660D8" w:rsidRDefault="00D660D8" w:rsidP="00C85D60">
            <w:pPr>
              <w:rPr>
                <w:rFonts w:ascii="Arial" w:eastAsia="Arial" w:hAnsi="Arial" w:cs="Arial"/>
              </w:rPr>
            </w:pPr>
            <w:r w:rsidRPr="00D660D8">
              <w:rPr>
                <w:rFonts w:ascii="Arial" w:eastAsia="Arial" w:hAnsi="Arial" w:cs="Arial"/>
                <w:lang w:val="en-CA"/>
              </w:rPr>
              <w:lastRenderedPageBreak/>
              <w:t xml:space="preserve">This flow maps to the step in ADF pipeline where we connect to </w:t>
            </w:r>
            <w:proofErr w:type="spellStart"/>
            <w:r w:rsidRPr="00D660D8">
              <w:rPr>
                <w:rFonts w:ascii="Arial" w:eastAsia="Arial" w:hAnsi="Arial" w:cs="Arial"/>
                <w:lang w:val="en-CA"/>
              </w:rPr>
              <w:t>Bidgely</w:t>
            </w:r>
            <w:proofErr w:type="spellEnd"/>
            <w:r w:rsidRPr="00D660D8">
              <w:rPr>
                <w:rFonts w:ascii="Arial" w:eastAsia="Arial" w:hAnsi="Arial" w:cs="Arial"/>
                <w:lang w:val="en-CA"/>
              </w:rPr>
              <w:t xml:space="preserve"> S3 bucket using linked service storing the secrets like access token and secret key in key vault connecting to ADF-01.</w:t>
            </w:r>
          </w:p>
        </w:tc>
      </w:tr>
    </w:tbl>
    <w:p w14:paraId="4FEF6A02" w14:textId="77777777" w:rsidR="00D660D8" w:rsidRPr="00D660D8" w:rsidRDefault="00D660D8" w:rsidP="00D660D8">
      <w:pPr>
        <w:rPr>
          <w:rFonts w:ascii="Arial" w:hAnsi="Arial" w:cs="Arial"/>
          <w:color w:val="000000" w:themeColor="text1"/>
        </w:rPr>
      </w:pPr>
    </w:p>
    <w:p w14:paraId="2EC2AB44" w14:textId="77777777" w:rsidR="00D660D8" w:rsidRPr="00D660D8" w:rsidRDefault="00D660D8" w:rsidP="00D660D8">
      <w:pPr>
        <w:pStyle w:val="Heading3"/>
        <w:numPr>
          <w:ilvl w:val="2"/>
          <w:numId w:val="0"/>
        </w:numPr>
        <w:tabs>
          <w:tab w:val="num" w:pos="720"/>
        </w:tabs>
        <w:rPr>
          <w:rFonts w:eastAsia="Arial"/>
          <w:color w:val="000000" w:themeColor="text1"/>
          <w:szCs w:val="22"/>
        </w:rPr>
      </w:pPr>
      <w:bookmarkStart w:id="1" w:name="_Toc1676033604"/>
      <w:r w:rsidRPr="00D660D8">
        <w:rPr>
          <w:rFonts w:eastAsia="Arial"/>
          <w:color w:val="000000" w:themeColor="text1"/>
          <w:szCs w:val="22"/>
        </w:rPr>
        <w:t>5.9.1.2 Landing to Raw Zone Integration</w:t>
      </w:r>
      <w:bookmarkEnd w:id="1"/>
    </w:p>
    <w:p w14:paraId="7D310FB0" w14:textId="77777777" w:rsidR="00D660D8" w:rsidRPr="00D660D8" w:rsidRDefault="00D660D8" w:rsidP="00D660D8">
      <w:pPr>
        <w:rPr>
          <w:rFonts w:ascii="Arial" w:hAnsi="Arial" w:cs="Arial"/>
          <w:color w:val="000000" w:themeColor="text1"/>
        </w:rPr>
      </w:pPr>
      <w:r w:rsidRPr="00D660D8">
        <w:rPr>
          <w:rFonts w:ascii="Arial" w:eastAsia="Arial" w:hAnsi="Arial" w:cs="Arial"/>
          <w:color w:val="000000" w:themeColor="text1"/>
          <w:lang w:val="en-CA"/>
        </w:rPr>
        <w:t xml:space="preserve">Below diagram represents the flow of source data from landing zone until raw zone for </w:t>
      </w:r>
      <w:proofErr w:type="spellStart"/>
      <w:r w:rsidRPr="00D660D8">
        <w:rPr>
          <w:rFonts w:ascii="Arial" w:eastAsia="Arial" w:hAnsi="Arial" w:cs="Arial"/>
          <w:color w:val="000000" w:themeColor="text1"/>
          <w:lang w:val="en-CA"/>
        </w:rPr>
        <w:t>bidgely</w:t>
      </w:r>
      <w:proofErr w:type="spellEnd"/>
      <w:r w:rsidRPr="00D660D8">
        <w:rPr>
          <w:rFonts w:ascii="Arial" w:eastAsia="Arial" w:hAnsi="Arial" w:cs="Arial"/>
          <w:color w:val="000000" w:themeColor="text1"/>
          <w:lang w:val="en-CA"/>
        </w:rPr>
        <w:t xml:space="preserve"> error reporting. Refer section 2.2 in the Data Lake design document for storage account name per environment.</w:t>
      </w:r>
    </w:p>
    <w:p w14:paraId="5E33D7C9" w14:textId="77777777" w:rsidR="00D660D8" w:rsidRPr="00D660D8" w:rsidRDefault="00D660D8" w:rsidP="00D660D8">
      <w:pPr>
        <w:jc w:val="center"/>
        <w:rPr>
          <w:rFonts w:ascii="Arial" w:hAnsi="Arial" w:cs="Arial"/>
          <w:color w:val="000000" w:themeColor="text1"/>
          <w:lang w:val="en-US"/>
        </w:rPr>
      </w:pPr>
      <w:r w:rsidRPr="00D660D8">
        <w:rPr>
          <w:rFonts w:ascii="Arial" w:hAnsi="Arial" w:cs="Arial"/>
          <w:noProof/>
          <w:color w:val="000000" w:themeColor="text1"/>
          <w:lang w:val="en-US"/>
        </w:rPr>
        <w:drawing>
          <wp:inline distT="0" distB="0" distL="0" distR="0" wp14:anchorId="1B6954B5" wp14:editId="32E370A2">
            <wp:extent cx="5731510" cy="2540000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15D0" w14:textId="77777777" w:rsidR="00D660D8" w:rsidRPr="00D660D8" w:rsidRDefault="00D660D8" w:rsidP="00D660D8">
      <w:pPr>
        <w:ind w:firstLine="720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D660D8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Figure 44 – </w:t>
      </w:r>
      <w:proofErr w:type="spellStart"/>
      <w:r w:rsidRPr="00D660D8">
        <w:rPr>
          <w:rFonts w:ascii="Arial" w:eastAsia="Arial" w:hAnsi="Arial" w:cs="Arial"/>
          <w:b/>
          <w:bCs/>
          <w:color w:val="000000" w:themeColor="text1"/>
          <w:lang w:val="en-US"/>
        </w:rPr>
        <w:t>Bidgely</w:t>
      </w:r>
      <w:proofErr w:type="spellEnd"/>
      <w:r w:rsidRPr="00D660D8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Error Reporting Landing Zone to Raw Zone Ingestion Flow</w:t>
      </w:r>
    </w:p>
    <w:p w14:paraId="00536D3C" w14:textId="77777777" w:rsidR="00D660D8" w:rsidRPr="00D660D8" w:rsidRDefault="00D660D8" w:rsidP="00D660D8">
      <w:pPr>
        <w:rPr>
          <w:rFonts w:ascii="Arial" w:hAnsi="Arial" w:cs="Arial"/>
          <w:color w:val="000000" w:themeColor="text1"/>
        </w:rPr>
      </w:pPr>
      <w:r w:rsidRPr="00D660D8">
        <w:rPr>
          <w:rFonts w:ascii="Arial" w:eastAsia="Arial" w:hAnsi="Arial" w:cs="Arial"/>
          <w:color w:val="000000" w:themeColor="text1"/>
          <w:lang w:val="en-CA"/>
        </w:rPr>
        <w:t xml:space="preserve">Below are the details around each stage in the ingestion flow. </w:t>
      </w:r>
    </w:p>
    <w:tbl>
      <w:tblPr>
        <w:tblW w:w="9330" w:type="dxa"/>
        <w:tblLayout w:type="fixed"/>
        <w:tblLook w:val="04A0" w:firstRow="1" w:lastRow="0" w:firstColumn="1" w:lastColumn="0" w:noHBand="0" w:noVBand="1"/>
      </w:tblPr>
      <w:tblGrid>
        <w:gridCol w:w="1395"/>
        <w:gridCol w:w="7935"/>
      </w:tblGrid>
      <w:tr w:rsidR="00D660D8" w:rsidRPr="00D660D8" w14:paraId="5841F749" w14:textId="77777777" w:rsidTr="00C85D60">
        <w:trPr>
          <w:trHeight w:val="420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0070C0"/>
            <w:vAlign w:val="center"/>
          </w:tcPr>
          <w:p w14:paraId="1B9251C5" w14:textId="46BC3283" w:rsidR="00D660D8" w:rsidRPr="00D660D8" w:rsidRDefault="00521CEE" w:rsidP="00C85D60">
            <w:pPr>
              <w:jc w:val="center"/>
              <w:rPr>
                <w:rFonts w:ascii="Arial" w:eastAsia="Arial" w:hAnsi="Arial" w:cs="Arial"/>
                <w:color w:val="FFFFFF" w:themeColor="background1"/>
              </w:rPr>
            </w:pPr>
            <w:r w:rsidRPr="00D660D8">
              <w:rPr>
                <w:rFonts w:ascii="Arial" w:eastAsia="Arial" w:hAnsi="Arial" w:cs="Arial"/>
                <w:b/>
                <w:bCs/>
                <w:color w:val="FFFFFF" w:themeColor="background1"/>
                <w:lang w:val="en-CA"/>
              </w:rPr>
              <w:t>Flow ID</w:t>
            </w:r>
          </w:p>
        </w:tc>
        <w:tc>
          <w:tcPr>
            <w:tcW w:w="7935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0070C0"/>
            <w:vAlign w:val="center"/>
          </w:tcPr>
          <w:p w14:paraId="5757A42B" w14:textId="77777777" w:rsidR="00D660D8" w:rsidRPr="00D660D8" w:rsidRDefault="00D660D8" w:rsidP="00C85D60">
            <w:pPr>
              <w:jc w:val="center"/>
              <w:rPr>
                <w:rFonts w:ascii="Arial" w:eastAsia="Arial" w:hAnsi="Arial" w:cs="Arial"/>
                <w:color w:val="FFFFFF" w:themeColor="background1"/>
              </w:rPr>
            </w:pPr>
            <w:r w:rsidRPr="00D660D8">
              <w:rPr>
                <w:rFonts w:ascii="Arial" w:eastAsia="Arial" w:hAnsi="Arial" w:cs="Arial"/>
                <w:b/>
                <w:bCs/>
                <w:color w:val="FFFFFF" w:themeColor="background1"/>
                <w:lang w:val="en-CA"/>
              </w:rPr>
              <w:t>Description</w:t>
            </w:r>
          </w:p>
        </w:tc>
      </w:tr>
      <w:tr w:rsidR="00D660D8" w:rsidRPr="00D660D8" w14:paraId="09D59441" w14:textId="77777777" w:rsidTr="00C85D60">
        <w:trPr>
          <w:trHeight w:val="255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929F3F" w14:textId="77777777" w:rsidR="00D660D8" w:rsidRPr="00D660D8" w:rsidRDefault="00D660D8" w:rsidP="00C85D60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D660D8">
              <w:rPr>
                <w:rFonts w:ascii="Arial" w:eastAsia="Arial" w:hAnsi="Arial" w:cs="Arial"/>
                <w:b/>
                <w:bCs/>
                <w:color w:val="000000" w:themeColor="text1"/>
                <w:lang w:val="en-CA"/>
              </w:rPr>
              <w:t>Flow -2a</w:t>
            </w:r>
          </w:p>
        </w:tc>
        <w:tc>
          <w:tcPr>
            <w:tcW w:w="7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40363" w14:textId="77777777" w:rsidR="00D660D8" w:rsidRPr="00D660D8" w:rsidRDefault="00D660D8" w:rsidP="00D660D8">
            <w:pPr>
              <w:pStyle w:val="ListParagraph"/>
              <w:numPr>
                <w:ilvl w:val="0"/>
                <w:numId w:val="3"/>
              </w:numPr>
              <w:spacing w:before="120" w:after="60" w:line="240" w:lineRule="auto"/>
              <w:rPr>
                <w:rFonts w:ascii="Arial" w:eastAsiaTheme="minorEastAsia" w:hAnsi="Arial" w:cs="Arial"/>
              </w:rPr>
            </w:pPr>
            <w:r w:rsidRPr="00D660D8">
              <w:rPr>
                <w:rFonts w:ascii="Arial" w:eastAsia="Arial" w:hAnsi="Arial" w:cs="Arial"/>
                <w:lang w:val="en-CA"/>
              </w:rPr>
              <w:t xml:space="preserve">The </w:t>
            </w:r>
            <w:proofErr w:type="spellStart"/>
            <w:r w:rsidRPr="00D660D8">
              <w:rPr>
                <w:rFonts w:ascii="Arial" w:eastAsia="Arial" w:hAnsi="Arial" w:cs="Arial"/>
                <w:lang w:val="en-CA"/>
              </w:rPr>
              <w:t>gpg</w:t>
            </w:r>
            <w:proofErr w:type="spellEnd"/>
            <w:r w:rsidRPr="00D660D8">
              <w:rPr>
                <w:rFonts w:ascii="Arial" w:eastAsia="Arial" w:hAnsi="Arial" w:cs="Arial"/>
                <w:lang w:val="en-CA"/>
              </w:rPr>
              <w:t xml:space="preserve"> file extension is validated. </w:t>
            </w:r>
          </w:p>
          <w:p w14:paraId="5732BC17" w14:textId="77777777" w:rsidR="00D660D8" w:rsidRPr="00D660D8" w:rsidRDefault="00D660D8" w:rsidP="00D660D8">
            <w:pPr>
              <w:pStyle w:val="ListParagraph"/>
              <w:numPr>
                <w:ilvl w:val="0"/>
                <w:numId w:val="3"/>
              </w:numPr>
              <w:spacing w:before="120" w:after="60" w:line="240" w:lineRule="auto"/>
              <w:rPr>
                <w:rFonts w:ascii="Arial" w:eastAsiaTheme="minorEastAsia" w:hAnsi="Arial" w:cs="Arial"/>
              </w:rPr>
            </w:pPr>
            <w:r w:rsidRPr="00D660D8">
              <w:rPr>
                <w:rFonts w:ascii="Arial" w:eastAsia="Arial" w:hAnsi="Arial" w:cs="Arial"/>
                <w:lang w:val="en-CA"/>
              </w:rPr>
              <w:t>Azure Function will be triggered to decrypt and copy files category wise to “contnspdevdllz/bidgely/int21/wip/&lt;RES/SMB&gt;/CategoryType/Year=yyyy/Month=yyyyMM/Date=yyyyMMdd”</w:t>
            </w:r>
          </w:p>
          <w:p w14:paraId="50669100" w14:textId="77777777" w:rsidR="00D660D8" w:rsidRPr="00D660D8" w:rsidRDefault="00D660D8" w:rsidP="00C85D60">
            <w:pPr>
              <w:rPr>
                <w:rFonts w:ascii="Arial" w:eastAsia="Arial" w:hAnsi="Arial" w:cs="Arial"/>
              </w:rPr>
            </w:pPr>
            <w:r w:rsidRPr="00D660D8">
              <w:rPr>
                <w:rFonts w:ascii="Arial" w:eastAsia="Arial" w:hAnsi="Arial" w:cs="Arial"/>
                <w:i/>
                <w:iCs/>
                <w:lang w:val="en-CA"/>
              </w:rPr>
              <w:t>Note: container name will change in higher env accordingly</w:t>
            </w:r>
          </w:p>
        </w:tc>
      </w:tr>
      <w:tr w:rsidR="00D660D8" w:rsidRPr="00D660D8" w14:paraId="5E41EA18" w14:textId="77777777" w:rsidTr="00C85D60">
        <w:trPr>
          <w:trHeight w:val="255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540A0" w14:textId="77777777" w:rsidR="00D660D8" w:rsidRPr="00D660D8" w:rsidRDefault="00D660D8" w:rsidP="00C85D60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D660D8">
              <w:rPr>
                <w:rFonts w:ascii="Arial" w:eastAsia="Arial" w:hAnsi="Arial" w:cs="Arial"/>
                <w:b/>
                <w:bCs/>
                <w:color w:val="000000" w:themeColor="text1"/>
                <w:lang w:val="en-CA"/>
              </w:rPr>
              <w:t>Flow -2b</w:t>
            </w:r>
          </w:p>
        </w:tc>
        <w:tc>
          <w:tcPr>
            <w:tcW w:w="7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D311D" w14:textId="77777777" w:rsidR="00D660D8" w:rsidRPr="00D660D8" w:rsidRDefault="00D660D8" w:rsidP="00C85D60">
            <w:pPr>
              <w:rPr>
                <w:rFonts w:ascii="Arial" w:eastAsia="Arial" w:hAnsi="Arial" w:cs="Arial"/>
              </w:rPr>
            </w:pPr>
            <w:r w:rsidRPr="00D660D8">
              <w:rPr>
                <w:rFonts w:ascii="Arial" w:eastAsia="Arial" w:hAnsi="Arial" w:cs="Arial"/>
                <w:lang w:val="en-CA"/>
              </w:rPr>
              <w:t xml:space="preserve">Copy successfully </w:t>
            </w:r>
            <w:proofErr w:type="spellStart"/>
            <w:r w:rsidRPr="00D660D8">
              <w:rPr>
                <w:rFonts w:ascii="Arial" w:eastAsia="Arial" w:hAnsi="Arial" w:cs="Arial"/>
                <w:lang w:val="en-CA"/>
              </w:rPr>
              <w:t>gpg</w:t>
            </w:r>
            <w:proofErr w:type="spellEnd"/>
            <w:r w:rsidRPr="00D660D8">
              <w:rPr>
                <w:rFonts w:ascii="Arial" w:eastAsia="Arial" w:hAnsi="Arial" w:cs="Arial"/>
                <w:lang w:val="en-CA"/>
              </w:rPr>
              <w:t xml:space="preserve"> files from Inbound to processed folder</w:t>
            </w:r>
          </w:p>
        </w:tc>
      </w:tr>
      <w:tr w:rsidR="00D660D8" w:rsidRPr="00D660D8" w14:paraId="10713EE5" w14:textId="77777777" w:rsidTr="00C85D60">
        <w:trPr>
          <w:trHeight w:val="255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E7C47" w14:textId="77777777" w:rsidR="00D660D8" w:rsidRPr="00D660D8" w:rsidRDefault="00D660D8" w:rsidP="00C85D60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7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2764D" w14:textId="77777777" w:rsidR="00D660D8" w:rsidRPr="00D660D8" w:rsidRDefault="00D660D8" w:rsidP="00C85D60">
            <w:pPr>
              <w:rPr>
                <w:rFonts w:ascii="Arial" w:eastAsia="Arial" w:hAnsi="Arial" w:cs="Arial"/>
              </w:rPr>
            </w:pPr>
          </w:p>
        </w:tc>
      </w:tr>
      <w:tr w:rsidR="00D660D8" w:rsidRPr="00D660D8" w14:paraId="46567137" w14:textId="77777777" w:rsidTr="00C85D60">
        <w:trPr>
          <w:trHeight w:val="255"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67F47" w14:textId="77777777" w:rsidR="00D660D8" w:rsidRPr="00D660D8" w:rsidRDefault="00D660D8" w:rsidP="00C85D60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D660D8">
              <w:rPr>
                <w:rFonts w:ascii="Arial" w:eastAsia="Arial" w:hAnsi="Arial" w:cs="Arial"/>
                <w:b/>
                <w:bCs/>
                <w:color w:val="000000" w:themeColor="text1"/>
                <w:lang w:val="en-CA"/>
              </w:rPr>
              <w:t>Flow -2c</w:t>
            </w:r>
          </w:p>
        </w:tc>
        <w:tc>
          <w:tcPr>
            <w:tcW w:w="7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DA773" w14:textId="77777777" w:rsidR="00D660D8" w:rsidRPr="00D660D8" w:rsidRDefault="00D660D8" w:rsidP="00C85D60">
            <w:pPr>
              <w:rPr>
                <w:rFonts w:ascii="Arial" w:eastAsia="Arial" w:hAnsi="Arial" w:cs="Arial"/>
              </w:rPr>
            </w:pPr>
            <w:r w:rsidRPr="00D660D8">
              <w:rPr>
                <w:rFonts w:ascii="Arial" w:eastAsia="Arial" w:hAnsi="Arial" w:cs="Arial"/>
                <w:lang w:val="en-CA"/>
              </w:rPr>
              <w:t xml:space="preserve">copy </w:t>
            </w:r>
            <w:r w:rsidRPr="00D660D8">
              <w:rPr>
                <w:rFonts w:ascii="Arial" w:eastAsia="Arial" w:hAnsi="Arial" w:cs="Arial"/>
                <w:b/>
                <w:bCs/>
                <w:lang w:val="en-CA"/>
              </w:rPr>
              <w:t xml:space="preserve">Pipe Delimited </w:t>
            </w:r>
            <w:r w:rsidRPr="00D660D8">
              <w:rPr>
                <w:rFonts w:ascii="Arial" w:eastAsia="Arial" w:hAnsi="Arial" w:cs="Arial"/>
                <w:lang w:val="en-CA"/>
              </w:rPr>
              <w:t xml:space="preserve">files to </w:t>
            </w:r>
          </w:p>
          <w:p w14:paraId="219DCCC2" w14:textId="77777777" w:rsidR="00D660D8" w:rsidRPr="00D660D8" w:rsidRDefault="00D660D8" w:rsidP="00C85D60">
            <w:pPr>
              <w:rPr>
                <w:rFonts w:ascii="Arial" w:eastAsia="Arial" w:hAnsi="Arial" w:cs="Arial"/>
              </w:rPr>
            </w:pPr>
            <w:r w:rsidRPr="00D660D8">
              <w:rPr>
                <w:rFonts w:ascii="Arial" w:eastAsia="Arial" w:hAnsi="Arial" w:cs="Arial"/>
                <w:lang w:val="en-CA"/>
              </w:rPr>
              <w:t>“contnspdevdlrz/bidgely/int21/wip/&lt;RES/SMB&gt;/CategoryType/Year=yyyy/Month=yyyyMM/Date=yyyyMMdd/*”</w:t>
            </w:r>
          </w:p>
          <w:p w14:paraId="3DC4EA1F" w14:textId="77777777" w:rsidR="00D660D8" w:rsidRPr="00D660D8" w:rsidRDefault="00D660D8" w:rsidP="00C85D60">
            <w:pPr>
              <w:rPr>
                <w:rFonts w:ascii="Arial" w:eastAsia="Arial" w:hAnsi="Arial" w:cs="Arial"/>
              </w:rPr>
            </w:pPr>
          </w:p>
        </w:tc>
      </w:tr>
    </w:tbl>
    <w:p w14:paraId="7D422F88" w14:textId="77777777" w:rsidR="00D660D8" w:rsidRPr="00D660D8" w:rsidRDefault="00D660D8" w:rsidP="00D660D8">
      <w:pPr>
        <w:rPr>
          <w:rFonts w:ascii="Arial" w:hAnsi="Arial" w:cs="Arial"/>
          <w:color w:val="FF0000"/>
        </w:rPr>
      </w:pPr>
    </w:p>
    <w:p w14:paraId="6F266B77" w14:textId="77777777" w:rsidR="00D660D8" w:rsidRPr="00D660D8" w:rsidRDefault="00D660D8" w:rsidP="00D660D8">
      <w:pPr>
        <w:pStyle w:val="ListParagraph"/>
        <w:rPr>
          <w:rFonts w:ascii="Arial" w:eastAsiaTheme="minorEastAsia" w:hAnsi="Arial" w:cs="Arial"/>
          <w:color w:val="000000" w:themeColor="text1"/>
        </w:rPr>
      </w:pPr>
      <w:r w:rsidRPr="00D660D8">
        <w:rPr>
          <w:rFonts w:ascii="Arial" w:eastAsia="Arial" w:hAnsi="Arial" w:cs="Arial"/>
          <w:color w:val="000000" w:themeColor="text1"/>
          <w:lang w:val="en-CA"/>
        </w:rPr>
        <w:t>Only the decrypted pipe delimited file containing the data will be retained in the Raw Zone</w:t>
      </w:r>
    </w:p>
    <w:p w14:paraId="2FF5A633" w14:textId="77777777" w:rsidR="00D660D8" w:rsidRPr="00D660D8" w:rsidRDefault="00D660D8" w:rsidP="00D660D8">
      <w:pPr>
        <w:pStyle w:val="ListParagraph"/>
        <w:rPr>
          <w:rFonts w:ascii="Arial" w:eastAsiaTheme="minorEastAsia" w:hAnsi="Arial" w:cs="Arial"/>
          <w:color w:val="000000" w:themeColor="text1"/>
        </w:rPr>
      </w:pPr>
      <w:r w:rsidRPr="00D660D8">
        <w:rPr>
          <w:rFonts w:ascii="Arial" w:eastAsia="Arial" w:hAnsi="Arial" w:cs="Arial"/>
          <w:color w:val="000000" w:themeColor="text1"/>
          <w:lang w:val="en-CA"/>
        </w:rPr>
        <w:lastRenderedPageBreak/>
        <w:t xml:space="preserve">Log file will be created in the Standard Zone to capture the current loads file process status and loaded into the SZ parquet.  </w:t>
      </w:r>
    </w:p>
    <w:p w14:paraId="7DF5B0A4" w14:textId="77777777" w:rsidR="00D660D8" w:rsidRPr="00D660D8" w:rsidRDefault="00D660D8" w:rsidP="00D660D8">
      <w:pPr>
        <w:pStyle w:val="Heading3"/>
        <w:numPr>
          <w:ilvl w:val="2"/>
          <w:numId w:val="0"/>
        </w:numPr>
        <w:tabs>
          <w:tab w:val="num" w:pos="720"/>
        </w:tabs>
        <w:rPr>
          <w:rFonts w:eastAsia="Arial"/>
          <w:color w:val="000000" w:themeColor="text1"/>
          <w:szCs w:val="22"/>
        </w:rPr>
      </w:pPr>
      <w:bookmarkStart w:id="2" w:name="_Toc1363554640"/>
      <w:r w:rsidRPr="00D660D8">
        <w:rPr>
          <w:rFonts w:eastAsia="Arial"/>
          <w:color w:val="000000" w:themeColor="text1"/>
          <w:szCs w:val="22"/>
        </w:rPr>
        <w:t>5.9.1.3</w:t>
      </w:r>
      <w:r w:rsidRPr="00D660D8">
        <w:tab/>
      </w:r>
      <w:r w:rsidRPr="00D660D8">
        <w:rPr>
          <w:rFonts w:eastAsia="Arial"/>
          <w:color w:val="000000" w:themeColor="text1"/>
          <w:szCs w:val="22"/>
        </w:rPr>
        <w:t xml:space="preserve"> Raw Zone to CEM Operational Zone Integration</w:t>
      </w:r>
      <w:bookmarkEnd w:id="2"/>
    </w:p>
    <w:p w14:paraId="558673AB" w14:textId="77777777" w:rsidR="00D660D8" w:rsidRPr="00D660D8" w:rsidRDefault="00D660D8" w:rsidP="00D660D8">
      <w:pPr>
        <w:rPr>
          <w:rFonts w:ascii="Arial" w:hAnsi="Arial" w:cs="Arial"/>
          <w:color w:val="000000" w:themeColor="text1"/>
        </w:rPr>
      </w:pPr>
      <w:r w:rsidRPr="00D660D8">
        <w:rPr>
          <w:rFonts w:ascii="Arial" w:eastAsia="Arial" w:hAnsi="Arial" w:cs="Arial"/>
          <w:color w:val="000000" w:themeColor="text1"/>
          <w:lang w:val="en-CA"/>
        </w:rPr>
        <w:t xml:space="preserve">The data load process from Raw Zone to standard zone is a one-one mapping </w:t>
      </w:r>
    </w:p>
    <w:p w14:paraId="22105D23" w14:textId="77777777" w:rsidR="00D660D8" w:rsidRPr="00D660D8" w:rsidRDefault="00D660D8" w:rsidP="00D660D8">
      <w:pPr>
        <w:rPr>
          <w:rFonts w:ascii="Arial" w:hAnsi="Arial" w:cs="Arial"/>
          <w:color w:val="000000" w:themeColor="text1"/>
          <w:lang w:val="en-US"/>
        </w:rPr>
      </w:pPr>
      <w:r w:rsidRPr="00D660D8">
        <w:rPr>
          <w:rFonts w:ascii="Arial" w:hAnsi="Arial" w:cs="Arial"/>
          <w:noProof/>
          <w:color w:val="000000" w:themeColor="text1"/>
          <w:lang w:val="en-US"/>
        </w:rPr>
        <w:drawing>
          <wp:inline distT="0" distB="0" distL="0" distR="0" wp14:anchorId="5A64B843" wp14:editId="64FDD222">
            <wp:extent cx="2606742" cy="6242050"/>
            <wp:effectExtent l="0" t="0" r="3175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146" cy="62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BE69" w14:textId="77777777" w:rsidR="00D660D8" w:rsidRPr="00D660D8" w:rsidRDefault="00D660D8" w:rsidP="00D660D8">
      <w:pPr>
        <w:spacing w:after="120"/>
        <w:rPr>
          <w:rFonts w:ascii="Arial" w:hAnsi="Arial" w:cs="Arial"/>
          <w:color w:val="000000" w:themeColor="text1"/>
        </w:rPr>
      </w:pPr>
      <w:r w:rsidRPr="00D660D8">
        <w:rPr>
          <w:rFonts w:ascii="Arial" w:eastAsia="Arial" w:hAnsi="Arial" w:cs="Arial"/>
          <w:b/>
          <w:bCs/>
          <w:color w:val="000000" w:themeColor="text1"/>
          <w:lang w:val="en-US"/>
        </w:rPr>
        <w:t>Figure 45-Bidgely Error Reporting Raw Zone to CEM Standard Zone Ingestion Flow</w:t>
      </w:r>
    </w:p>
    <w:p w14:paraId="5182B2E9" w14:textId="77777777" w:rsidR="00D660D8" w:rsidRPr="00D660D8" w:rsidRDefault="00D660D8" w:rsidP="00D660D8">
      <w:pPr>
        <w:pStyle w:val="Caption"/>
        <w:rPr>
          <w:rFonts w:ascii="Arial" w:eastAsia="Verdana" w:hAnsi="Arial" w:cs="Arial"/>
          <w:color w:val="000000" w:themeColor="text1"/>
          <w:szCs w:val="22"/>
          <w:lang w:val="en-CA"/>
        </w:rPr>
      </w:pPr>
      <w:r w:rsidRPr="00D660D8">
        <w:rPr>
          <w:rFonts w:ascii="Arial" w:eastAsia="Verdana" w:hAnsi="Arial" w:cs="Arial"/>
          <w:color w:val="000000" w:themeColor="text1"/>
          <w:szCs w:val="22"/>
        </w:rPr>
        <w:t>Source to Target Mapping</w:t>
      </w:r>
    </w:p>
    <w:p w14:paraId="1E167CA6" w14:textId="77777777" w:rsidR="00D660D8" w:rsidRPr="00D660D8" w:rsidRDefault="00D660D8" w:rsidP="00D660D8">
      <w:pPr>
        <w:rPr>
          <w:rFonts w:ascii="Arial" w:hAnsi="Arial" w:cs="Arial"/>
          <w:color w:val="000000" w:themeColor="text1"/>
        </w:rPr>
      </w:pPr>
      <w:r w:rsidRPr="00D660D8">
        <w:rPr>
          <w:rFonts w:ascii="Arial" w:eastAsia="Arial" w:hAnsi="Arial" w:cs="Arial"/>
          <w:color w:val="000000" w:themeColor="text1"/>
          <w:lang w:val="en-CA"/>
        </w:rPr>
        <w:t xml:space="preserve">Source to target mapping for Integration flow 1 and 2 is available in the below location. The mapping file includes the following: </w:t>
      </w:r>
    </w:p>
    <w:p w14:paraId="5FB8A446" w14:textId="77777777" w:rsidR="00D660D8" w:rsidRPr="00D660D8" w:rsidRDefault="00D660D8" w:rsidP="00D660D8">
      <w:pPr>
        <w:pStyle w:val="ListParagraph"/>
        <w:numPr>
          <w:ilvl w:val="0"/>
          <w:numId w:val="2"/>
        </w:numPr>
        <w:spacing w:before="120" w:after="60" w:line="240" w:lineRule="auto"/>
        <w:jc w:val="both"/>
        <w:rPr>
          <w:rFonts w:ascii="Arial" w:eastAsiaTheme="minorEastAsia" w:hAnsi="Arial" w:cs="Arial"/>
          <w:color w:val="000000" w:themeColor="text1"/>
        </w:rPr>
      </w:pPr>
      <w:r w:rsidRPr="00D660D8">
        <w:rPr>
          <w:rFonts w:ascii="Arial" w:eastAsia="Arial" w:hAnsi="Arial" w:cs="Arial"/>
          <w:color w:val="000000" w:themeColor="text1"/>
          <w:lang w:val="en-CA"/>
        </w:rPr>
        <w:t>Source System Details</w:t>
      </w:r>
    </w:p>
    <w:p w14:paraId="49830591" w14:textId="77777777" w:rsidR="00D660D8" w:rsidRPr="00D660D8" w:rsidRDefault="00D660D8" w:rsidP="00D660D8">
      <w:pPr>
        <w:pStyle w:val="ListParagraph"/>
        <w:numPr>
          <w:ilvl w:val="0"/>
          <w:numId w:val="2"/>
        </w:numPr>
        <w:spacing w:before="120" w:after="60" w:line="240" w:lineRule="auto"/>
        <w:jc w:val="both"/>
        <w:rPr>
          <w:rFonts w:ascii="Arial" w:eastAsiaTheme="minorEastAsia" w:hAnsi="Arial" w:cs="Arial"/>
          <w:color w:val="000000" w:themeColor="text1"/>
        </w:rPr>
      </w:pPr>
      <w:r w:rsidRPr="00D660D8">
        <w:rPr>
          <w:rFonts w:ascii="Arial" w:eastAsia="Arial" w:hAnsi="Arial" w:cs="Arial"/>
          <w:color w:val="000000" w:themeColor="text1"/>
          <w:lang w:val="en-CA"/>
        </w:rPr>
        <w:t xml:space="preserve">Data Flow details (ADF Details) </w:t>
      </w:r>
    </w:p>
    <w:p w14:paraId="42797A58" w14:textId="77777777" w:rsidR="00D660D8" w:rsidRPr="00D660D8" w:rsidRDefault="00D660D8" w:rsidP="00D660D8">
      <w:pPr>
        <w:pStyle w:val="ListParagraph"/>
        <w:numPr>
          <w:ilvl w:val="0"/>
          <w:numId w:val="2"/>
        </w:numPr>
        <w:spacing w:before="120" w:after="60" w:line="240" w:lineRule="auto"/>
        <w:jc w:val="both"/>
        <w:rPr>
          <w:rFonts w:ascii="Arial" w:eastAsiaTheme="minorEastAsia" w:hAnsi="Arial" w:cs="Arial"/>
          <w:color w:val="000000" w:themeColor="text1"/>
        </w:rPr>
      </w:pPr>
      <w:r w:rsidRPr="00D660D8">
        <w:rPr>
          <w:rFonts w:ascii="Arial" w:eastAsia="Arial" w:hAnsi="Arial" w:cs="Arial"/>
          <w:color w:val="000000" w:themeColor="text1"/>
          <w:lang w:val="en-CA"/>
        </w:rPr>
        <w:t>Log file name and path</w:t>
      </w:r>
    </w:p>
    <w:p w14:paraId="495766AC" w14:textId="77777777" w:rsidR="00D660D8" w:rsidRPr="00D660D8" w:rsidRDefault="00D660D8" w:rsidP="00D660D8">
      <w:pPr>
        <w:pStyle w:val="ListParagraph"/>
        <w:numPr>
          <w:ilvl w:val="0"/>
          <w:numId w:val="2"/>
        </w:numPr>
        <w:spacing w:before="120" w:after="60" w:line="240" w:lineRule="auto"/>
        <w:jc w:val="both"/>
        <w:rPr>
          <w:rFonts w:ascii="Arial" w:eastAsiaTheme="minorEastAsia" w:hAnsi="Arial" w:cs="Arial"/>
          <w:color w:val="000000" w:themeColor="text1"/>
        </w:rPr>
      </w:pPr>
      <w:r w:rsidRPr="00D660D8">
        <w:rPr>
          <w:rFonts w:ascii="Arial" w:eastAsia="Arial" w:hAnsi="Arial" w:cs="Arial"/>
          <w:color w:val="000000" w:themeColor="text1"/>
          <w:lang w:val="en-US"/>
        </w:rPr>
        <w:lastRenderedPageBreak/>
        <w:t>Source to standard zone mapping</w:t>
      </w:r>
    </w:p>
    <w:p w14:paraId="390AB31F" w14:textId="77777777" w:rsidR="00D660D8" w:rsidRPr="00D660D8" w:rsidRDefault="00D660D8" w:rsidP="00D660D8">
      <w:pPr>
        <w:pStyle w:val="Heading3"/>
        <w:numPr>
          <w:ilvl w:val="2"/>
          <w:numId w:val="0"/>
        </w:numPr>
        <w:tabs>
          <w:tab w:val="num" w:pos="720"/>
        </w:tabs>
        <w:rPr>
          <w:rFonts w:eastAsia="Arial"/>
          <w:color w:val="000000" w:themeColor="text1"/>
          <w:szCs w:val="22"/>
        </w:rPr>
      </w:pPr>
      <w:bookmarkStart w:id="3" w:name="_Toc636961983"/>
      <w:r w:rsidRPr="00D660D8">
        <w:rPr>
          <w:rFonts w:eastAsia="Arial"/>
          <w:color w:val="000000" w:themeColor="text1"/>
          <w:szCs w:val="22"/>
        </w:rPr>
        <w:t>5.9.1.4 ADF Pipeline</w:t>
      </w:r>
      <w:bookmarkEnd w:id="3"/>
    </w:p>
    <w:tbl>
      <w:tblPr>
        <w:tblStyle w:val="GridTable1Light"/>
        <w:tblW w:w="9315" w:type="dxa"/>
        <w:tblLayout w:type="fixed"/>
        <w:tblLook w:val="04A0" w:firstRow="1" w:lastRow="0" w:firstColumn="1" w:lastColumn="0" w:noHBand="0" w:noVBand="1"/>
      </w:tblPr>
      <w:tblGrid>
        <w:gridCol w:w="3225"/>
        <w:gridCol w:w="3690"/>
        <w:gridCol w:w="1155"/>
        <w:gridCol w:w="1245"/>
      </w:tblGrid>
      <w:tr w:rsidR="00D660D8" w:rsidRPr="00D660D8" w14:paraId="2D3F05DC" w14:textId="77777777" w:rsidTr="00C85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tcBorders>
              <w:bottom w:val="single" w:sz="12" w:space="0" w:color="666666"/>
            </w:tcBorders>
            <w:shd w:val="clear" w:color="auto" w:fill="44546A" w:themeFill="text2"/>
          </w:tcPr>
          <w:p w14:paraId="6A866F8C" w14:textId="77777777" w:rsidR="00D660D8" w:rsidRPr="00D660D8" w:rsidRDefault="00D660D8" w:rsidP="00C85D60">
            <w:pPr>
              <w:rPr>
                <w:rFonts w:ascii="Arial" w:eastAsia="Arial" w:hAnsi="Arial" w:cs="Arial"/>
                <w:color w:val="FFFFFF" w:themeColor="background1"/>
              </w:rPr>
            </w:pPr>
            <w:r w:rsidRPr="00D660D8">
              <w:rPr>
                <w:rFonts w:ascii="Arial" w:eastAsia="Arial" w:hAnsi="Arial" w:cs="Arial"/>
                <w:color w:val="FFFFFF" w:themeColor="background1"/>
                <w:lang w:val="en-CA"/>
              </w:rPr>
              <w:t>Pipeline Name</w:t>
            </w:r>
          </w:p>
        </w:tc>
        <w:tc>
          <w:tcPr>
            <w:tcW w:w="3690" w:type="dxa"/>
            <w:tcBorders>
              <w:bottom w:val="single" w:sz="12" w:space="0" w:color="666666"/>
            </w:tcBorders>
            <w:shd w:val="clear" w:color="auto" w:fill="44546A" w:themeFill="text2"/>
          </w:tcPr>
          <w:p w14:paraId="42722C0B" w14:textId="77777777" w:rsidR="00D660D8" w:rsidRPr="00D660D8" w:rsidRDefault="00D660D8" w:rsidP="00C85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FFFFFF" w:themeColor="background1"/>
              </w:rPr>
            </w:pPr>
            <w:r w:rsidRPr="00D660D8">
              <w:rPr>
                <w:rFonts w:ascii="Arial" w:eastAsia="Arial" w:hAnsi="Arial" w:cs="Arial"/>
                <w:color w:val="FFFFFF" w:themeColor="background1"/>
                <w:lang w:val="en-CA"/>
              </w:rPr>
              <w:t>Description</w:t>
            </w:r>
          </w:p>
        </w:tc>
        <w:tc>
          <w:tcPr>
            <w:tcW w:w="1155" w:type="dxa"/>
            <w:tcBorders>
              <w:bottom w:val="single" w:sz="12" w:space="0" w:color="666666"/>
            </w:tcBorders>
            <w:shd w:val="clear" w:color="auto" w:fill="44546A" w:themeFill="text2"/>
          </w:tcPr>
          <w:p w14:paraId="31108833" w14:textId="77777777" w:rsidR="00D660D8" w:rsidRPr="00D660D8" w:rsidRDefault="00D660D8" w:rsidP="00C85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FFFFFF" w:themeColor="background1"/>
              </w:rPr>
            </w:pPr>
            <w:r w:rsidRPr="00D660D8">
              <w:rPr>
                <w:rFonts w:ascii="Arial" w:eastAsia="Arial" w:hAnsi="Arial" w:cs="Arial"/>
                <w:color w:val="FFFFFF" w:themeColor="background1"/>
                <w:lang w:val="en-CA"/>
              </w:rPr>
              <w:t>Master(M) / Child (C’) indicator</w:t>
            </w:r>
          </w:p>
        </w:tc>
        <w:tc>
          <w:tcPr>
            <w:tcW w:w="1245" w:type="dxa"/>
            <w:tcBorders>
              <w:bottom w:val="single" w:sz="12" w:space="0" w:color="666666"/>
            </w:tcBorders>
            <w:shd w:val="clear" w:color="auto" w:fill="44546A" w:themeFill="text2"/>
          </w:tcPr>
          <w:p w14:paraId="6245DD13" w14:textId="77777777" w:rsidR="00D660D8" w:rsidRPr="00D660D8" w:rsidRDefault="00D660D8" w:rsidP="00C85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FFFFFF" w:themeColor="background1"/>
              </w:rPr>
            </w:pPr>
            <w:r w:rsidRPr="00D660D8">
              <w:rPr>
                <w:rFonts w:ascii="Arial" w:eastAsia="Arial" w:hAnsi="Arial" w:cs="Arial"/>
                <w:color w:val="FFFFFF" w:themeColor="background1"/>
                <w:lang w:val="en-CA"/>
              </w:rPr>
              <w:t>Integration</w:t>
            </w:r>
          </w:p>
        </w:tc>
      </w:tr>
      <w:tr w:rsidR="00D660D8" w:rsidRPr="00D660D8" w14:paraId="089BD447" w14:textId="77777777" w:rsidTr="00C8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65D0883C" w14:textId="77777777" w:rsidR="00D660D8" w:rsidRPr="00D660D8" w:rsidRDefault="00D660D8" w:rsidP="00C85D60">
            <w:pPr>
              <w:rPr>
                <w:rFonts w:ascii="Arial" w:eastAsia="Arial" w:hAnsi="Arial" w:cs="Arial"/>
              </w:rPr>
            </w:pPr>
            <w:proofErr w:type="gramStart"/>
            <w:r w:rsidRPr="00D660D8">
              <w:rPr>
                <w:rFonts w:ascii="Arial" w:eastAsia="Arial" w:hAnsi="Arial" w:cs="Arial"/>
                <w:lang w:val="fr-CA"/>
              </w:rPr>
              <w:t>pl</w:t>
            </w:r>
            <w:proofErr w:type="gramEnd"/>
            <w:r w:rsidRPr="00D660D8">
              <w:rPr>
                <w:rFonts w:ascii="Arial" w:eastAsia="Arial" w:hAnsi="Arial" w:cs="Arial"/>
                <w:lang w:val="fr-CA"/>
              </w:rPr>
              <w:t>_bidgely_int21_bidgelyS3_lz_main</w:t>
            </w:r>
          </w:p>
        </w:tc>
        <w:tc>
          <w:tcPr>
            <w:tcW w:w="3690" w:type="dxa"/>
          </w:tcPr>
          <w:p w14:paraId="0C07524C" w14:textId="77777777" w:rsidR="00D660D8" w:rsidRPr="00D660D8" w:rsidRDefault="00D660D8" w:rsidP="00C85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D660D8">
              <w:rPr>
                <w:rFonts w:ascii="Arial" w:eastAsia="Arial" w:hAnsi="Arial" w:cs="Arial"/>
                <w:lang w:val="en-CA"/>
              </w:rPr>
              <w:t xml:space="preserve">Pipeline to import files from </w:t>
            </w:r>
            <w:proofErr w:type="spellStart"/>
            <w:r w:rsidRPr="00D660D8">
              <w:rPr>
                <w:rFonts w:ascii="Arial" w:eastAsia="Arial" w:hAnsi="Arial" w:cs="Arial"/>
                <w:lang w:val="en-CA"/>
              </w:rPr>
              <w:t>bidgely</w:t>
            </w:r>
            <w:proofErr w:type="spellEnd"/>
            <w:r w:rsidRPr="00D660D8">
              <w:rPr>
                <w:rFonts w:ascii="Arial" w:eastAsia="Arial" w:hAnsi="Arial" w:cs="Arial"/>
                <w:lang w:val="en-CA"/>
              </w:rPr>
              <w:t xml:space="preserve"> S3 bucket to landing zone.</w:t>
            </w:r>
          </w:p>
        </w:tc>
        <w:tc>
          <w:tcPr>
            <w:tcW w:w="1155" w:type="dxa"/>
          </w:tcPr>
          <w:p w14:paraId="0FECE1B0" w14:textId="77777777" w:rsidR="00D660D8" w:rsidRPr="00D660D8" w:rsidRDefault="00D660D8" w:rsidP="00C85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D660D8">
              <w:rPr>
                <w:rFonts w:ascii="Arial" w:eastAsia="Arial" w:hAnsi="Arial" w:cs="Arial"/>
                <w:lang w:val="en-CA"/>
              </w:rPr>
              <w:t>M</w:t>
            </w:r>
          </w:p>
        </w:tc>
        <w:tc>
          <w:tcPr>
            <w:tcW w:w="1245" w:type="dxa"/>
          </w:tcPr>
          <w:p w14:paraId="0D9AD9A2" w14:textId="77777777" w:rsidR="00D660D8" w:rsidRPr="00D660D8" w:rsidRDefault="00D660D8" w:rsidP="00C85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D660D8">
              <w:rPr>
                <w:rFonts w:ascii="Arial" w:eastAsia="Arial" w:hAnsi="Arial" w:cs="Arial"/>
                <w:lang w:val="en-CA"/>
              </w:rPr>
              <w:t>21</w:t>
            </w:r>
          </w:p>
        </w:tc>
      </w:tr>
      <w:tr w:rsidR="00D660D8" w:rsidRPr="00D660D8" w14:paraId="2B51D599" w14:textId="77777777" w:rsidTr="00C8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5D2B52A7" w14:textId="0C7DE397" w:rsidR="00D660D8" w:rsidRPr="00D660D8" w:rsidRDefault="00D660D8" w:rsidP="00C85D60">
            <w:pPr>
              <w:rPr>
                <w:rFonts w:ascii="Arial" w:eastAsia="Arial" w:hAnsi="Arial" w:cs="Arial"/>
                <w:lang w:val="fr-CA"/>
              </w:rPr>
            </w:pPr>
            <w:proofErr w:type="spellStart"/>
            <w:proofErr w:type="gramStart"/>
            <w:r w:rsidRPr="00D660D8">
              <w:rPr>
                <w:rFonts w:ascii="Arial" w:eastAsia="Arial" w:hAnsi="Arial" w:cs="Arial"/>
                <w:lang w:val="fr-CA"/>
              </w:rPr>
              <w:t>a</w:t>
            </w:r>
            <w:r w:rsidR="00001D64">
              <w:rPr>
                <w:rFonts w:ascii="Arial" w:eastAsia="Arial" w:hAnsi="Arial" w:cs="Arial"/>
                <w:lang w:val="fr-CA"/>
              </w:rPr>
              <w:t>z</w:t>
            </w:r>
            <w:r w:rsidRPr="00D660D8">
              <w:rPr>
                <w:rFonts w:ascii="Arial" w:eastAsia="Arial" w:hAnsi="Arial" w:cs="Arial"/>
                <w:lang w:val="fr-CA"/>
              </w:rPr>
              <w:t>f</w:t>
            </w:r>
            <w:proofErr w:type="gramEnd"/>
            <w:r w:rsidRPr="00D660D8">
              <w:rPr>
                <w:rFonts w:ascii="Arial" w:eastAsia="Arial" w:hAnsi="Arial" w:cs="Arial"/>
                <w:lang w:val="fr-CA"/>
              </w:rPr>
              <w:t>_decrypterrorfiles_category</w:t>
            </w:r>
            <w:proofErr w:type="spellEnd"/>
          </w:p>
        </w:tc>
        <w:tc>
          <w:tcPr>
            <w:tcW w:w="3690" w:type="dxa"/>
          </w:tcPr>
          <w:p w14:paraId="620EA69C" w14:textId="77777777" w:rsidR="00D660D8" w:rsidRPr="00D660D8" w:rsidRDefault="00D660D8" w:rsidP="00C85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CA"/>
              </w:rPr>
            </w:pPr>
            <w:r w:rsidRPr="00D660D8">
              <w:rPr>
                <w:rFonts w:ascii="Arial" w:eastAsia="Arial" w:hAnsi="Arial" w:cs="Arial"/>
                <w:lang w:val="en-CA"/>
              </w:rPr>
              <w:t xml:space="preserve">Azure Function to decrypt </w:t>
            </w:r>
            <w:proofErr w:type="spellStart"/>
            <w:r w:rsidRPr="00D660D8">
              <w:rPr>
                <w:rFonts w:ascii="Arial" w:eastAsia="Arial" w:hAnsi="Arial" w:cs="Arial"/>
                <w:lang w:val="en-CA"/>
              </w:rPr>
              <w:t>bidgely</w:t>
            </w:r>
            <w:proofErr w:type="spellEnd"/>
            <w:r w:rsidRPr="00D660D8">
              <w:rPr>
                <w:rFonts w:ascii="Arial" w:eastAsia="Arial" w:hAnsi="Arial" w:cs="Arial"/>
                <w:lang w:val="en-CA"/>
              </w:rPr>
              <w:t xml:space="preserve"> error files and placing it into </w:t>
            </w:r>
            <w:proofErr w:type="spellStart"/>
            <w:r w:rsidRPr="00D660D8">
              <w:rPr>
                <w:rFonts w:ascii="Arial" w:eastAsia="Arial" w:hAnsi="Arial" w:cs="Arial"/>
                <w:lang w:val="en-CA"/>
              </w:rPr>
              <w:t>wip</w:t>
            </w:r>
            <w:proofErr w:type="spellEnd"/>
            <w:r w:rsidRPr="00D660D8">
              <w:rPr>
                <w:rFonts w:ascii="Arial" w:eastAsia="Arial" w:hAnsi="Arial" w:cs="Arial"/>
                <w:lang w:val="en-CA"/>
              </w:rPr>
              <w:t xml:space="preserve"> folder in Landing zone.</w:t>
            </w:r>
          </w:p>
        </w:tc>
        <w:tc>
          <w:tcPr>
            <w:tcW w:w="1155" w:type="dxa"/>
          </w:tcPr>
          <w:p w14:paraId="671A959F" w14:textId="77777777" w:rsidR="00D660D8" w:rsidRPr="00D660D8" w:rsidRDefault="00D660D8" w:rsidP="00C85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CA"/>
              </w:rPr>
            </w:pPr>
            <w:r w:rsidRPr="00D660D8">
              <w:rPr>
                <w:rFonts w:ascii="Arial" w:eastAsia="Arial" w:hAnsi="Arial" w:cs="Arial"/>
                <w:lang w:val="en-CA"/>
              </w:rPr>
              <w:t>C</w:t>
            </w:r>
          </w:p>
        </w:tc>
        <w:tc>
          <w:tcPr>
            <w:tcW w:w="1245" w:type="dxa"/>
          </w:tcPr>
          <w:p w14:paraId="01EAE4A2" w14:textId="77777777" w:rsidR="00D660D8" w:rsidRPr="00D660D8" w:rsidRDefault="00D660D8" w:rsidP="00C85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CA"/>
              </w:rPr>
            </w:pPr>
            <w:r w:rsidRPr="00D660D8">
              <w:rPr>
                <w:rFonts w:ascii="Arial" w:eastAsia="Arial" w:hAnsi="Arial" w:cs="Arial"/>
                <w:lang w:val="en-CA"/>
              </w:rPr>
              <w:t>21</w:t>
            </w:r>
          </w:p>
        </w:tc>
      </w:tr>
      <w:tr w:rsidR="00D660D8" w:rsidRPr="00D660D8" w14:paraId="6E3F9AD5" w14:textId="77777777" w:rsidTr="00C8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7D7C11A4" w14:textId="77777777" w:rsidR="00D660D8" w:rsidRPr="00D660D8" w:rsidRDefault="00D660D8" w:rsidP="00C85D60">
            <w:pPr>
              <w:rPr>
                <w:rFonts w:ascii="Arial" w:eastAsia="Arial" w:hAnsi="Arial" w:cs="Arial"/>
              </w:rPr>
            </w:pPr>
            <w:proofErr w:type="gramStart"/>
            <w:r w:rsidRPr="00D660D8">
              <w:rPr>
                <w:rFonts w:ascii="Arial" w:eastAsia="Arial" w:hAnsi="Arial" w:cs="Arial"/>
                <w:lang w:val="fr-CA"/>
              </w:rPr>
              <w:t>pl</w:t>
            </w:r>
            <w:proofErr w:type="gramEnd"/>
            <w:r w:rsidRPr="00D660D8">
              <w:rPr>
                <w:rFonts w:ascii="Arial" w:eastAsia="Arial" w:hAnsi="Arial" w:cs="Arial"/>
                <w:lang w:val="fr-CA"/>
              </w:rPr>
              <w:t>_bidgely_int21_lz_sz</w:t>
            </w:r>
          </w:p>
        </w:tc>
        <w:tc>
          <w:tcPr>
            <w:tcW w:w="3690" w:type="dxa"/>
          </w:tcPr>
          <w:p w14:paraId="1BBDC73A" w14:textId="0711571F" w:rsidR="00D660D8" w:rsidRPr="00D660D8" w:rsidRDefault="00D660D8" w:rsidP="00C85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CA"/>
              </w:rPr>
            </w:pPr>
            <w:r w:rsidRPr="00D660D8">
              <w:rPr>
                <w:rFonts w:ascii="Arial" w:eastAsia="Arial" w:hAnsi="Arial" w:cs="Arial"/>
                <w:lang w:val="en-CA"/>
              </w:rPr>
              <w:t>This pipeline to decrypt files and move files from landing zone to Raw zone/and then to Standard zone. Also, pipeline to process files from Raw zone to Standard zone and store the result output file in parquet format.</w:t>
            </w:r>
          </w:p>
        </w:tc>
        <w:tc>
          <w:tcPr>
            <w:tcW w:w="1155" w:type="dxa"/>
          </w:tcPr>
          <w:p w14:paraId="5A90BF48" w14:textId="77777777" w:rsidR="00D660D8" w:rsidRPr="00D660D8" w:rsidRDefault="00D660D8" w:rsidP="00C85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D660D8">
              <w:rPr>
                <w:rFonts w:ascii="Arial" w:eastAsia="Arial" w:hAnsi="Arial" w:cs="Arial"/>
                <w:lang w:val="en-CA"/>
              </w:rPr>
              <w:t>C</w:t>
            </w:r>
          </w:p>
        </w:tc>
        <w:tc>
          <w:tcPr>
            <w:tcW w:w="1245" w:type="dxa"/>
          </w:tcPr>
          <w:p w14:paraId="7E07045F" w14:textId="77777777" w:rsidR="00D660D8" w:rsidRPr="00D660D8" w:rsidRDefault="00D660D8" w:rsidP="00C85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D660D8">
              <w:rPr>
                <w:rFonts w:ascii="Arial" w:eastAsia="Arial" w:hAnsi="Arial" w:cs="Arial"/>
                <w:lang w:val="en-CA"/>
              </w:rPr>
              <w:t>21</w:t>
            </w:r>
          </w:p>
        </w:tc>
      </w:tr>
      <w:tr w:rsidR="00D660D8" w:rsidRPr="00D660D8" w14:paraId="3CC3C950" w14:textId="77777777" w:rsidTr="00C8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</w:tcPr>
          <w:p w14:paraId="1923D3FE" w14:textId="77777777" w:rsidR="00D660D8" w:rsidRPr="00D660D8" w:rsidRDefault="00D660D8" w:rsidP="00C85D60">
            <w:pPr>
              <w:rPr>
                <w:rFonts w:ascii="Arial" w:hAnsi="Arial" w:cs="Arial"/>
              </w:rPr>
            </w:pPr>
            <w:r w:rsidRPr="00D660D8">
              <w:rPr>
                <w:rFonts w:ascii="Arial" w:eastAsia="Times New Roman" w:hAnsi="Arial" w:cs="Arial"/>
              </w:rPr>
              <w:t>tg_int21_&lt;res/</w:t>
            </w:r>
            <w:proofErr w:type="spellStart"/>
            <w:r w:rsidRPr="00D660D8">
              <w:rPr>
                <w:rFonts w:ascii="Arial" w:eastAsia="Times New Roman" w:hAnsi="Arial" w:cs="Arial"/>
              </w:rPr>
              <w:t>smb</w:t>
            </w:r>
            <w:proofErr w:type="spellEnd"/>
            <w:r w:rsidRPr="00D660D8">
              <w:rPr>
                <w:rFonts w:ascii="Arial" w:eastAsia="Times New Roman" w:hAnsi="Arial" w:cs="Arial"/>
              </w:rPr>
              <w:t>&gt;</w:t>
            </w:r>
          </w:p>
        </w:tc>
        <w:tc>
          <w:tcPr>
            <w:tcW w:w="3690" w:type="dxa"/>
          </w:tcPr>
          <w:p w14:paraId="0E887F6F" w14:textId="77777777" w:rsidR="00D660D8" w:rsidRPr="00D660D8" w:rsidRDefault="00D660D8" w:rsidP="00C85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0D8">
              <w:rPr>
                <w:rFonts w:ascii="Arial" w:eastAsia="Times New Roman" w:hAnsi="Arial" w:cs="Arial"/>
              </w:rPr>
              <w:t>Triggers for int21 for two different account types</w:t>
            </w:r>
          </w:p>
        </w:tc>
        <w:tc>
          <w:tcPr>
            <w:tcW w:w="1155" w:type="dxa"/>
          </w:tcPr>
          <w:p w14:paraId="258D75BB" w14:textId="77777777" w:rsidR="00D660D8" w:rsidRPr="00D660D8" w:rsidRDefault="00D660D8" w:rsidP="00C85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3EEA4772" w14:textId="77777777" w:rsidR="00D660D8" w:rsidRPr="00D660D8" w:rsidRDefault="00D660D8" w:rsidP="00C85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9EA665D" w14:textId="77777777" w:rsidR="00AF6D84" w:rsidRDefault="00AF6D84" w:rsidP="00D660D8">
      <w:pPr>
        <w:rPr>
          <w:rFonts w:ascii="Arial" w:eastAsia="Arial" w:hAnsi="Arial" w:cs="Arial"/>
          <w:b/>
          <w:bCs/>
          <w:color w:val="000000" w:themeColor="text1"/>
          <w:lang w:val="en-CA"/>
        </w:rPr>
      </w:pPr>
    </w:p>
    <w:p w14:paraId="3E0EE74B" w14:textId="25A0EE80" w:rsidR="00D660D8" w:rsidRPr="00D660D8" w:rsidRDefault="00D660D8" w:rsidP="00D660D8">
      <w:pPr>
        <w:rPr>
          <w:rFonts w:ascii="Arial" w:hAnsi="Arial" w:cs="Arial"/>
          <w:color w:val="000000" w:themeColor="text1"/>
        </w:rPr>
      </w:pPr>
      <w:r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>During 1</w:t>
      </w:r>
      <w:r w:rsidRPr="00D660D8">
        <w:rPr>
          <w:rFonts w:ascii="Arial" w:eastAsia="Arial" w:hAnsi="Arial" w:cs="Arial"/>
          <w:b/>
          <w:bCs/>
          <w:color w:val="000000" w:themeColor="text1"/>
          <w:vertAlign w:val="superscript"/>
          <w:lang w:val="en-CA"/>
        </w:rPr>
        <w:t>st</w:t>
      </w:r>
      <w:r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 xml:space="preserve"> time run </w:t>
      </w:r>
      <w:proofErr w:type="spellStart"/>
      <w:r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>Load_Information_table</w:t>
      </w:r>
      <w:proofErr w:type="spellEnd"/>
      <w:r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 xml:space="preserve"> will have </w:t>
      </w:r>
      <w:proofErr w:type="spellStart"/>
      <w:r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>Last_run_business_date</w:t>
      </w:r>
      <w:proofErr w:type="spellEnd"/>
      <w:r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 xml:space="preserve"> as </w:t>
      </w:r>
      <w:proofErr w:type="spellStart"/>
      <w:r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>current_datetime</w:t>
      </w:r>
      <w:proofErr w:type="spellEnd"/>
      <w:r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>, so we must ensure that in s3 bucket there must be files present for each day until current day.</w:t>
      </w:r>
    </w:p>
    <w:p w14:paraId="5CCBEAEE" w14:textId="25BA90B6" w:rsidR="00D660D8" w:rsidRPr="0076164E" w:rsidRDefault="00D660D8" w:rsidP="00D660D8">
      <w:pPr>
        <w:pStyle w:val="Heading2"/>
        <w:numPr>
          <w:ilvl w:val="1"/>
          <w:numId w:val="0"/>
        </w:numPr>
        <w:tabs>
          <w:tab w:val="num" w:pos="576"/>
        </w:tabs>
        <w:rPr>
          <w:rFonts w:eastAsia="Arial" w:cs="Arial"/>
          <w:b w:val="0"/>
          <w:bCs w:val="0"/>
          <w:color w:val="000000" w:themeColor="text1"/>
          <w:sz w:val="22"/>
          <w:szCs w:val="22"/>
        </w:rPr>
      </w:pPr>
      <w:bookmarkStart w:id="4" w:name="_Hlk103876159"/>
      <w:bookmarkStart w:id="5" w:name="_Toc804139099"/>
      <w:proofErr w:type="gramStart"/>
      <w:r w:rsidRPr="0076164E">
        <w:rPr>
          <w:rFonts w:eastAsia="Arial" w:cs="Arial"/>
          <w:sz w:val="22"/>
          <w:szCs w:val="22"/>
          <w:lang w:val="fr-CA"/>
        </w:rPr>
        <w:t>pl</w:t>
      </w:r>
      <w:proofErr w:type="gramEnd"/>
      <w:r w:rsidRPr="0076164E">
        <w:rPr>
          <w:rFonts w:eastAsia="Arial" w:cs="Arial"/>
          <w:sz w:val="22"/>
          <w:szCs w:val="22"/>
          <w:lang w:val="fr-CA"/>
        </w:rPr>
        <w:t>_bidgely_int21_bidgelyS3_lz_main</w:t>
      </w:r>
      <w:r w:rsidRPr="0076164E">
        <w:rPr>
          <w:rFonts w:eastAsia="Arial" w:cs="Arial"/>
          <w:b w:val="0"/>
          <w:bCs w:val="0"/>
          <w:color w:val="000000" w:themeColor="text1"/>
          <w:sz w:val="22"/>
          <w:szCs w:val="22"/>
        </w:rPr>
        <w:t xml:space="preserve"> </w:t>
      </w:r>
      <w:bookmarkEnd w:id="4"/>
      <w:r w:rsidRPr="0076164E">
        <w:rPr>
          <w:rFonts w:eastAsia="Arial" w:cs="Arial"/>
          <w:b w:val="0"/>
          <w:bCs w:val="0"/>
          <w:color w:val="000000" w:themeColor="text1"/>
          <w:sz w:val="22"/>
          <w:szCs w:val="22"/>
        </w:rPr>
        <w:t xml:space="preserve">(edit </w:t>
      </w:r>
      <w:proofErr w:type="spellStart"/>
      <w:r w:rsidRPr="0076164E">
        <w:rPr>
          <w:rFonts w:eastAsia="Arial" w:cs="Arial"/>
          <w:b w:val="0"/>
          <w:bCs w:val="0"/>
          <w:color w:val="000000" w:themeColor="text1"/>
          <w:sz w:val="22"/>
          <w:szCs w:val="22"/>
        </w:rPr>
        <w:t>account_type</w:t>
      </w:r>
      <w:proofErr w:type="spellEnd"/>
      <w:r w:rsidRPr="0076164E">
        <w:rPr>
          <w:rFonts w:eastAsia="Arial" w:cs="Arial"/>
          <w:b w:val="0"/>
          <w:bCs w:val="0"/>
          <w:color w:val="000000" w:themeColor="text1"/>
          <w:sz w:val="22"/>
          <w:szCs w:val="22"/>
        </w:rPr>
        <w:t xml:space="preserve"> parameter(</w:t>
      </w:r>
      <w:proofErr w:type="spellStart"/>
      <w:r w:rsidRPr="0076164E">
        <w:rPr>
          <w:rFonts w:eastAsia="Arial" w:cs="Arial"/>
          <w:b w:val="0"/>
          <w:bCs w:val="0"/>
          <w:color w:val="000000" w:themeColor="text1"/>
          <w:sz w:val="22"/>
          <w:szCs w:val="22"/>
        </w:rPr>
        <w:t>paramaccounttype</w:t>
      </w:r>
      <w:proofErr w:type="spellEnd"/>
      <w:r w:rsidRPr="0076164E">
        <w:rPr>
          <w:rFonts w:eastAsia="Arial" w:cs="Arial"/>
          <w:b w:val="0"/>
          <w:bCs w:val="0"/>
          <w:color w:val="000000" w:themeColor="text1"/>
          <w:sz w:val="22"/>
          <w:szCs w:val="22"/>
        </w:rPr>
        <w:t>) to run for RES and SMB)</w:t>
      </w:r>
      <w:bookmarkEnd w:id="5"/>
      <w:r w:rsidRPr="0076164E">
        <w:rPr>
          <w:rFonts w:eastAsia="Arial" w:cs="Arial"/>
          <w:b w:val="0"/>
          <w:bCs w:val="0"/>
          <w:color w:val="000000" w:themeColor="text1"/>
          <w:sz w:val="22"/>
          <w:szCs w:val="22"/>
        </w:rPr>
        <w:t xml:space="preserve"> and </w:t>
      </w:r>
      <w:proofErr w:type="spellStart"/>
      <w:r w:rsidRPr="0076164E">
        <w:rPr>
          <w:rFonts w:eastAsia="Arial" w:cs="Arial"/>
          <w:b w:val="0"/>
          <w:bCs w:val="0"/>
          <w:color w:val="000000" w:themeColor="text1"/>
          <w:sz w:val="22"/>
          <w:szCs w:val="22"/>
        </w:rPr>
        <w:t>Pipeline_Name</w:t>
      </w:r>
      <w:proofErr w:type="spellEnd"/>
      <w:r w:rsidRPr="0076164E">
        <w:rPr>
          <w:rFonts w:eastAsia="Arial" w:cs="Arial"/>
          <w:b w:val="0"/>
          <w:bCs w:val="0"/>
          <w:color w:val="000000" w:themeColor="text1"/>
          <w:sz w:val="22"/>
          <w:szCs w:val="22"/>
        </w:rPr>
        <w:t xml:space="preserve"> (</w:t>
      </w:r>
      <w:proofErr w:type="spellStart"/>
      <w:r w:rsidRPr="0076164E">
        <w:rPr>
          <w:rFonts w:eastAsia="Arial" w:cs="Arial"/>
          <w:b w:val="0"/>
          <w:bCs w:val="0"/>
          <w:color w:val="000000" w:themeColor="text1"/>
          <w:sz w:val="22"/>
          <w:szCs w:val="22"/>
        </w:rPr>
        <w:t>parampipelinename</w:t>
      </w:r>
      <w:proofErr w:type="spellEnd"/>
      <w:r w:rsidRPr="0076164E">
        <w:rPr>
          <w:rFonts w:eastAsia="Arial" w:cs="Arial"/>
          <w:b w:val="0"/>
          <w:bCs w:val="0"/>
          <w:color w:val="000000" w:themeColor="text1"/>
          <w:sz w:val="22"/>
          <w:szCs w:val="22"/>
        </w:rPr>
        <w:t>) as</w:t>
      </w:r>
      <w:r w:rsidR="0076164E">
        <w:rPr>
          <w:rFonts w:eastAsia="Arial" w:cs="Arial"/>
          <w:b w:val="0"/>
          <w:bCs w:val="0"/>
          <w:color w:val="000000" w:themeColor="text1"/>
          <w:sz w:val="22"/>
          <w:szCs w:val="22"/>
        </w:rPr>
        <w:t xml:space="preserve"> </w:t>
      </w:r>
      <w:r w:rsidRPr="0076164E">
        <w:rPr>
          <w:rFonts w:eastAsia="Arial" w:cs="Arial"/>
          <w:b w:val="0"/>
          <w:bCs w:val="0"/>
          <w:color w:val="000000" w:themeColor="text1"/>
          <w:sz w:val="22"/>
          <w:szCs w:val="22"/>
        </w:rPr>
        <w:t>INT21_RES/INT21_SMB</w:t>
      </w:r>
    </w:p>
    <w:p w14:paraId="00122B75" w14:textId="77777777" w:rsidR="00D660D8" w:rsidRPr="00D660D8" w:rsidRDefault="00D660D8" w:rsidP="00D660D8">
      <w:pPr>
        <w:rPr>
          <w:rFonts w:ascii="Arial" w:hAnsi="Arial" w:cs="Arial"/>
          <w:lang w:val="en-CA"/>
        </w:rPr>
      </w:pPr>
    </w:p>
    <w:p w14:paraId="30F89DEF" w14:textId="5419D5E2" w:rsidR="00D660D8" w:rsidRPr="00D660D8" w:rsidRDefault="00D660D8" w:rsidP="00D660D8">
      <w:pPr>
        <w:rPr>
          <w:rFonts w:ascii="Arial" w:hAnsi="Arial" w:cs="Arial"/>
          <w:i/>
          <w:iCs/>
          <w:lang w:val="en-CA"/>
        </w:rPr>
      </w:pPr>
      <w:r w:rsidRPr="00D660D8">
        <w:rPr>
          <w:rFonts w:ascii="Arial" w:hAnsi="Arial" w:cs="Arial"/>
          <w:i/>
          <w:iCs/>
          <w:lang w:val="en-CA"/>
        </w:rPr>
        <w:t xml:space="preserve">Note: Leave the </w:t>
      </w:r>
      <w:proofErr w:type="spellStart"/>
      <w:r w:rsidRPr="00D660D8">
        <w:rPr>
          <w:rFonts w:ascii="Arial" w:hAnsi="Arial" w:cs="Arial"/>
          <w:i/>
          <w:iCs/>
          <w:lang w:val="en-CA"/>
        </w:rPr>
        <w:t>paramfilepaths</w:t>
      </w:r>
      <w:proofErr w:type="spellEnd"/>
      <w:r w:rsidRPr="00D660D8">
        <w:rPr>
          <w:rFonts w:ascii="Arial" w:hAnsi="Arial" w:cs="Arial"/>
          <w:i/>
          <w:iCs/>
          <w:lang w:val="en-CA"/>
        </w:rPr>
        <w:t xml:space="preserve"> as empty</w:t>
      </w:r>
    </w:p>
    <w:p w14:paraId="7E2F29A6" w14:textId="77777777" w:rsidR="00D660D8" w:rsidRPr="00D660D8" w:rsidRDefault="00D660D8" w:rsidP="00D660D8">
      <w:pPr>
        <w:rPr>
          <w:rFonts w:ascii="Arial" w:hAnsi="Arial" w:cs="Arial"/>
          <w:i/>
          <w:iCs/>
          <w:lang w:val="en-CA"/>
        </w:rPr>
      </w:pPr>
    </w:p>
    <w:p w14:paraId="4CCFA760" w14:textId="014E55CF" w:rsidR="00D660D8" w:rsidRPr="00D660D8" w:rsidRDefault="00D660D8" w:rsidP="00D660D8">
      <w:pPr>
        <w:rPr>
          <w:rFonts w:ascii="Arial" w:eastAsia="Arial" w:hAnsi="Arial" w:cs="Arial"/>
          <w:b/>
          <w:bCs/>
          <w:color w:val="000000" w:themeColor="text1"/>
        </w:rPr>
      </w:pPr>
      <w:r w:rsidRPr="00D660D8">
        <w:rPr>
          <w:rFonts w:ascii="Arial" w:eastAsia="Arial" w:hAnsi="Arial" w:cs="Arial"/>
          <w:b/>
          <w:bCs/>
          <w:color w:val="000000" w:themeColor="text1"/>
        </w:rPr>
        <w:t>CEM Standard Zone to Synapse Integration</w:t>
      </w:r>
    </w:p>
    <w:p w14:paraId="5554E7A3" w14:textId="77777777" w:rsidR="00D660D8" w:rsidRPr="00D660D8" w:rsidRDefault="00D660D8" w:rsidP="00D660D8">
      <w:pPr>
        <w:rPr>
          <w:rFonts w:ascii="Arial" w:eastAsia="Arial" w:hAnsi="Arial" w:cs="Arial"/>
          <w:b/>
          <w:bCs/>
          <w:color w:val="000000" w:themeColor="text1"/>
        </w:rPr>
      </w:pPr>
    </w:p>
    <w:p w14:paraId="35474948" w14:textId="77777777" w:rsidR="00D660D8" w:rsidRPr="00D660D8" w:rsidRDefault="00D660D8" w:rsidP="00D660D8">
      <w:pPr>
        <w:rPr>
          <w:rFonts w:ascii="Arial" w:eastAsia="Arial" w:hAnsi="Arial" w:cs="Arial"/>
          <w:b/>
          <w:bCs/>
          <w:lang w:val="fr-CA"/>
        </w:rPr>
      </w:pPr>
      <w:r w:rsidRPr="00D660D8">
        <w:rPr>
          <w:rFonts w:ascii="Arial" w:eastAsia="Arial" w:hAnsi="Arial" w:cs="Arial"/>
          <w:b/>
          <w:bCs/>
          <w:noProof/>
          <w:lang w:val="fr-CA"/>
        </w:rPr>
        <w:lastRenderedPageBreak/>
        <w:drawing>
          <wp:inline distT="0" distB="0" distL="0" distR="0" wp14:anchorId="78733C7D" wp14:editId="77E474F4">
            <wp:extent cx="5524500" cy="2635553"/>
            <wp:effectExtent l="0" t="0" r="0" b="0"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11" cy="26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2CAC" w14:textId="77777777" w:rsidR="00D660D8" w:rsidRPr="00D660D8" w:rsidRDefault="00D660D8" w:rsidP="00D660D8">
      <w:pPr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D660D8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For Reporting:</w:t>
      </w:r>
    </w:p>
    <w:p w14:paraId="626569F8" w14:textId="77777777" w:rsidR="00D660D8" w:rsidRPr="00D660D8" w:rsidRDefault="00D660D8" w:rsidP="00D660D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D660D8">
        <w:rPr>
          <w:rFonts w:ascii="Arial" w:eastAsia="Times New Roman" w:hAnsi="Arial" w:cs="Arial"/>
          <w:sz w:val="24"/>
          <w:szCs w:val="24"/>
          <w:lang w:eastAsia="en-IN"/>
        </w:rPr>
        <w:t xml:space="preserve">Synapse external table will be created over the parquet files stored in the CEM operational zone. </w:t>
      </w:r>
    </w:p>
    <w:p w14:paraId="679F44BB" w14:textId="77777777" w:rsidR="00D660D8" w:rsidRPr="00D660D8" w:rsidRDefault="00D660D8" w:rsidP="00D660D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D660D8">
        <w:rPr>
          <w:rFonts w:ascii="Arial" w:eastAsia="Times New Roman" w:hAnsi="Arial" w:cs="Arial"/>
          <w:sz w:val="24"/>
          <w:szCs w:val="24"/>
          <w:lang w:eastAsia="en-IN"/>
        </w:rPr>
        <w:t>A 6 -Month view will be provided. Accessing this view, the user can access the underlying error data for previous 6 months.</w:t>
      </w:r>
    </w:p>
    <w:p w14:paraId="641C9A84" w14:textId="77777777" w:rsidR="00D660D8" w:rsidRPr="00D660D8" w:rsidRDefault="00D660D8" w:rsidP="00D660D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D660D8">
        <w:rPr>
          <w:rFonts w:ascii="Arial" w:eastAsia="Times New Roman" w:hAnsi="Arial" w:cs="Arial"/>
          <w:sz w:val="24"/>
          <w:szCs w:val="24"/>
          <w:lang w:eastAsia="en-IN"/>
        </w:rPr>
        <w:t>Similarly, a 5 -day view will be provided. Accessing this view, the user can access the underlying error data for previous 5 days.</w:t>
      </w:r>
    </w:p>
    <w:p w14:paraId="386098F7" w14:textId="77777777" w:rsidR="00D660D8" w:rsidRPr="00D660D8" w:rsidRDefault="00D660D8" w:rsidP="00D660D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D660D8">
        <w:rPr>
          <w:rFonts w:ascii="Arial" w:eastAsia="Times New Roman" w:hAnsi="Arial" w:cs="Arial"/>
          <w:sz w:val="24"/>
          <w:szCs w:val="24"/>
          <w:lang w:eastAsia="en-IN"/>
        </w:rPr>
        <w:t>From these two views anyone one can write a query on these for the further reporting.</w:t>
      </w:r>
    </w:p>
    <w:p w14:paraId="5ED356B2" w14:textId="77777777" w:rsidR="00D7358E" w:rsidRPr="00D660D8" w:rsidRDefault="00D7358E">
      <w:pPr>
        <w:rPr>
          <w:rFonts w:ascii="Arial" w:hAnsi="Arial" w:cs="Arial"/>
        </w:rPr>
      </w:pPr>
    </w:p>
    <w:sectPr w:rsidR="00D7358E" w:rsidRPr="00D6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DB3"/>
    <w:multiLevelType w:val="hybridMultilevel"/>
    <w:tmpl w:val="38347B94"/>
    <w:lvl w:ilvl="0" w:tplc="7ADCA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E0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C3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E0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8F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8C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AD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C5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44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45DF"/>
    <w:multiLevelType w:val="hybridMultilevel"/>
    <w:tmpl w:val="7772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A5A55"/>
    <w:multiLevelType w:val="hybridMultilevel"/>
    <w:tmpl w:val="7C788C94"/>
    <w:lvl w:ilvl="0" w:tplc="9704E636">
      <w:start w:val="1"/>
      <w:numFmt w:val="decimal"/>
      <w:lvlText w:val="%1."/>
      <w:lvlJc w:val="left"/>
      <w:pPr>
        <w:ind w:left="720" w:hanging="360"/>
      </w:pPr>
    </w:lvl>
    <w:lvl w:ilvl="1" w:tplc="22266E44">
      <w:start w:val="1"/>
      <w:numFmt w:val="lowerLetter"/>
      <w:lvlText w:val="%2."/>
      <w:lvlJc w:val="left"/>
      <w:pPr>
        <w:ind w:left="1440" w:hanging="360"/>
      </w:pPr>
    </w:lvl>
    <w:lvl w:ilvl="2" w:tplc="8E1095E6">
      <w:start w:val="1"/>
      <w:numFmt w:val="lowerRoman"/>
      <w:lvlText w:val="%3."/>
      <w:lvlJc w:val="right"/>
      <w:pPr>
        <w:ind w:left="2160" w:hanging="180"/>
      </w:pPr>
    </w:lvl>
    <w:lvl w:ilvl="3" w:tplc="FBC66256">
      <w:start w:val="1"/>
      <w:numFmt w:val="decimal"/>
      <w:lvlText w:val="%4."/>
      <w:lvlJc w:val="left"/>
      <w:pPr>
        <w:ind w:left="2880" w:hanging="360"/>
      </w:pPr>
    </w:lvl>
    <w:lvl w:ilvl="4" w:tplc="DC72BE2A">
      <w:start w:val="1"/>
      <w:numFmt w:val="lowerLetter"/>
      <w:lvlText w:val="%5."/>
      <w:lvlJc w:val="left"/>
      <w:pPr>
        <w:ind w:left="3600" w:hanging="360"/>
      </w:pPr>
    </w:lvl>
    <w:lvl w:ilvl="5" w:tplc="DD76B5EC">
      <w:start w:val="1"/>
      <w:numFmt w:val="lowerRoman"/>
      <w:lvlText w:val="%6."/>
      <w:lvlJc w:val="right"/>
      <w:pPr>
        <w:ind w:left="4320" w:hanging="180"/>
      </w:pPr>
    </w:lvl>
    <w:lvl w:ilvl="6" w:tplc="96D0517C">
      <w:start w:val="1"/>
      <w:numFmt w:val="decimal"/>
      <w:lvlText w:val="%7."/>
      <w:lvlJc w:val="left"/>
      <w:pPr>
        <w:ind w:left="5040" w:hanging="360"/>
      </w:pPr>
    </w:lvl>
    <w:lvl w:ilvl="7" w:tplc="868A015E">
      <w:start w:val="1"/>
      <w:numFmt w:val="lowerLetter"/>
      <w:lvlText w:val="%8."/>
      <w:lvlJc w:val="left"/>
      <w:pPr>
        <w:ind w:left="5760" w:hanging="360"/>
      </w:pPr>
    </w:lvl>
    <w:lvl w:ilvl="8" w:tplc="BA920E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968E0"/>
    <w:multiLevelType w:val="multilevel"/>
    <w:tmpl w:val="DEDC545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5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08751629">
    <w:abstractNumId w:val="1"/>
  </w:num>
  <w:num w:numId="2" w16cid:durableId="22245635">
    <w:abstractNumId w:val="2"/>
  </w:num>
  <w:num w:numId="3" w16cid:durableId="1582301219">
    <w:abstractNumId w:val="0"/>
  </w:num>
  <w:num w:numId="4" w16cid:durableId="1729299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D8"/>
    <w:rsid w:val="00001D64"/>
    <w:rsid w:val="0029124F"/>
    <w:rsid w:val="00521CEE"/>
    <w:rsid w:val="005545E3"/>
    <w:rsid w:val="0076164E"/>
    <w:rsid w:val="009254E3"/>
    <w:rsid w:val="00AF6D84"/>
    <w:rsid w:val="00D660D8"/>
    <w:rsid w:val="00D7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A225"/>
  <w15:chartTrackingRefBased/>
  <w15:docId w15:val="{3913BE49-74CB-4962-A8CD-8A5FEC04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0D8"/>
  </w:style>
  <w:style w:type="paragraph" w:styleId="Heading1">
    <w:name w:val="heading 1"/>
    <w:aliases w:val="h1,Section Heading,HEADING 1,Section,H1,App1,1,Header 1,EASI 1,Hoofdstuk,Heading 1-nonum,1m,Titre 1 + Calibri + Calibri + Calibri + Calibri + Calibri + Cali...,Titre 1"/>
    <w:basedOn w:val="Normal"/>
    <w:next w:val="Normal"/>
    <w:link w:val="Heading1Char"/>
    <w:uiPriority w:val="99"/>
    <w:qFormat/>
    <w:rsid w:val="00D660D8"/>
    <w:pPr>
      <w:keepNext/>
      <w:pageBreakBefore/>
      <w:numPr>
        <w:numId w:val="4"/>
      </w:numPr>
      <w:tabs>
        <w:tab w:val="left" w:pos="800"/>
      </w:tabs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CA"/>
    </w:rPr>
  </w:style>
  <w:style w:type="paragraph" w:styleId="Heading2">
    <w:name w:val="heading 2"/>
    <w:aliases w:val="h2,Reset numbering,H2,H21,EASI 2,Bijlage,Major,Heading Contents,2m,Titre 2,A.B.C. + Calibri,Left + Calibri,Left,A.B.C."/>
    <w:basedOn w:val="Normal"/>
    <w:next w:val="Normal"/>
    <w:link w:val="Heading2Char"/>
    <w:uiPriority w:val="99"/>
    <w:qFormat/>
    <w:rsid w:val="00D660D8"/>
    <w:pPr>
      <w:keepNext/>
      <w:numPr>
        <w:ilvl w:val="1"/>
        <w:numId w:val="4"/>
      </w:numPr>
      <w:tabs>
        <w:tab w:val="left" w:pos="800"/>
      </w:tabs>
      <w:spacing w:before="200" w:after="80" w:line="240" w:lineRule="auto"/>
      <w:outlineLvl w:val="1"/>
    </w:pPr>
    <w:rPr>
      <w:rFonts w:ascii="Arial" w:eastAsia="Times New Roman" w:hAnsi="Arial" w:cs="Times New Roman"/>
      <w:b/>
      <w:bCs/>
      <w:sz w:val="28"/>
      <w:szCs w:val="24"/>
      <w:lang w:val="en-CA"/>
    </w:rPr>
  </w:style>
  <w:style w:type="paragraph" w:styleId="Heading3">
    <w:name w:val="heading 3"/>
    <w:aliases w:val="Minor,Level 1 - 1,(Appendix Nbr),Sub Sub Heading,H3,EASI 3,h3,Voorwoord,Subsection,3m,Titre 3"/>
    <w:basedOn w:val="Normal"/>
    <w:next w:val="Normal"/>
    <w:link w:val="Heading3Char"/>
    <w:uiPriority w:val="99"/>
    <w:qFormat/>
    <w:rsid w:val="00D660D8"/>
    <w:pPr>
      <w:keepNext/>
      <w:numPr>
        <w:ilvl w:val="2"/>
        <w:numId w:val="4"/>
      </w:numPr>
      <w:tabs>
        <w:tab w:val="left" w:pos="800"/>
      </w:tabs>
      <w:spacing w:before="240" w:after="60" w:line="240" w:lineRule="auto"/>
      <w:outlineLvl w:val="2"/>
    </w:pPr>
    <w:rPr>
      <w:rFonts w:ascii="Arial" w:eastAsia="Times New Roman" w:hAnsi="Arial" w:cs="Arial"/>
      <w:b/>
      <w:bCs/>
      <w:szCs w:val="26"/>
      <w:lang w:val="en-CA"/>
    </w:rPr>
  </w:style>
  <w:style w:type="paragraph" w:styleId="Heading5">
    <w:name w:val="heading 5"/>
    <w:aliases w:val="Level 3 - i,EASI 5,5m,Titre 5"/>
    <w:basedOn w:val="Normal"/>
    <w:next w:val="Normal"/>
    <w:link w:val="Heading5Char"/>
    <w:autoRedefine/>
    <w:uiPriority w:val="99"/>
    <w:qFormat/>
    <w:rsid w:val="00D660D8"/>
    <w:pPr>
      <w:numPr>
        <w:ilvl w:val="3"/>
        <w:numId w:val="4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/>
      <w:iCs/>
      <w:szCs w:val="26"/>
      <w:lang w:val="en-C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660D8"/>
    <w:pPr>
      <w:numPr>
        <w:ilvl w:val="5"/>
        <w:numId w:val="4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b/>
      <w:bCs/>
      <w:lang w:val="en-CA"/>
    </w:rPr>
  </w:style>
  <w:style w:type="paragraph" w:styleId="Heading7">
    <w:name w:val="heading 7"/>
    <w:aliases w:val="Legal Level 1.1."/>
    <w:basedOn w:val="Normal"/>
    <w:next w:val="Normal"/>
    <w:link w:val="Heading7Char"/>
    <w:uiPriority w:val="99"/>
    <w:qFormat/>
    <w:rsid w:val="00D660D8"/>
    <w:pPr>
      <w:numPr>
        <w:ilvl w:val="6"/>
        <w:numId w:val="4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4"/>
      <w:lang w:val="en-CA"/>
    </w:rPr>
  </w:style>
  <w:style w:type="paragraph" w:styleId="Heading8">
    <w:name w:val="heading 8"/>
    <w:aliases w:val="Legal Level 1.1.1."/>
    <w:basedOn w:val="Normal"/>
    <w:next w:val="Normal"/>
    <w:link w:val="Heading8Char"/>
    <w:uiPriority w:val="99"/>
    <w:qFormat/>
    <w:rsid w:val="00D660D8"/>
    <w:pPr>
      <w:numPr>
        <w:ilvl w:val="7"/>
        <w:numId w:val="4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iCs/>
      <w:szCs w:val="24"/>
      <w:lang w:val="en-CA"/>
    </w:rPr>
  </w:style>
  <w:style w:type="paragraph" w:styleId="Heading9">
    <w:name w:val="heading 9"/>
    <w:aliases w:val="Legal Level 1.1.1.1."/>
    <w:basedOn w:val="Normal"/>
    <w:next w:val="Normal"/>
    <w:link w:val="Heading9Char"/>
    <w:uiPriority w:val="99"/>
    <w:qFormat/>
    <w:rsid w:val="00D660D8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Section Heading Char,HEADING 1 Char,Section Char,H1 Char,App1 Char,1 Char,Header 1 Char,EASI 1 Char,Hoofdstuk Char,Heading 1-nonum Char,1m Char,Titre 1 + Calibri + Calibri + Calibri + Calibri + Calibri + Cali... Char,Titre 1 Char"/>
    <w:basedOn w:val="DefaultParagraphFont"/>
    <w:link w:val="Heading1"/>
    <w:uiPriority w:val="99"/>
    <w:rsid w:val="00D660D8"/>
    <w:rPr>
      <w:rFonts w:ascii="Arial" w:eastAsia="Times New Roman" w:hAnsi="Arial" w:cs="Arial"/>
      <w:b/>
      <w:bCs/>
      <w:kern w:val="32"/>
      <w:sz w:val="32"/>
      <w:szCs w:val="32"/>
      <w:lang w:val="en-CA"/>
    </w:rPr>
  </w:style>
  <w:style w:type="character" w:customStyle="1" w:styleId="Heading2Char">
    <w:name w:val="Heading 2 Char"/>
    <w:aliases w:val="h2 Char,Reset numbering Char,H2 Char,H21 Char,EASI 2 Char,Bijlage Char,Major Char,Heading Contents Char,2m Char,Titre 2 Char,A.B.C. + Calibri Char,Left + Calibri Char,Left Char,A.B.C. Char"/>
    <w:basedOn w:val="DefaultParagraphFont"/>
    <w:link w:val="Heading2"/>
    <w:uiPriority w:val="99"/>
    <w:rsid w:val="00D660D8"/>
    <w:rPr>
      <w:rFonts w:ascii="Arial" w:eastAsia="Times New Roman" w:hAnsi="Arial" w:cs="Times New Roman"/>
      <w:b/>
      <w:bCs/>
      <w:sz w:val="28"/>
      <w:szCs w:val="24"/>
      <w:lang w:val="en-CA"/>
    </w:rPr>
  </w:style>
  <w:style w:type="character" w:customStyle="1" w:styleId="Heading3Char">
    <w:name w:val="Heading 3 Char"/>
    <w:aliases w:val="Minor Char,Level 1 - 1 Char,(Appendix Nbr) Char,Sub Sub Heading Char,H3 Char,EASI 3 Char,h3 Char,Voorwoord Char,Subsection Char,3m Char,Titre 3 Char"/>
    <w:basedOn w:val="DefaultParagraphFont"/>
    <w:link w:val="Heading3"/>
    <w:uiPriority w:val="99"/>
    <w:rsid w:val="00D660D8"/>
    <w:rPr>
      <w:rFonts w:ascii="Arial" w:eastAsia="Times New Roman" w:hAnsi="Arial" w:cs="Arial"/>
      <w:b/>
      <w:bCs/>
      <w:szCs w:val="26"/>
      <w:lang w:val="en-CA"/>
    </w:rPr>
  </w:style>
  <w:style w:type="character" w:customStyle="1" w:styleId="Heading5Char">
    <w:name w:val="Heading 5 Char"/>
    <w:aliases w:val="Level 3 - i Char,EASI 5 Char,5m Char,Titre 5 Char"/>
    <w:basedOn w:val="DefaultParagraphFont"/>
    <w:link w:val="Heading5"/>
    <w:uiPriority w:val="99"/>
    <w:rsid w:val="00D660D8"/>
    <w:rPr>
      <w:rFonts w:ascii="Arial" w:eastAsia="Times New Roman" w:hAnsi="Arial" w:cs="Times New Roman"/>
      <w:b/>
      <w:bCs/>
      <w:i/>
      <w:iCs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uiPriority w:val="99"/>
    <w:rsid w:val="00D660D8"/>
    <w:rPr>
      <w:rFonts w:ascii="Arial" w:eastAsia="Times New Roman" w:hAnsi="Arial" w:cs="Times New Roman"/>
      <w:b/>
      <w:bCs/>
      <w:lang w:val="en-CA"/>
    </w:rPr>
  </w:style>
  <w:style w:type="character" w:customStyle="1" w:styleId="Heading7Char">
    <w:name w:val="Heading 7 Char"/>
    <w:aliases w:val="Legal Level 1.1. Char"/>
    <w:basedOn w:val="DefaultParagraphFont"/>
    <w:link w:val="Heading7"/>
    <w:uiPriority w:val="99"/>
    <w:rsid w:val="00D660D8"/>
    <w:rPr>
      <w:rFonts w:ascii="Arial" w:eastAsia="Times New Roman" w:hAnsi="Arial" w:cs="Times New Roman"/>
      <w:szCs w:val="24"/>
      <w:lang w:val="en-CA"/>
    </w:rPr>
  </w:style>
  <w:style w:type="character" w:customStyle="1" w:styleId="Heading8Char">
    <w:name w:val="Heading 8 Char"/>
    <w:aliases w:val="Legal Level 1.1.1. Char"/>
    <w:basedOn w:val="DefaultParagraphFont"/>
    <w:link w:val="Heading8"/>
    <w:uiPriority w:val="99"/>
    <w:rsid w:val="00D660D8"/>
    <w:rPr>
      <w:rFonts w:ascii="Arial" w:eastAsia="Times New Roman" w:hAnsi="Arial" w:cs="Times New Roman"/>
      <w:i/>
      <w:iCs/>
      <w:szCs w:val="24"/>
      <w:lang w:val="en-CA"/>
    </w:rPr>
  </w:style>
  <w:style w:type="character" w:customStyle="1" w:styleId="Heading9Char">
    <w:name w:val="Heading 9 Char"/>
    <w:aliases w:val="Legal Level 1.1.1.1. Char"/>
    <w:basedOn w:val="DefaultParagraphFont"/>
    <w:link w:val="Heading9"/>
    <w:uiPriority w:val="99"/>
    <w:rsid w:val="00D660D8"/>
    <w:rPr>
      <w:rFonts w:ascii="Arial" w:eastAsia="Times New Roman" w:hAnsi="Arial" w:cs="Arial"/>
      <w:lang w:val="en-CA"/>
    </w:rPr>
  </w:style>
  <w:style w:type="paragraph" w:styleId="ListParagraph">
    <w:name w:val="List Paragraph"/>
    <w:aliases w:val="Lettre d'introduction,List Paragraph1,List Paragraph - bullets,d_bodyb"/>
    <w:basedOn w:val="Normal"/>
    <w:link w:val="ListParagraphChar"/>
    <w:uiPriority w:val="34"/>
    <w:qFormat/>
    <w:rsid w:val="00D660D8"/>
    <w:pPr>
      <w:ind w:left="720"/>
      <w:contextualSpacing/>
    </w:pPr>
  </w:style>
  <w:style w:type="character" w:customStyle="1" w:styleId="ListParagraphChar">
    <w:name w:val="List Paragraph Char"/>
    <w:aliases w:val="Lettre d'introduction Char,List Paragraph1 Char,List Paragraph - bullets Char,d_bodyb Char"/>
    <w:basedOn w:val="DefaultParagraphFont"/>
    <w:link w:val="ListParagraph"/>
    <w:uiPriority w:val="34"/>
    <w:locked/>
    <w:rsid w:val="00D660D8"/>
  </w:style>
  <w:style w:type="paragraph" w:styleId="Caption">
    <w:name w:val="caption"/>
    <w:basedOn w:val="Normal"/>
    <w:next w:val="Normal"/>
    <w:qFormat/>
    <w:rsid w:val="00D660D8"/>
    <w:pPr>
      <w:spacing w:before="120" w:after="120" w:line="240" w:lineRule="auto"/>
      <w:jc w:val="both"/>
    </w:pPr>
    <w:rPr>
      <w:rFonts w:asciiTheme="majorHAnsi" w:eastAsia="Times New Roman" w:hAnsiTheme="majorHAnsi" w:cs="Times New Roman"/>
      <w:b/>
      <w:bCs/>
      <w:szCs w:val="20"/>
      <w:lang w:val="en-US"/>
    </w:rPr>
  </w:style>
  <w:style w:type="table" w:styleId="GridTable1Light">
    <w:name w:val="Grid Table 1 Light"/>
    <w:basedOn w:val="TableNormal"/>
    <w:uiPriority w:val="46"/>
    <w:rsid w:val="00D660D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 Garg</dc:creator>
  <cp:keywords/>
  <dc:description/>
  <cp:lastModifiedBy>Vikash  Garg</cp:lastModifiedBy>
  <cp:revision>14</cp:revision>
  <dcterms:created xsi:type="dcterms:W3CDTF">2022-05-19T12:45:00Z</dcterms:created>
  <dcterms:modified xsi:type="dcterms:W3CDTF">2022-05-24T14:12:00Z</dcterms:modified>
</cp:coreProperties>
</file>