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BharatGo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27/01/2025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Tested By: </w:t>
      </w:r>
      <w:r w:rsidDel="00000000" w:rsidR="00000000" w:rsidRPr="00000000">
        <w:rPr>
          <w:sz w:val="26"/>
          <w:szCs w:val="26"/>
          <w:rtl w:val="0"/>
        </w:rPr>
        <w:t xml:space="preserve">Vikash Kumar Bharti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06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2220"/>
        <w:gridCol w:w="2940"/>
        <w:gridCol w:w="1740"/>
        <w:gridCol w:w="1905"/>
        <w:gridCol w:w="1995"/>
        <w:tblGridChange w:id="0">
          <w:tblGrid>
            <w:gridCol w:w="1260"/>
            <w:gridCol w:w="2220"/>
            <w:gridCol w:w="2940"/>
            <w:gridCol w:w="1740"/>
            <w:gridCol w:w="190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to Reproduce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Change Delay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Navigate to the Settings page.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on "Select Language".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Choose a different language (like, English to Hindi).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Observe the response time.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language should change within 1-2 seconds.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language change takes 5-10 seconds to apply.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https://drive.google.com/file/d/1-ISAWo2_njmFZIJBvFYxybZpj5kwoit1/view?usp=sharing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ISAWo2_njmFZIJBvFYxybZpj5kwoit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