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changing how people find and understand information. Many organizations create long reports, research papers, policy documents, and training materials. Reading every document carefully takes time, especially when a reader only needs the main ideas. Automatic summarization systems help reduce this burden by identifying important information and presenting it in a shorter form.</w:t>
      </w:r>
    </w:p>
    <w:p>
      <w:r>
        <w:t>Multilingual summarization is especially useful in countries and workplaces where people communicate in several languages. A useful system should accept documents in different languages, extract their text, identify the likely language, and create a concise summary while preserving the important meaning. It should also handle different file types and report clear errors when a document cannot be read.</w:t>
      </w:r>
    </w:p>
    <w:p>
      <w:r>
        <w:t>Transformer models learn relationships between words and phrases from large collections of text. For summarization, an abstractive model can generate a new short passage rather than only copying sentences from the original document. However, these models require memory and processing time. On a first run, model weights may need to be downloaded, and CPU inference can be slower than GPU inference. Applications should show progress and useful error messages instead of leaving users with an endless loading indicator.</w:t>
      </w:r>
    </w:p>
    <w:p>
      <w:r>
        <w:t>A reliable document summarizer should validate extracted text, divide long documents into manageable chunks, summarize the chunks, combine the intermediate summaries, and show the final result. It should also provide statistics such as original word count, summary word count, reduction percentage, and processing time. Users should be able to download the result for later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