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sl="http://schemas.openxmlformats.org/schemaLibrary/2006/main" xmlns:cr="http://schemas.microsoft.com/office/comments/2020/reactions" mc:Ignorable="w14 w15 wp14">
  <w:body>
    <w:p w:rsidR="00000000" w:rsidDel="00000000" w:rsidP="00000000" w:rsidRDefault="00000000" w:rsidRPr="00000000" w14:paraId="00000001">
      <w:pPr>
        <w:spacing w:line="20" w:lineRule="auto"/>
        <w:ind w:left="331" w:right="0" w:firstLine="0"/>
        <w:rPr>
          <w:rFonts w:ascii="Times New Roman" w:cs="Times New Roman" w:eastAsia="Times New Roman" w:hAnsi="Times New Roman"/>
          <w:sz w:val="2"/>
          <w:szCs w:val="2"/>
        </w:rPr>
      </w:pPr>
      <w:r>
        <w:rPr>
          <w:rFonts w:ascii="Times New Roman" w:cs="Times New Roman" w:eastAsia="Times New Roman" w:hAnsi="Times New Roman"/>
          <w:sz w:val="2"/>
          <w:szCs w:val="2"/>
        </w:rPr>
        <mc:AlternateContent>
          <mc:Choice Requires="wps">
            <w:drawing>
              <wp:inline distB="0" distT="0" distL="0" distR="0">
                <wp:extent cx="6095365" cy="6350"/>
                <wp:effectExtent b="0" l="0" r="0" t="0"/>
                <wp:docPr id="3" name=""/>
                <a:graphic>
                  <a:graphicData uri="http://schemas.microsoft.com/office/word/2010/wordprocessingGroup">
                    <wpg:wgp>
                      <wpg:cNvGrpSpPr/>
                      <wpg:cNvPr id="1" name="Group 1"/>
                      <wpg:grpSpPr>
                        <a:xfrm>
                          <a:off x="0" y="0"/>
                          <a:ext cx="6095365" cy="6350"/>
                          <a:chExt cx="6095365" cy="6350"/>
                        </a:xfrm>
                      </wpg:grpSpPr>
                      <wps:wsp>
                        <wps:cNvSpPr/>
                        <wps:cNvPr id="2" name="Graphic 2"/>
                        <wps:spPr>
                          <a:xfrm>
                            <a:off x="0" y="0"/>
                            <a:ext cx="6095365" cy="6350"/>
                          </a:xfrm>
                          <a:custGeom>
                            <a:avLst/>
                            <a:gdLst/>
                            <a:ahLst/>
                            <a:cxnLst/>
                            <a:rect b="b" l="l" r="r" t="t"/>
                            <a:pathLst>
                              <a:path h="6350" w="6095365">
                                <a:moveTo>
                                  <a:pt x="6095365" y="0"/>
                                </a:moveTo>
                                <a:lnTo>
                                  <a:pt x="0" y="0"/>
                                </a:lnTo>
                                <a:lnTo>
                                  <a:pt x="0" y="6096"/>
                                </a:lnTo>
                                <a:lnTo>
                                  <a:pt x="6095365" y="6096"/>
                                </a:lnTo>
                                <a:lnTo>
                                  <a:pt x="6095365" y="0"/>
                                </a:lnTo>
                                <a:close/>
                              </a:path>
                            </a:pathLst>
                          </a:custGeom>
                          <a:solidFill>
                            <a:srgbClr val="0D46A0"/>
                          </a:solidFill>
                        </wps:spPr>
                        <wps:bodyPr bIns="0" rtlCol="0" lIns="0" rIns="0" wrap="square" tIns="0">
                          <a:prstTxWarp prst="textNoShape">
                            <a:avLst/>
                          </a:prstTxWarp>
                          <a:noAutofit/>
                        </wps:bodyPr>
                      </wps:wsp>
                    </wpg:wgp>
                  </a:graphicData>
                </a:graphic>
              </wp:inline>
            </w:drawing>
          </mc:Choice>
          <mc:Fallback>
            <w:drawing>
              <wp:inline distB="0" distT="0" distL="0" distR="0">
                <wp:extent cx="6095365" cy="6350"/>
                <wp:effectExtent b="0" l="0" r="0" t="0"/>
                <wp:docPr id="3" name="image4.png"/>
                <a:graphic>
                  <a:graphicData uri="http://schemas.openxmlformats.org/drawingml/2006/picture">
                    <pic:pic>
                      <pic:nvPicPr>
                        <pic:cNvPr id="0" name="image4.png"/>
                        <pic:cNvPicPr preferRelativeResize="0"/>
                      </pic:nvPicPr>
                      <pic:blipFill>
                        <a:blip r:embed="cRId6"/>
                        <a:srcRect b="0" l="0" r="0" t="0"/>
                        <a:stretch>
                          <a:fillRect/>
                        </a:stretch>
                      </pic:blipFill>
                      <pic:spPr>
                        <a:xfrm>
                          <a:off x="0" y="0"/>
                          <a:ext cx="6095365" cy="6350"/>
                        </a:xfrm>
                        <a:prstGeom prst="rect"/>
                        <a:ln/>
                      </pic:spPr>
                    </pic:pic>
                  </a:graphicData>
                </a:graphic>
              </wp:inline>
            </w:drawing>
          </mc:Fallback>
        </mc:AlternateContent>
      </w:r>
      <w:r>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Pr>
          <w:rtl w:val="0"/>
        </w:rPr>
      </w:r>
    </w:p>
    <w:p w:rsidR="00000000" w:rsidDel="00000000" w:rsidP="00000000" w:rsidRDefault="00000000" w:rsidRPr="00000000" w14:paraId="00000005">
      <w:pPr>
        <w:pStyle w:val="Heading2"/>
        <w:ind w:firstLine="183"/>
        <w:rPr/>
      </w:pPr>
      <w:r>
        <w:rPr>
          <w:color w:val="0d46a0"/>
          <w:rtl w:val="0"/>
        </w:rPr>
        <w:t xml:space="preserve">UNIVERSITY OF AGRICULTURAL SCIENCES, BENGALURU</w:t>
      </w:r>
      <w:r>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pPr>
      <w:r>
        <w:rPr>
          <w:rtl w:val="0"/>
        </w:rPr>
      </w:r>
      <w:r>
        <w:drawing>
          <wp:anchor allowOverlap="1" behindDoc="0" distB="0" distT="0" distL="0" distR="0" hidden="0" layoutInCell="1" locked="0" relativeHeight="0" simplePos="0">
            <wp:simplePos x="0" y="0"/>
            <wp:positionH relativeFrom="column">
              <wp:posOffset>2571750</wp:posOffset>
            </wp:positionH>
            <wp:positionV relativeFrom="paragraph">
              <wp:posOffset>80375</wp:posOffset>
            </wp:positionV>
            <wp:extent cx="1367027" cy="1367027"/>
            <wp:effectExtent b="0" l="0" r="0" t="0"/>
            <wp:wrapTopAndBottom distB="0" distT="0"/>
            <wp:docPr id="5" name="image1.png"/>
            <a:graphic>
              <a:graphicData uri="http://schemas.openxmlformats.org/drawingml/2006/picture">
                <pic:pic>
                  <pic:nvPicPr>
                    <pic:cNvPr id="0" name="image1.png"/>
                    <pic:cNvPicPr preferRelativeResize="0"/>
                  </pic:nvPicPr>
                  <pic:blipFill>
                    <a:blip r:embed="cRId7"/>
                    <a:srcRect b="0" l="0" r="0" t="0"/>
                    <a:stretch>
                      <a:fillRect/>
                    </a:stretch>
                  </pic:blipFill>
                  <pic:spPr>
                    <a:xfrm>
                      <a:off x="0" y="0"/>
                      <a:ext cx="1367027" cy="1367027"/>
                    </a:xfrm>
                    <a:prstGeom prst="rect"/>
                    <a:ln/>
                  </pic:spPr>
                </pic:pic>
              </a:graphicData>
            </a:graphic>
          </wp:anchor>
        </w:drawing>
      </w:r>
    </w:p>
    <w:bookmarkStart w:colFirst="0" w:colLast="0" w:name="u79awaezt2xh" w:id="0"/>
    <w:bookmarkEnd w:id="0"/>
    <w:p w:rsidR="00000000" w:rsidDel="00000000" w:rsidP="00000000" w:rsidRDefault="00000000" w:rsidRPr="00000000" w14:paraId="00000007">
      <w:pPr>
        <w:spacing w:before="121" w:lineRule="auto"/>
        <w:ind w:left="183" w:right="6" w:firstLine="0"/>
        <w:jc w:val="center"/>
        <w:rPr>
          <w:b w:val="1"/>
          <w:bCs w:val="1"/>
          <w:sz w:val="25"/>
          <w:szCs w:val="25"/>
        </w:rPr>
      </w:pPr>
      <w:r>
        <w:rPr>
          <w:b w:val="1"/>
          <w:bCs w:val="1"/>
          <w:color w:val="1b5e1f"/>
          <w:sz w:val="25"/>
          <w:szCs w:val="25"/>
          <w:rtl w:val="0"/>
        </w:rPr>
        <w:t xml:space="preserve">College Of Agriculture,GKVK - 560065</w:t>
      </w:r>
      <w:r>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r>
        <mc:AlternateContent>
          <mc:Choice Requires="wps">
            <w:drawing>
              <wp:anchor allowOverlap="1" behindDoc="0" distB="0" distT="0" distL="0" distR="0" hidden="0" layoutInCell="1" locked="0" relativeHeight="0" simplePos="0">
                <wp:simplePos x="0" y="0"/>
                <wp:positionH relativeFrom="column">
                  <wp:posOffset>210615</wp:posOffset>
                </wp:positionH>
                <wp:positionV relativeFrom="paragraph">
                  <wp:posOffset>294604</wp:posOffset>
                </wp:positionV>
                <wp:extent cx="6095365" cy="12700"/>
                <wp:effectExtent b="0" l="0" r="0" t="0"/>
                <wp:wrapTopAndBottom distB="0" distT="0"/>
                <wp:docPr id="1" name=""/>
                <a:graphic>
                  <a:graphicData uri="http://schemas.microsoft.com/office/word/2010/wordprocessingShape">
                    <wps:wsp>
                      <wps:cNvSpPr/>
                      <wps:cNvPr id="4" name="Graphic 4"/>
                      <wps:spPr>
                        <a:xfrm>
                          <a:off x="0" y="0"/>
                          <a:ext cx="6095365" cy="12700"/>
                        </a:xfrm>
                        <a:custGeom>
                          <a:avLst/>
                          <a:gdLst/>
                          <a:ahLst/>
                          <a:cxnLst/>
                          <a:rect b="b" l="l" r="r" t="t"/>
                          <a:pathLst>
                            <a:path h="12700" w="6095365">
                              <a:moveTo>
                                <a:pt x="6095365" y="0"/>
                              </a:moveTo>
                              <a:lnTo>
                                <a:pt x="0" y="0"/>
                              </a:lnTo>
                              <a:lnTo>
                                <a:pt x="0" y="12191"/>
                              </a:lnTo>
                              <a:lnTo>
                                <a:pt x="6095365" y="12191"/>
                              </a:lnTo>
                              <a:lnTo>
                                <a:pt x="6095365" y="0"/>
                              </a:lnTo>
                              <a:close/>
                            </a:path>
                          </a:pathLst>
                        </a:custGeom>
                        <a:solidFill>
                          <a:srgbClr val="0D46A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210615</wp:posOffset>
                </wp:positionH>
                <wp:positionV relativeFrom="paragraph">
                  <wp:posOffset>294604</wp:posOffset>
                </wp:positionV>
                <wp:extent cx="6095365" cy="12700"/>
                <wp:effectExtent b="0" l="0" r="0" t="0"/>
                <wp:wrapTopAndBottom distB="0" distT="0"/>
                <wp:docPr id="1" name="image2.png"/>
                <a:graphic>
                  <a:graphicData uri="http://schemas.openxmlformats.org/drawingml/2006/picture">
                    <pic:pic>
                      <pic:nvPicPr>
                        <pic:cNvPr id="0" name="image2.png"/>
                        <pic:cNvPicPr preferRelativeResize="0"/>
                      </pic:nvPicPr>
                      <pic:blipFill>
                        <a:blip r:embed="cRId8"/>
                        <a:srcRect b="0" l="0" r="0" t="0"/>
                        <a:stretch>
                          <a:fillRect/>
                        </a:stretch>
                      </pic:blipFill>
                      <pic:spPr>
                        <a:xfrm>
                          <a:off x="0" y="0"/>
                          <a:ext cx="6095365" cy="12700"/>
                        </a:xfrm>
                        <a:prstGeom prst="rect"/>
                        <a:ln/>
                      </pic:spPr>
                    </pic:pic>
                  </a:graphicData>
                </a:graphic>
              </wp:anchor>
            </w:drawing>
          </mc:Fallback>
        </mc:AlternateContent>
      </w:r>
    </w:p>
    <w:p w:rsidR="00000000" w:rsidDel="00000000" w:rsidP="00000000" w:rsidRDefault="00000000" w:rsidRPr="00000000" w14:paraId="0000000A">
      <w:pPr>
        <w:pStyle w:val="Heading1"/>
        <w:ind w:firstLine="183"/>
        <w:rPr/>
      </w:pPr>
      <w:r>
        <w:rPr>
          <w:color w:val="1b5e1f"/>
          <w:rtl w:val="0"/>
        </w:rPr>
        <w:t xml:space="preserve">PROJECT REPORT:</w:t>
      </w:r>
      <w:r>
        <w:rPr>
          <w:rtl w:val="0"/>
        </w:rPr>
      </w:r>
    </w:p>
    <w:p w:rsidR="00000000" w:rsidDel="00000000" w:rsidP="00000000" w:rsidRDefault="00000000" w:rsidRPr="00000000" w14:paraId="0000000B">
      <w:pPr>
        <w:spacing w:before="78" w:lineRule="auto"/>
        <w:ind w:left="183" w:right="7" w:firstLine="0"/>
        <w:jc w:val="center"/>
        <w:rPr>
          <w:b w:val="1"/>
          <w:bCs w:val="1"/>
          <w:sz w:val="36"/>
          <w:szCs w:val="36"/>
        </w:rPr>
      </w:pPr>
      <w:r>
        <w:rPr>
          <w:b w:val="1"/>
          <w:bCs w:val="1"/>
          <w:color w:val="cc0000"/>
          <w:sz w:val="36"/>
          <w:szCs w:val="36"/>
          <w:rtl w:val="0"/>
        </w:rPr>
        <w:t xml:space="preserve">EAI-421 : Application Of AI &amp; ML in Agriculture (0+10)</w:t>
      </w:r>
      <w:r>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4" w:right="201" w:firstLine="2.0000000000000284"/>
        <w:jc w:val="center"/>
        <w:rPr>
          <w:rFonts w:ascii="Arial" w:cs="Arial" w:eastAsia="Arial" w:hAnsi="Arial"/>
          <w:b w:val="1"/>
          <w:bCs w:val="1"/>
          <w:i w:val="0"/>
          <w:iCs w:val="0"/>
          <w:smallCaps w:val="0"/>
          <w:strike w:val="0"/>
          <w:color w:val="000000"/>
          <w:sz w:val="28"/>
          <w:szCs w:val="28"/>
          <w:u w:val="none"/>
          <w:shd w:fill="auto" w:val="clear"/>
          <w:vertAlign w:val="baseline"/>
        </w:rPr>
      </w:pPr>
      <w:r>
        <w:rPr>
          <w:rFonts w:ascii="Arial" w:cs="Arial" w:eastAsia="Arial" w:hAnsi="Arial"/>
          <w:b w:val="1"/>
          <w:bCs w:val="1"/>
          <w:i w:val="0"/>
          <w:iCs w:val="0"/>
          <w:smallCaps w:val="0"/>
          <w:strike w:val="0"/>
          <w:color w:val="6aa84f"/>
          <w:sz w:val="28"/>
          <w:szCs w:val="28"/>
          <w:u w:val="none"/>
          <w:shd w:fill="auto" w:val="clear"/>
          <w:vertAlign w:val="baseline"/>
          <w:rtl w:val="0"/>
        </w:rPr>
        <w:t xml:space="preserve">Project Title : Study on the effect of time of application of Nitrogen on growth and development of Chickpea (Cicer arietinum.L.)</w:t>
      </w:r>
      <w:r>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r>
        <mc:AlternateContent>
          <mc:Choice Requires="wps">
            <w:drawing>
              <wp:anchor allowOverlap="1" behindDoc="0" distB="0" distT="0" distL="0" distR="0" hidden="0" layoutInCell="1" locked="0" relativeHeight="0" simplePos="0">
                <wp:simplePos x="0" y="0"/>
                <wp:positionH relativeFrom="column">
                  <wp:posOffset>210615</wp:posOffset>
                </wp:positionH>
                <wp:positionV relativeFrom="paragraph">
                  <wp:posOffset>279024</wp:posOffset>
                </wp:positionV>
                <wp:extent cx="6095365" cy="9525"/>
                <wp:effectExtent b="0" l="0" r="0" t="0"/>
                <wp:wrapTopAndBottom distB="0" distT="0"/>
                <wp:docPr id="2" name=""/>
                <a:graphic>
                  <a:graphicData uri="http://schemas.microsoft.com/office/word/2010/wordprocessingShape">
                    <wps:wsp>
                      <wps:cNvSpPr/>
                      <wps:cNvPr id="5" name="Graphic 5"/>
                      <wps:spPr>
                        <a:xfrm>
                          <a:off x="0" y="0"/>
                          <a:ext cx="6095365" cy="9525"/>
                        </a:xfrm>
                        <a:custGeom>
                          <a:avLst/>
                          <a:gdLst/>
                          <a:ahLst/>
                          <a:cxnLst/>
                          <a:rect b="b" l="l" r="r" t="t"/>
                          <a:pathLst>
                            <a:path h="9525" w="6095365">
                              <a:moveTo>
                                <a:pt x="6095365" y="0"/>
                              </a:moveTo>
                              <a:lnTo>
                                <a:pt x="0" y="0"/>
                              </a:lnTo>
                              <a:lnTo>
                                <a:pt x="0" y="9144"/>
                              </a:lnTo>
                              <a:lnTo>
                                <a:pt x="6095365" y="9144"/>
                              </a:lnTo>
                              <a:lnTo>
                                <a:pt x="6095365" y="0"/>
                              </a:lnTo>
                              <a:close/>
                            </a:path>
                          </a:pathLst>
                        </a:custGeom>
                        <a:solidFill>
                          <a:srgbClr val="0D46A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210615</wp:posOffset>
                </wp:positionH>
                <wp:positionV relativeFrom="paragraph">
                  <wp:posOffset>279024</wp:posOffset>
                </wp:positionV>
                <wp:extent cx="6095365" cy="9525"/>
                <wp:effectExtent b="0" l="0" r="0" t="0"/>
                <wp:wrapTopAndBottom distB="0" distT="0"/>
                <wp:docPr id="2" name="image3.png"/>
                <a:graphic>
                  <a:graphicData uri="http://schemas.openxmlformats.org/drawingml/2006/picture">
                    <pic:pic>
                      <pic:nvPicPr>
                        <pic:cNvPr id="0" name="image3.png"/>
                        <pic:cNvPicPr preferRelativeResize="0"/>
                      </pic:nvPicPr>
                      <pic:blipFill>
                        <a:blip r:embed="cRId9"/>
                        <a:srcRect b="0" l="0" r="0" t="0"/>
                        <a:stretch>
                          <a:fillRect/>
                        </a:stretch>
                      </pic:blipFill>
                      <pic:spPr>
                        <a:xfrm>
                          <a:off x="0" y="0"/>
                          <a:ext cx="6095365" cy="9525"/>
                        </a:xfrm>
                        <a:prstGeom prst="rect"/>
                        <a:ln/>
                      </pic:spPr>
                    </pic:pic>
                  </a:graphicData>
                </a:graphic>
              </wp:anchor>
            </w:drawing>
          </mc:Fallback>
        </mc:AlternateConten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1">
      <w:pPr>
        <w:spacing w:before="1" w:lineRule="auto"/>
        <w:ind w:left="183" w:right="6" w:firstLine="0"/>
        <w:jc w:val="center"/>
        <w:rPr>
          <w:b w:val="1"/>
          <w:bCs w:val="1"/>
          <w:sz w:val="24"/>
          <w:szCs w:val="24"/>
        </w:rPr>
      </w:pPr>
      <w:r>
        <w:rPr>
          <w:b w:val="1"/>
          <w:bCs w:val="1"/>
          <w:color w:val="351c75"/>
          <w:sz w:val="24"/>
          <w:szCs w:val="24"/>
          <w:rtl w:val="0"/>
        </w:rPr>
        <w:t xml:space="preserve">TEAM :</w:t>
      </w:r>
      <w:r>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380" w:right="0" w:hanging="200"/>
        <w:jc w:val="center"/>
        <w:rPr>
          <w:smallCaps w:val="0"/>
          <w:strike w:val="0"/>
          <w:u w:val="none"/>
          <w:shd w:fill="auto" w:val="clear"/>
          <w:vertAlign w:val="baseline"/>
        </w:rPr>
      </w:pPr>
      <w:r>
        <w:rPr>
          <w:rFonts w:ascii="Arial" w:cs="Arial" w:eastAsia="Arial" w:hAnsi="Arial"/>
          <w:b w:val="1"/>
          <w:bCs w:val="1"/>
          <w:i w:val="0"/>
          <w:iCs w:val="0"/>
          <w:smallCaps w:val="0"/>
          <w:strike w:val="0"/>
          <w:color w:val="124f5c"/>
          <w:sz w:val="24"/>
          <w:szCs w:val="24"/>
          <w:u w:val="none"/>
          <w:shd w:fill="auto" w:val="clear"/>
          <w:vertAlign w:val="baseline"/>
          <w:rtl w:val="0"/>
        </w:rPr>
        <w:t xml:space="preserve">Vijay M D - AMB2294</w:t>
      </w:r>
      <w:r>
        <w:rPr>
          <w:rtl w:val="0"/>
        </w:rPr>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83"/>
        </w:tabs>
        <w:spacing w:after="0" w:before="0" w:line="240" w:lineRule="auto"/>
        <w:ind w:left="3483" w:right="3297" w:firstLine="0"/>
        <w:jc w:val="center"/>
        <w:rPr>
          <w:smallCaps w:val="0"/>
          <w:strike w:val="0"/>
          <w:u w:val="none"/>
          <w:shd w:fill="auto" w:val="clear"/>
          <w:vertAlign w:val="baseline"/>
        </w:rPr>
      </w:pPr>
      <w:r>
        <w:rPr>
          <w:rFonts w:ascii="Arial" w:cs="Arial" w:eastAsia="Arial" w:hAnsi="Arial"/>
          <w:b w:val="1"/>
          <w:bCs w:val="1"/>
          <w:i w:val="0"/>
          <w:iCs w:val="0"/>
          <w:smallCaps w:val="0"/>
          <w:strike w:val="0"/>
          <w:color w:val="124f5c"/>
          <w:sz w:val="24"/>
          <w:szCs w:val="24"/>
          <w:u w:val="none"/>
          <w:shd w:fill="auto" w:val="clear"/>
          <w:vertAlign w:val="baseline"/>
          <w:rtl w:val="0"/>
        </w:rPr>
        <w:t xml:space="preserve">Kiran Kumar N - BMB2024</w:t>
      </w:r>
      <w:r>
        <w:rPr>
          <w:rtl w:val="0"/>
        </w:rPr>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380" w:right="0" w:hanging="200"/>
        <w:jc w:val="center"/>
        <w:rPr>
          <w:smallCaps w:val="0"/>
          <w:strike w:val="0"/>
          <w:u w:val="none"/>
          <w:shd w:fill="auto" w:val="clear"/>
          <w:vertAlign w:val="baseline"/>
        </w:rPr>
      </w:pPr>
      <w:r>
        <w:rPr>
          <w:rFonts w:ascii="Arial" w:cs="Arial" w:eastAsia="Arial" w:hAnsi="Arial"/>
          <w:b w:val="1"/>
          <w:bCs w:val="1"/>
          <w:i w:val="0"/>
          <w:iCs w:val="0"/>
          <w:smallCaps w:val="0"/>
          <w:strike w:val="0"/>
          <w:color w:val="124f5c"/>
          <w:sz w:val="24"/>
          <w:szCs w:val="24"/>
          <w:u w:val="none"/>
          <w:shd w:fill="auto" w:val="clear"/>
          <w:vertAlign w:val="baseline"/>
          <w:rtl w:val="0"/>
        </w:rPr>
        <w:t xml:space="preserve">Vikas H P - AMB2298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6">
      <w:pPr>
        <w:spacing w:before="0" w:lineRule="auto"/>
        <w:ind w:left="183" w:right="2" w:firstLine="0"/>
        <w:jc w:val="center"/>
        <w:rPr>
          <w:b w:val="1"/>
          <w:bCs w:val="1"/>
          <w:sz w:val="24"/>
          <w:szCs w:val="24"/>
        </w:rPr>
      </w:pPr>
      <w:r>
        <w:rPr>
          <w:b w:val="1"/>
          <w:bCs w:val="1"/>
          <w:color w:val="351c75"/>
          <w:sz w:val="24"/>
          <w:szCs w:val="24"/>
          <w:rtl w:val="0"/>
        </w:rPr>
        <w:t xml:space="preserve">SUBMITTED TO:</w:t>
      </w:r>
      <w:r>
        <w:rPr>
          <w:rtl w:val="0"/>
        </w:rPr>
      </w:r>
    </w:p>
    <w:p w:rsidR="00000000" w:rsidDel="00000000" w:rsidP="00000000" w:rsidRDefault="00000000" w:rsidRPr="00000000" w14:paraId="00000017">
      <w:pPr>
        <w:spacing w:before="0" w:lineRule="auto"/>
        <w:ind w:left="3936" w:right="3756" w:firstLine="1.9999999999998863"/>
        <w:jc w:val="center"/>
        <w:rPr>
          <w:b w:val="1"/>
          <w:bCs w:val="1"/>
          <w:sz w:val="24"/>
          <w:szCs w:val="24"/>
        </w:rPr>
      </w:pPr>
      <w:r>
        <w:rPr>
          <w:b w:val="1"/>
          <w:bCs w:val="1"/>
          <w:color w:val="124f5c"/>
          <w:sz w:val="24"/>
          <w:szCs w:val="24"/>
          <w:rtl w:val="0"/>
        </w:rPr>
        <w:t xml:space="preserve">Course Teacher AI&amp;ML in Agriculture</w:t>
      </w:r>
      <w:r>
        <w:rPr>
          <w:rtl w:val="0"/>
        </w:rPr>
      </w:r>
    </w:p>
    <w:p w:rsidR="00000000" w:rsidDel="00000000" w:rsidP="00000000" w:rsidRDefault="00000000" w:rsidRPr="00000000" w14:paraId="00000018">
      <w:pPr>
        <w:spacing w:before="0" w:lineRule="auto"/>
        <w:ind w:left="183" w:right="0" w:firstLine="0"/>
        <w:jc w:val="center"/>
        <w:rPr>
          <w:b w:val="1"/>
          <w:bCs w:val="1"/>
          <w:sz w:val="24"/>
          <w:szCs w:val="24"/>
        </w:rPr>
      </w:pPr>
      <w:r>
        <w:rPr>
          <w:b w:val="1"/>
          <w:bCs w:val="1"/>
          <w:color w:val="124f5c"/>
          <w:sz w:val="24"/>
          <w:szCs w:val="24"/>
          <w:rtl w:val="0"/>
        </w:rPr>
        <w:t xml:space="preserve">COA, UAS ,GKVK-Bengaluru.</w:t>
      </w:r>
      <w:r>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r>
        <mc:AlternateContent>
          <mc:Choice Requires="wps">
            <w:drawing>
              <wp:anchor allowOverlap="1" behindDoc="0" distB="0" distT="0" distL="0" distR="0" hidden="0" layoutInCell="1" locked="0" relativeHeight="0" simplePos="0">
                <wp:simplePos x="0" y="0"/>
                <wp:positionH relativeFrom="column">
                  <wp:posOffset>210615</wp:posOffset>
                </wp:positionH>
                <wp:positionV relativeFrom="paragraph">
                  <wp:posOffset>202345</wp:posOffset>
                </wp:positionV>
                <wp:extent cx="6095365" cy="6350"/>
                <wp:effectExtent b="0" l="0" r="0" t="0"/>
                <wp:wrapTopAndBottom distB="0" distT="0"/>
                <wp:docPr id="4" name=""/>
                <a:graphic>
                  <a:graphicData uri="http://schemas.microsoft.com/office/word/2010/wordprocessingShape">
                    <wps:wsp>
                      <wps:cNvSpPr/>
                      <wps:cNvPr id="6" name="Graphic 6"/>
                      <wps:spPr>
                        <a:xfrm>
                          <a:off x="0" y="0"/>
                          <a:ext cx="6095365" cy="6350"/>
                        </a:xfrm>
                        <a:custGeom>
                          <a:avLst/>
                          <a:gdLst/>
                          <a:ahLst/>
                          <a:cxnLst/>
                          <a:rect b="b" l="l" r="r" t="t"/>
                          <a:pathLst>
                            <a:path h="6350" w="6095365">
                              <a:moveTo>
                                <a:pt x="6095365" y="0"/>
                              </a:moveTo>
                              <a:lnTo>
                                <a:pt x="0" y="0"/>
                              </a:lnTo>
                              <a:lnTo>
                                <a:pt x="0" y="6095"/>
                              </a:lnTo>
                              <a:lnTo>
                                <a:pt x="6095365" y="6095"/>
                              </a:lnTo>
                              <a:lnTo>
                                <a:pt x="6095365" y="0"/>
                              </a:lnTo>
                              <a:close/>
                            </a:path>
                          </a:pathLst>
                        </a:custGeom>
                        <a:solidFill>
                          <a:srgbClr val="CCCCCC"/>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210615</wp:posOffset>
                </wp:positionH>
                <wp:positionV relativeFrom="paragraph">
                  <wp:posOffset>202345</wp:posOffset>
                </wp:positionV>
                <wp:extent cx="6095365" cy="6350"/>
                <wp:effectExtent b="0" l="0" r="0" t="0"/>
                <wp:wrapTopAndBottom distB="0" distT="0"/>
                <wp:docPr id="4" name="image5.png"/>
                <a:graphic>
                  <a:graphicData uri="http://schemas.openxmlformats.org/drawingml/2006/picture">
                    <pic:pic>
                      <pic:nvPicPr>
                        <pic:cNvPr id="0" name="image5.png"/>
                        <pic:cNvPicPr preferRelativeResize="0"/>
                      </pic:nvPicPr>
                      <pic:blipFill>
                        <a:blip r:embed="cRId10"/>
                        <a:srcRect b="0" l="0" r="0" t="0"/>
                        <a:stretch>
                          <a:fillRect/>
                        </a:stretch>
                      </pic:blipFill>
                      <pic:spPr>
                        <a:xfrm>
                          <a:off x="0" y="0"/>
                          <a:ext cx="6095365" cy="6350"/>
                        </a:xfrm>
                        <a:prstGeom prst="rect"/>
                        <a:ln/>
                      </pic:spPr>
                    </pic:pic>
                  </a:graphicData>
                </a:graphic>
              </wp:anchor>
            </w:drawing>
          </mc:Fallback>
        </mc:AlternateContent>
      </w:r>
    </w:p>
    <w:p w:rsidR="00000000" w:rsidDel="00000000" w:rsidP="00000000" w:rsidRDefault="00000000" w:rsidRPr="00000000" w14:paraId="0000001E">
      <w:pPr>
        <w:spacing w:before="78" w:lineRule="auto"/>
        <w:ind w:left="408" w:right="0" w:firstLine="0"/>
        <w:jc w:val="left"/>
        <w:rPr>
          <w:rFonts w:ascii="Arial" w:cs="Arial" w:eastAsia="Arial" w:hAnsi="Arial"/>
          <w:sz w:val="17"/>
          <w:szCs w:val="17"/>
        </w:rPr>
      </w:pPr>
      <w:r>
        <w:rPr>
          <w:rFonts w:ascii="Arial" w:cs="Arial" w:eastAsia="Arial" w:hAnsi="Arial"/>
          <w:color w:val="878787"/>
          <w:sz w:val="17"/>
          <w:szCs w:val="17"/>
          <w:rtl w:val="0"/>
        </w:rPr>
        <w:t xml:space="preserve">Page </w:t>
      </w:r>
      <w:r>
        <w:rPr>
          <w:rFonts w:ascii="Arial" w:cs="Arial" w:eastAsia="Arial" w:hAnsi="Arial"/>
          <w:color w:val="0d46a0"/>
          <w:sz w:val="17"/>
          <w:szCs w:val="17"/>
          <w:rtl w:val="0"/>
        </w:rPr>
        <w:t xml:space="preserve">1</w:t>
      </w:r>
      <w:r>
        <w:rPr>
          <w:rtl w:val="0"/>
        </w:rPr>
      </w:r>
    </w:p>
    <w:p>
      <w:r>
        <w:br w:type="page"/>
      </w:r>
    </w:p>
    <w:p>
      <w:pPr>
        <w:pStyle w:val="Heading1"/>
        <w:spacing w:after="160" w:before="320"/>
      </w:pPr>
      <w:r>
        <w:rPr>
          <w:rFonts w:ascii="Arial" w:cs="Arial" w:eastAsia="Arial" w:hAnsi="Arial"/>
          <w:b/>
          <w:bCs/>
          <w:color w:val="1A237E"/>
          <w:sz w:val="30"/>
          <w:szCs w:val="30"/>
        </w:rPr>
        <w:t xml:space="preserve">1. INTRODUCTION</w:t>
      </w:r>
    </w:p>
    <w:p>
      <w:pPr>
        <w:spacing w:after="80" w:before="80" w:line="320"/>
        <w:jc w:val="both"/>
      </w:pPr>
      <w:r>
        <w:rPr>
          <w:rFonts w:ascii="Arial" w:cs="Arial" w:eastAsia="Arial" w:hAnsi="Arial"/>
          <w:sz w:val="22"/>
          <w:szCs w:val="22"/>
        </w:rPr>
        <w:t xml:space="preserve">Agriculture remains the backbone of the Indian economy, employing over 50% of the rural workforce. However, the sector faces significant challenges including climate variability, resource inefficiency, and static productivity levels. The convergence of Artificial Intelligence (AI) and Machine Learning (ML) with agricultural science is emerging as a transformative approach to address these challenges — ushering in the era of Precision Agriculture.</w:t>
      </w:r>
    </w:p>
    <w:p>
      <w:pPr>
        <w:spacing w:after="80" w:before="80"/>
      </w:pPr>
      <w:r>
        <w:t xml:space="preserve"/>
      </w:r>
    </w:p>
    <w:p>
      <w:pPr>
        <w:pStyle w:val="Heading2"/>
        <w:spacing w:after="120" w:before="200"/>
      </w:pPr>
      <w:r>
        <w:rPr>
          <w:rFonts w:ascii="Arial" w:cs="Arial" w:eastAsia="Arial" w:hAnsi="Arial"/>
          <w:b/>
          <w:bCs/>
          <w:color w:val="006064"/>
          <w:sz w:val="26"/>
          <w:szCs w:val="26"/>
        </w:rPr>
        <w:t xml:space="preserve">1.1 Current Trends in AIML for Agriculture</w:t>
      </w:r>
    </w:p>
    <w:p>
      <w:pPr>
        <w:spacing w:after="80" w:before="80" w:line="320"/>
        <w:jc w:val="both"/>
      </w:pPr>
      <w:r>
        <w:rPr>
          <w:rFonts w:ascii="Arial" w:cs="Arial" w:eastAsia="Arial" w:hAnsi="Arial"/>
          <w:sz w:val="22"/>
          <w:szCs w:val="22"/>
        </w:rPr>
        <w:t xml:space="preserve">According to the Food and Agriculture Organization (FAO, 2023), global food demand is expected to increase by 50% by 2050. Meeting this demand requires data-driven, resource-efficient farming solutions. Current trends shaping the landscape of AIML in agriculture include:</w:t>
      </w:r>
    </w:p>
    <w:p>
      <w:pPr>
        <w:pStyle w:val="ListParagraph"/>
        <w:numPr>
          <w:ilvl w:val="0"/>
          <w:numId w:val="2"/>
        </w:numPr>
        <w:spacing w:after="60" w:before="60"/>
      </w:pPr>
      <w:r>
        <w:rPr>
          <w:rFonts w:ascii="Arial" w:cs="Arial" w:eastAsia="Arial" w:hAnsi="Arial"/>
          <w:sz w:val="22"/>
          <w:szCs w:val="22"/>
        </w:rPr>
        <w:t xml:space="preserve">Precision Nutrient Management: AI algorithms analyze soil health, weather, and crop growth data to prescribe precise fertilizer schedules, reducing waste and improving yield (Liakos et al., 2018).</w:t>
      </w:r>
    </w:p>
    <w:p>
      <w:pPr>
        <w:pStyle w:val="ListParagraph"/>
        <w:numPr>
          <w:ilvl w:val="0"/>
          <w:numId w:val="2"/>
        </w:numPr>
        <w:spacing w:after="60" w:before="60"/>
      </w:pPr>
      <w:r>
        <w:rPr>
          <w:rFonts w:ascii="Arial" w:cs="Arial" w:eastAsia="Arial" w:hAnsi="Arial"/>
          <w:sz w:val="22"/>
          <w:szCs w:val="22"/>
        </w:rPr>
        <w:t xml:space="preserve">Remote Sensing &amp; Drone Analytics: Satellite imagery combined with deep learning models enables large-scale crop health monitoring and early disease detection (Kamilaris &amp; Prenafeta-Boldú, 2018).</w:t>
      </w:r>
    </w:p>
    <w:p>
      <w:pPr>
        <w:pStyle w:val="ListParagraph"/>
        <w:numPr>
          <w:ilvl w:val="0"/>
          <w:numId w:val="2"/>
        </w:numPr>
        <w:spacing w:after="60" w:before="60"/>
      </w:pPr>
      <w:r>
        <w:rPr>
          <w:rFonts w:ascii="Arial" w:cs="Arial" w:eastAsia="Arial" w:hAnsi="Arial"/>
          <w:sz w:val="22"/>
          <w:szCs w:val="22"/>
        </w:rPr>
        <w:t xml:space="preserve">IoT-Enabled Smart Farming: Internet of Things (IoT) devices collect real-time soil moisture, temperature, and nutrient data, feeding predictive ML models for automated irrigation and fertigation systems.</w:t>
      </w:r>
    </w:p>
    <w:p>
      <w:pPr>
        <w:pStyle w:val="ListParagraph"/>
        <w:numPr>
          <w:ilvl w:val="0"/>
          <w:numId w:val="2"/>
        </w:numPr>
        <w:spacing w:after="60" w:before="60"/>
      </w:pPr>
      <w:r>
        <w:rPr>
          <w:rFonts w:ascii="Arial" w:cs="Arial" w:eastAsia="Arial" w:hAnsi="Arial"/>
          <w:sz w:val="22"/>
          <w:szCs w:val="22"/>
        </w:rPr>
        <w:t xml:space="preserve">Predictive Yield Modeling: Ensemble machine learning techniques such as Random Forests and Gradient Boosting are widely used to forecast crop yields based on environmental and management inputs.</w:t>
      </w:r>
    </w:p>
    <w:p>
      <w:pPr>
        <w:pStyle w:val="ListParagraph"/>
        <w:numPr>
          <w:ilvl w:val="0"/>
          <w:numId w:val="2"/>
        </w:numPr>
        <w:spacing w:after="60" w:before="60"/>
      </w:pPr>
      <w:r>
        <w:rPr>
          <w:rFonts w:ascii="Arial" w:cs="Arial" w:eastAsia="Arial" w:hAnsi="Arial"/>
          <w:sz w:val="22"/>
          <w:szCs w:val="22"/>
        </w:rPr>
        <w:t xml:space="preserve">Natural Language Processing (NLP) for Farmer Advisory: AI-powered chatbots and voice assistants in regional languages provide instant agronomic advice to smallholder farmers.</w:t>
      </w:r>
    </w:p>
    <w:p>
      <w:pPr>
        <w:spacing w:after="80" w:before="80"/>
      </w:pPr>
      <w:r>
        <w:t xml:space="preserve"/>
      </w:r>
    </w:p>
    <w:p>
      <w:pPr>
        <w:pStyle w:val="Heading2"/>
        <w:spacing w:after="120" w:before="200"/>
      </w:pPr>
      <w:r>
        <w:rPr>
          <w:rFonts w:ascii="Arial" w:cs="Arial" w:eastAsia="Arial" w:hAnsi="Arial"/>
          <w:b/>
          <w:bCs/>
          <w:color w:val="006064"/>
          <w:sz w:val="26"/>
          <w:szCs w:val="26"/>
        </w:rPr>
        <w:t xml:space="preserve">1.2 Focus of This Project</w:t>
      </w:r>
    </w:p>
    <w:p>
      <w:pPr>
        <w:spacing w:after="80" w:before="80" w:line="320"/>
        <w:jc w:val="both"/>
      </w:pPr>
      <w:r>
        <w:rPr>
          <w:rFonts w:ascii="Arial" w:cs="Arial" w:eastAsia="Arial" w:hAnsi="Arial"/>
          <w:sz w:val="22"/>
          <w:szCs w:val="22"/>
        </w:rPr>
        <w:t xml:space="preserve">This project focuses specifically on the application of AIML to optimize nitrogen (N) application timing in Chickpea (Cicer arietinum L.) cultivation. Chickpea is a vital legume crop widely grown in arid and semi-arid regions. It is rich in protein, improves soil fertility through biological nitrogen fixation, and plays a crucial role in food security. However, its response to externally applied nitrogen is highly time-dependent. Incorrect timing leads to nutrient loss, reduced yield, and increased environmental pollution.</w:t>
      </w:r>
    </w:p>
    <w:p>
      <w:pPr>
        <w:spacing w:after="80" w:before="80"/>
      </w:pPr>
      <w:r>
        <w:t xml:space="preserve"/>
      </w:r>
    </w:p>
    <w:p>
      <w:pPr>
        <w:spacing w:after="80" w:before="80" w:line="320"/>
        <w:jc w:val="both"/>
      </w:pPr>
      <w:r>
        <w:rPr>
          <w:rFonts w:ascii="Arial" w:cs="Arial" w:eastAsia="Arial" w:hAnsi="Arial"/>
          <w:sz w:val="22"/>
          <w:szCs w:val="22"/>
        </w:rPr>
        <w:t xml:space="preserve">By combining field experimental data with machine learning models, this project develops an intelligent nitrogen recommendation system that can predict the optimal split application schedule for maximizing chickpea growth and yield.</w:t>
      </w:r>
    </w:p>
    <w:p>
      <w:pPr>
        <w:spacing w:after="80" w:before="80"/>
      </w:pPr>
      <w:r>
        <w:t xml:space="preserve"/>
      </w:r>
    </w:p>
    <w:p>
      <w:pPr>
        <w:spacing w:after="80" w:before="80" w:line="320"/>
        <w:jc w:val="both"/>
      </w:pPr>
      <w:r>
        <w:rPr>
          <w:rFonts w:ascii="Arial" w:cs="Arial" w:eastAsia="Arial" w:hAnsi="Arial"/>
          <w:i/>
          <w:iCs/>
          <w:color w:val="37474F"/>
          <w:sz w:val="18"/>
          <w:szCs w:val="18"/>
        </w:rPr>
        <w:t xml:space="preserve">Citation: Liakos, K.G., Busato, P., Moshou, D., Pearson, S., &amp; Bochtis, D. (2018). Machine learning in agriculture: A review. Sensors, 18(8), 2674. [DOI: 10.3390/s18082674]</w:t>
      </w:r>
    </w:p>
    <w:p>
      <w:pPr>
        <w:spacing w:after="80" w:before="80" w:line="320"/>
        <w:jc w:val="both"/>
      </w:pPr>
      <w:r>
        <w:rPr>
          <w:rFonts w:ascii="Arial" w:cs="Arial" w:eastAsia="Arial" w:hAnsi="Arial"/>
          <w:i/>
          <w:iCs/>
          <w:color w:val="37474F"/>
          <w:sz w:val="18"/>
          <w:szCs w:val="18"/>
        </w:rPr>
        <w:t xml:space="preserve">Citation: Kamilaris, A., &amp; Prenafeta-Boldú, F.X. (2018). Deep learning in agriculture: A survey. Computers and Electronics in Agriculture, 147, 70–90.</w:t>
      </w:r>
    </w:p>
    <w:p>
      <w:r>
        <w:br w:type="page"/>
      </w:r>
    </w:p>
    <w:p>
      <w:pPr>
        <w:pStyle w:val="Heading1"/>
        <w:spacing w:after="160" w:before="320"/>
      </w:pPr>
      <w:r>
        <w:rPr>
          <w:rFonts w:ascii="Arial" w:cs="Arial" w:eastAsia="Arial" w:hAnsi="Arial"/>
          <w:b/>
          <w:bCs/>
          <w:color w:val="1A237E"/>
          <w:sz w:val="30"/>
          <w:szCs w:val="30"/>
        </w:rPr>
        <w:t xml:space="preserve">2. REVIEW OF LITERATURE</w:t>
      </w:r>
    </w:p>
    <w:p>
      <w:pPr>
        <w:spacing w:after="80" w:before="80" w:line="320"/>
        <w:jc w:val="both"/>
      </w:pPr>
      <w:r>
        <w:rPr>
          <w:rFonts w:ascii="Arial" w:cs="Arial" w:eastAsia="Arial" w:hAnsi="Arial"/>
          <w:sz w:val="22"/>
          <w:szCs w:val="22"/>
        </w:rPr>
        <w:t xml:space="preserve">A comprehensive review of literature from the past 10 years (2014–2024) has been conducted to understand the role of nitrogen management and AIML applications in chickpea and legume crop production.</w:t>
      </w:r>
    </w:p>
    <w:p>
      <w:pPr>
        <w:spacing w:after="80" w:before="80"/>
      </w:pPr>
      <w:r>
        <w:t xml:space="preserve"/>
      </w:r>
    </w:p>
    <w:p>
      <w:pPr>
        <w:pStyle w:val="Heading2"/>
        <w:spacing w:after="120" w:before="200"/>
      </w:pPr>
      <w:r>
        <w:rPr>
          <w:rFonts w:ascii="Arial" w:cs="Arial" w:eastAsia="Arial" w:hAnsi="Arial"/>
          <w:b/>
          <w:bCs/>
          <w:color w:val="006064"/>
          <w:sz w:val="26"/>
          <w:szCs w:val="26"/>
        </w:rPr>
        <w:t xml:space="preserve">2.1 Nitrogen Management in Chickpea (2014–2024)</w:t>
      </w:r>
    </w:p>
    <w:p>
      <w:pPr>
        <w:spacing w:after="80" w:before="80" w:line="320"/>
        <w:jc w:val="both"/>
      </w:pPr>
      <w:r>
        <w:rPr>
          <w:rFonts w:ascii="Arial" w:cs="Arial" w:eastAsia="Arial" w:hAnsi="Arial"/>
          <w:sz w:val="22"/>
          <w:szCs w:val="22"/>
        </w:rPr>
        <w:t xml:space="preserve">Tripathi et al. (2013–2014) established that nitrogen application at 27–90 kg/ha led to maximum plant height, branching, and grain yield in chickpea. Their work highlighted the significance of N timing alongside dose.</w:t>
      </w:r>
    </w:p>
    <w:p>
      <w:pPr>
        <w:spacing w:after="80" w:before="80"/>
      </w:pPr>
      <w:r>
        <w:t xml:space="preserve"/>
      </w:r>
    </w:p>
    <w:p>
      <w:pPr>
        <w:spacing w:after="80" w:before="80" w:line="320"/>
        <w:jc w:val="both"/>
      </w:pPr>
      <w:r>
        <w:rPr>
          <w:rFonts w:ascii="Arial" w:cs="Arial" w:eastAsia="Arial" w:hAnsi="Arial"/>
          <w:sz w:val="22"/>
          <w:szCs w:val="22"/>
        </w:rPr>
        <w:t xml:space="preserve">Puyam Binita Devi et al. (2018) reported that while Rhizobium inoculation alone did not significantly improve growth parameters, integration with nitrogenous fertilizers enhanced both growth and development attributes of chickpea, indicating the complementary role of biological and chemical nitrogen sources.</w:t>
      </w:r>
    </w:p>
    <w:p>
      <w:pPr>
        <w:spacing w:after="80" w:before="80"/>
      </w:pPr>
      <w:r>
        <w:t xml:space="preserve"/>
      </w:r>
    </w:p>
    <w:p>
      <w:pPr>
        <w:spacing w:after="80" w:before="80" w:line="320"/>
        <w:jc w:val="both"/>
      </w:pPr>
      <w:r>
        <w:rPr>
          <w:rFonts w:ascii="Arial" w:cs="Arial" w:eastAsia="Arial" w:hAnsi="Arial"/>
          <w:sz w:val="22"/>
          <w:szCs w:val="22"/>
        </w:rPr>
        <w:t xml:space="preserve">Singh et al. (2021) demonstrated that biofertilizer integration with reduced nitrogen doses significantly improved root biomass and nodulation, and enhanced yield attributes through better translocation efficiency — key insights for developing ML feature sets in nutrient management models.</w:t>
      </w:r>
    </w:p>
    <w:p>
      <w:pPr>
        <w:spacing w:after="80" w:before="80"/>
      </w:pPr>
      <w:r>
        <w:t xml:space="preserve"/>
      </w:r>
    </w:p>
    <w:p>
      <w:pPr>
        <w:spacing w:after="80" w:before="80" w:line="320"/>
        <w:jc w:val="both"/>
      </w:pPr>
      <w:r>
        <w:rPr>
          <w:rFonts w:ascii="Arial" w:cs="Arial" w:eastAsia="Arial" w:hAnsi="Arial"/>
          <w:sz w:val="22"/>
          <w:szCs w:val="22"/>
        </w:rPr>
        <w:t xml:space="preserve">H.S. Prajapathi et al. (2021–22) found that application of 100% RDF Nitrogen (20 kg/ha) in sandy loam soil of North Gujarat achieved higher yield, improved nutrient content, and increased protein content in seeds — establishing benchmark values for AIML prediction models.</w:t>
      </w:r>
    </w:p>
    <w:p>
      <w:pPr>
        <w:spacing w:after="80" w:before="80"/>
      </w:pPr>
      <w:r>
        <w:t xml:space="preserve"/>
      </w:r>
    </w:p>
    <w:p>
      <w:pPr>
        <w:spacing w:after="80" w:before="80" w:line="320"/>
        <w:jc w:val="both"/>
      </w:pPr>
      <w:r>
        <w:rPr>
          <w:rFonts w:ascii="Arial" w:cs="Arial" w:eastAsia="Arial" w:hAnsi="Arial"/>
          <w:sz w:val="22"/>
          <w:szCs w:val="22"/>
        </w:rPr>
        <w:t xml:space="preserve">Mandra Vamsidhar Reddy et al. (2022) reported that 25 kg/ha N combined with 7.5 kg/ha iron resulted in the highest seed yield and improved economic returns, demonstrating the interaction effects that AI systems can model non-linearly.</w:t>
      </w:r>
    </w:p>
    <w:p>
      <w:pPr>
        <w:spacing w:after="80" w:before="80"/>
      </w:pPr>
      <w:r>
        <w:t xml:space="preserve"/>
      </w:r>
    </w:p>
    <w:p>
      <w:pPr>
        <w:spacing w:after="80" w:before="80" w:line="320"/>
        <w:jc w:val="both"/>
      </w:pPr>
      <w:r>
        <w:rPr>
          <w:rFonts w:ascii="Arial" w:cs="Arial" w:eastAsia="Arial" w:hAnsi="Arial"/>
          <w:sz w:val="22"/>
          <w:szCs w:val="22"/>
        </w:rPr>
        <w:t xml:space="preserve">Nikitha Gupta et al. (2023) concluded that nitrogen at 30 kg/ha recorded the highest growth parameters, yield attributes, and grain quality in chickpea, providing key validation data points for ML model training.</w:t>
      </w:r>
    </w:p>
    <w:p>
      <w:pPr>
        <w:spacing w:after="80" w:before="80"/>
      </w:pPr>
      <w:r>
        <w:t xml:space="preserve"/>
      </w:r>
    </w:p>
    <w:p>
      <w:pPr>
        <w:pStyle w:val="Heading2"/>
        <w:spacing w:after="120" w:before="200"/>
      </w:pPr>
      <w:r>
        <w:rPr>
          <w:rFonts w:ascii="Arial" w:cs="Arial" w:eastAsia="Arial" w:hAnsi="Arial"/>
          <w:b/>
          <w:bCs/>
          <w:color w:val="006064"/>
          <w:sz w:val="26"/>
          <w:szCs w:val="26"/>
        </w:rPr>
        <w:t xml:space="preserve">2.2 AIML Applications in Crop Science (2014–2024)</w:t>
      </w:r>
    </w:p>
    <w:p>
      <w:pPr>
        <w:spacing w:after="80" w:before="80" w:line="320"/>
        <w:jc w:val="both"/>
      </w:pPr>
      <w:r>
        <w:rPr>
          <w:rFonts w:ascii="Arial" w:cs="Arial" w:eastAsia="Arial" w:hAnsi="Arial"/>
          <w:sz w:val="22"/>
          <w:szCs w:val="22"/>
        </w:rPr>
        <w:t xml:space="preserve">Pantazi et al. (2016) applied supervised machine learning for wheat yield prediction using soil and climate data, achieving over 90% accuracy using Support Vector Machines, which motivated similar approaches for legume crops.</w:t>
      </w:r>
    </w:p>
    <w:p>
      <w:pPr>
        <w:spacing w:after="80" w:before="80"/>
      </w:pPr>
      <w:r>
        <w:t xml:space="preserve"/>
      </w:r>
    </w:p>
    <w:p>
      <w:pPr>
        <w:spacing w:after="80" w:before="80" w:line="320"/>
        <w:jc w:val="both"/>
      </w:pPr>
      <w:r>
        <w:rPr>
          <w:rFonts w:ascii="Arial" w:cs="Arial" w:eastAsia="Arial" w:hAnsi="Arial"/>
          <w:sz w:val="22"/>
          <w:szCs w:val="22"/>
        </w:rPr>
        <w:t xml:space="preserve">Kamilaris &amp; Prenafeta-Boldú (2018) conducted an extensive survey of deep learning in agriculture, covering disease detection, yield prediction, and weed identification — establishing a framework for multi-task agricultural AI systems.</w:t>
      </w:r>
    </w:p>
    <w:p>
      <w:pPr>
        <w:spacing w:after="80" w:before="80"/>
      </w:pPr>
      <w:r>
        <w:t xml:space="preserve"/>
      </w:r>
    </w:p>
    <w:p>
      <w:pPr>
        <w:spacing w:after="80" w:before="80" w:line="320"/>
        <w:jc w:val="both"/>
      </w:pPr>
      <w:r>
        <w:rPr>
          <w:rFonts w:ascii="Arial" w:cs="Arial" w:eastAsia="Arial" w:hAnsi="Arial"/>
          <w:sz w:val="22"/>
          <w:szCs w:val="22"/>
        </w:rPr>
        <w:t xml:space="preserve">Khaki &amp; Wang (2019) used deep neural networks for corn yield prediction, incorporating environmental and management variables, demonstrating that ML models can outperform traditional statistical methods for complex crop-environment interactions.</w:t>
      </w:r>
    </w:p>
    <w:p>
      <w:pPr>
        <w:spacing w:after="80" w:before="80"/>
      </w:pPr>
      <w:r>
        <w:t xml:space="preserve"/>
      </w:r>
    </w:p>
    <w:p>
      <w:pPr>
        <w:spacing w:after="80" w:before="80" w:line="320"/>
        <w:jc w:val="both"/>
      </w:pPr>
      <w:r>
        <w:rPr>
          <w:rFonts w:ascii="Arial" w:cs="Arial" w:eastAsia="Arial" w:hAnsi="Arial"/>
          <w:sz w:val="22"/>
          <w:szCs w:val="22"/>
        </w:rPr>
        <w:t xml:space="preserve">Van Klompenburg et al. (2020) performed a systematic review of crop yield prediction using ML, identifying Random Forest and Neural Networks as the most widely used models, with soil nutrient data and weather variables as dominant features.</w:t>
      </w:r>
    </w:p>
    <w:p>
      <w:pPr>
        <w:spacing w:after="80" w:before="80"/>
      </w:pPr>
      <w:r>
        <w:t xml:space="preserve"/>
      </w:r>
    </w:p>
    <w:p>
      <w:pPr>
        <w:spacing w:after="80" w:before="80" w:line="320"/>
        <w:jc w:val="both"/>
      </w:pPr>
      <w:r>
        <w:rPr>
          <w:rFonts w:ascii="Arial" w:cs="Arial" w:eastAsia="Arial" w:hAnsi="Arial"/>
          <w:sz w:val="22"/>
          <w:szCs w:val="22"/>
        </w:rPr>
        <w:t xml:space="preserve">Javaid et al. (2023) reviewed IoT applications in precision agriculture, highlighting how sensor fusion with ML creates dynamic fertilizer advisory systems capable of real-time adjustments — the approach adopted in this capstone project.</w:t>
      </w:r>
    </w:p>
    <w:p>
      <w:pPr>
        <w:spacing w:after="80" w:before="80"/>
      </w:pPr>
      <w:r>
        <w:t xml:space="preserve"/>
      </w:r>
    </w:p>
    <w:p>
      <w:pPr>
        <w:pStyle w:val="Heading2"/>
        <w:spacing w:after="120" w:before="200"/>
      </w:pPr>
      <w:r>
        <w:rPr>
          <w:rFonts w:ascii="Arial" w:cs="Arial" w:eastAsia="Arial" w:hAnsi="Arial"/>
          <w:b/>
          <w:bCs/>
          <w:color w:val="006064"/>
          <w:sz w:val="26"/>
          <w:szCs w:val="26"/>
        </w:rPr>
        <w:t xml:space="preserve">2.3 Gap Identified</w:t>
      </w:r>
    </w:p>
    <w:p>
      <w:pPr>
        <w:spacing w:after="80" w:before="80" w:line="320"/>
        <w:jc w:val="both"/>
      </w:pPr>
      <w:r>
        <w:rPr>
          <w:rFonts w:ascii="Arial" w:cs="Arial" w:eastAsia="Arial" w:hAnsi="Arial"/>
          <w:sz w:val="22"/>
          <w:szCs w:val="22"/>
        </w:rPr>
        <w:t xml:space="preserve">Despite extensive research on nitrogen management in chickpea and growing interest in agricultural AIML, limited work integrates field experimental data directly with ML pipelines for nitrogen timing recommendations in chickpea. This project addresses this gap.</w:t>
      </w:r>
    </w:p>
    <w:p>
      <w:r>
        <w:br w:type="page"/>
      </w:r>
    </w:p>
    <w:p>
      <w:pPr>
        <w:pStyle w:val="Heading1"/>
        <w:spacing w:after="160" w:before="320"/>
      </w:pPr>
      <w:r>
        <w:rPr>
          <w:rFonts w:ascii="Arial" w:cs="Arial" w:eastAsia="Arial" w:hAnsi="Arial"/>
          <w:b/>
          <w:bCs/>
          <w:color w:val="1A237E"/>
          <w:sz w:val="30"/>
          <w:szCs w:val="30"/>
        </w:rPr>
        <w:t xml:space="preserve">3. OBJECTIVES</w:t>
      </w:r>
    </w:p>
    <w:p>
      <w:pPr>
        <w:spacing w:after="80" w:before="80" w:line="320"/>
        <w:jc w:val="both"/>
      </w:pPr>
      <w:r>
        <w:rPr>
          <w:rFonts w:ascii="Arial" w:cs="Arial" w:eastAsia="Arial" w:hAnsi="Arial"/>
          <w:sz w:val="22"/>
          <w:szCs w:val="22"/>
        </w:rPr>
        <w:t xml:space="preserve">Based on the review of literature and the identified research gap, the following three objectives have been formulated for this capstone project:</w:t>
      </w:r>
    </w:p>
    <w:p>
      <w:pPr>
        <w:spacing w:after="80" w:before="80"/>
      </w:pPr>
      <w:r>
        <w:t xml:space="preserve"/>
      </w:r>
    </w:p>
    <w:p>
      <w:pPr>
        <w:spacing w:after="60" w:before="120"/>
      </w:pPr>
      <w:r>
        <w:rPr>
          <w:rFonts w:ascii="Arial" w:cs="Arial" w:eastAsia="Arial" w:hAnsi="Arial"/>
          <w:b/>
          <w:bCs/>
          <w:color w:val="1A237E"/>
          <w:sz w:val="24"/>
          <w:szCs w:val="24"/>
        </w:rPr>
        <w:t xml:space="preserve">Objective 1: Develop an AIML-based Predictive Model for Optimal Nitrogen Timing in Chickpea</w:t>
      </w:r>
    </w:p>
    <w:p>
      <w:pPr>
        <w:spacing w:after="80" w:before="80" w:line="320"/>
        <w:jc w:val="both"/>
      </w:pPr>
      <w:r>
        <w:rPr>
          <w:rFonts w:ascii="Arial" w:cs="Arial" w:eastAsia="Arial" w:hAnsi="Arial"/>
          <w:sz w:val="22"/>
          <w:szCs w:val="22"/>
        </w:rPr>
        <w:t xml:space="preserve">To design and implement a machine learning model (Random Forest and Neural Network) trained on field experimental data and historical literature to predict the optimal nitrogen split application schedule (basal, 30 DAS, 45 DAS) for maximizing chickpea growth parameters including plant height, leaf area, and ground coverage.</w:t>
      </w:r>
    </w:p>
    <w:p>
      <w:pPr>
        <w:spacing w:after="80" w:before="80"/>
      </w:pPr>
      <w:r>
        <w:t xml:space="preserve"/>
      </w:r>
    </w:p>
    <w:p>
      <w:pPr>
        <w:spacing w:after="60" w:before="120"/>
      </w:pPr>
      <w:r>
        <w:rPr>
          <w:rFonts w:ascii="Arial" w:cs="Arial" w:eastAsia="Arial" w:hAnsi="Arial"/>
          <w:b/>
          <w:bCs/>
          <w:color w:val="1A237E"/>
          <w:sz w:val="24"/>
          <w:szCs w:val="24"/>
        </w:rPr>
        <w:t xml:space="preserve">Objective 2: Quantify the Impact of AIML-Recommended Nitrogen Schedules on Growth &amp; Yield</w:t>
      </w:r>
    </w:p>
    <w:p>
      <w:pPr>
        <w:spacing w:after="80" w:before="80" w:line="320"/>
        <w:jc w:val="both"/>
      </w:pPr>
      <w:r>
        <w:rPr>
          <w:rFonts w:ascii="Arial" w:cs="Arial" w:eastAsia="Arial" w:hAnsi="Arial"/>
          <w:sz w:val="22"/>
          <w:szCs w:val="22"/>
        </w:rPr>
        <w:t xml:space="preserve">To evaluate and compare the performance of AIML-recommended nitrogen timing treatments (T3, T4) against conventional practices (T1 – control, T2 – 100% basal) using ANOVA-based statistical analysis, and to quantify improvement in key agronomic parameters at 30 DAS and harvest stages.</w:t>
      </w:r>
    </w:p>
    <w:p>
      <w:pPr>
        <w:spacing w:after="80" w:before="80"/>
      </w:pPr>
      <w:r>
        <w:t xml:space="preserve"/>
      </w:r>
    </w:p>
    <w:p>
      <w:pPr>
        <w:spacing w:after="60" w:before="120"/>
      </w:pPr>
      <w:r>
        <w:rPr>
          <w:rFonts w:ascii="Arial" w:cs="Arial" w:eastAsia="Arial" w:hAnsi="Arial"/>
          <w:b/>
          <w:bCs/>
          <w:color w:val="1A237E"/>
          <w:sz w:val="24"/>
          <w:szCs w:val="24"/>
        </w:rPr>
        <w:t xml:space="preserve">Objective 3: Design a Smart Agriculture System Architecture for Real-Time Nitrogen Advisory</w:t>
      </w:r>
    </w:p>
    <w:p>
      <w:pPr>
        <w:spacing w:after="80" w:before="80" w:line="320"/>
        <w:jc w:val="both"/>
      </w:pPr>
      <w:r>
        <w:rPr>
          <w:rFonts w:ascii="Arial" w:cs="Arial" w:eastAsia="Arial" w:hAnsi="Arial"/>
          <w:sz w:val="22"/>
          <w:szCs w:val="22"/>
        </w:rPr>
        <w:t xml:space="preserve">To architect an end-to-end smart agriculture system integrating IoT sensors, Python-based data pipelines, AIML decision models, and a farmer-facing output layer (mobile/web dashboard and SMS alerts) for real-time, location-specific nitrogen management recommendations.</w:t>
      </w:r>
    </w:p>
    <w:p>
      <w:r>
        <w:br w:type="page"/>
      </w:r>
    </w:p>
    <w:p>
      <w:pPr>
        <w:pStyle w:val="Heading1"/>
        <w:spacing w:after="160" w:before="320"/>
      </w:pPr>
      <w:r>
        <w:rPr>
          <w:rFonts w:ascii="Arial" w:cs="Arial" w:eastAsia="Arial" w:hAnsi="Arial"/>
          <w:b/>
          <w:bCs/>
          <w:color w:val="1A237E"/>
          <w:sz w:val="30"/>
          <w:szCs w:val="30"/>
        </w:rPr>
        <w:t xml:space="preserve">4. MATERIALS AND REQUIREMENTS</w:t>
      </w:r>
    </w:p>
    <w:p>
      <w:pPr>
        <w:spacing w:after="80" w:before="80"/>
      </w:pPr>
      <w:r>
        <w:t xml:space="preserve"/>
      </w:r>
    </w:p>
    <w:p>
      <w:pPr>
        <w:pStyle w:val="Heading2"/>
        <w:spacing w:after="120" w:before="200"/>
      </w:pPr>
      <w:r>
        <w:rPr>
          <w:rFonts w:ascii="Arial" w:cs="Arial" w:eastAsia="Arial" w:hAnsi="Arial"/>
          <w:b/>
          <w:bCs/>
          <w:color w:val="006064"/>
          <w:sz w:val="26"/>
          <w:szCs w:val="26"/>
        </w:rPr>
        <w:t xml:space="preserve">4.1 Field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Material</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Specification</w:t>
            </w:r>
          </w:p>
        </w:tc>
        <w:tc>
          <w:tcPr>
            <w:tcW w:type="dxa" w:w="2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Quantity/Details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Crop</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Chickpea (Cicer arietinum L.)</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Local Variety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Seed Rate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Sowing rate per hectare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62.5 kg/ha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Plot Size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Experimental unit</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1 m × 1 m (1 m²)</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Experimental Design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Statistical design used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RCBD – 5 Treatments × 4 Replications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Season</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Crop season</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Rabi 2024</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Location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Field site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ZARS, GKVK, UAS Bengaluru</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Soil Type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Soil texture</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Red Sandy Loam (pH 6.56)</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Fertilizer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Nitrogen source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Urea (46% 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Irrigation</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Method &amp; frequency</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Manual – every 3–5 days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Spacing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Row × Plant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30 cm × 10 cm</w:t>
            </w:r>
          </w:p>
        </w:tc>
      </w:tr>
    </w:tbl>
    <w:p>
      <w:pPr>
        <w:spacing w:after="80" w:before="80"/>
      </w:pPr>
      <w:r>
        <w:t xml:space="preserve"/>
      </w:r>
    </w:p>
    <w:p>
      <w:pPr>
        <w:pStyle w:val="Heading2"/>
        <w:spacing w:after="120" w:before="200"/>
      </w:pPr>
      <w:r>
        <w:rPr>
          <w:rFonts w:ascii="Arial" w:cs="Arial" w:eastAsia="Arial" w:hAnsi="Arial"/>
          <w:b/>
          <w:bCs/>
          <w:color w:val="006064"/>
          <w:sz w:val="26"/>
          <w:szCs w:val="26"/>
        </w:rPr>
        <w:t xml:space="preserve">4.2 Treatment Details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1800"/>
        <w:gridCol w:w="1800"/>
        <w:gridCol w:w="1800"/>
      </w:tblGrid>
      <w:tr>
        <w:trPr>
          <w:tblHeader/>
        </w:trPr>
        <w:tc>
          <w:tcPr>
            <w:tcW w:type="dxa" w:w="14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Treatment</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at Sowing</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at 30 DAS</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at 45 DAS</w:t>
            </w:r>
          </w:p>
        </w:tc>
      </w:tr>
      <w:tr>
        <w:tc>
          <w:tcPr>
            <w:tcW w:type="dxa" w:w="14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T1</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Control (No 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0%</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Basal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w:t>
            </w:r>
          </w:p>
        </w:tc>
      </w:tr>
      <w:tr>
        <w:tc>
          <w:tcPr>
            <w:tcW w:type="dxa" w:w="14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T3</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Split – Equal Early</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50%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25%</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25%</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Split – Delayed Peak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50%</w:t>
            </w:r>
          </w:p>
        </w:tc>
      </w:tr>
      <w:tr>
        <w:tc>
          <w:tcPr>
            <w:tcW w:type="dxa" w:w="14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T5</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Split – Moderate Delay</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25%</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50%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25%</w:t>
            </w:r>
          </w:p>
        </w:tc>
      </w:tr>
    </w:tbl>
    <w:p>
      <w:pPr>
        <w:spacing w:after="80" w:before="80"/>
      </w:pPr>
      <w:r>
        <w:t xml:space="preserve"/>
      </w:r>
    </w:p>
    <w:p>
      <w:pPr>
        <w:pStyle w:val="Heading2"/>
        <w:spacing w:after="120" w:before="200"/>
      </w:pPr>
      <w:r>
        <w:rPr>
          <w:rFonts w:ascii="Arial" w:cs="Arial" w:eastAsia="Arial" w:hAnsi="Arial"/>
          <w:b/>
          <w:bCs/>
          <w:color w:val="006064"/>
          <w:sz w:val="26"/>
          <w:szCs w:val="26"/>
        </w:rPr>
        <w:t xml:space="preserve">4.3 Software &amp; Hardware Requirements (AIML System)</w:t>
      </w:r>
    </w:p>
    <w:p>
      <w:pPr>
        <w:pStyle w:val="Heading3"/>
        <w:spacing w:after="80" w:before="160"/>
      </w:pPr>
      <w:r>
        <w:rPr>
          <w:rFonts w:ascii="Arial" w:cs="Arial" w:eastAsia="Arial" w:hAnsi="Arial"/>
          <w:b/>
          <w:bCs/>
          <w:color w:val="37474F"/>
          <w:sz w:val="24"/>
          <w:szCs w:val="24"/>
        </w:rPr>
        <w:t xml:space="preserve">4.3.1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tblHeader/>
        </w:trPr>
        <w:tc>
          <w:tcPr>
            <w:tcW w:type="dxa" w:w="21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Tool/Library</w:t>
            </w:r>
          </w:p>
        </w:tc>
        <w:tc>
          <w:tcPr>
            <w:tcW w:type="dxa" w:w="48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Language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Python 3.10+</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Core development language</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Data Analysis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pandas, NumPy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Data manipulation &amp; numerical computing</w:t>
            </w:r>
          </w:p>
        </w:tc>
      </w:tr>
      <w:tr>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ML Framework</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scikit-learn</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Random Forest, SVM, preprocessing</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Deep Learning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TensorFlow / Keras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Neural Network model training</w:t>
            </w:r>
          </w:p>
        </w:tc>
      </w:tr>
      <w:tr>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Visualization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Matplotlib, Seaborn</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Data visualization &amp; charts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Notebook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Jupyter Notebook</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Interactive experimentation</w:t>
            </w:r>
          </w:p>
        </w:tc>
      </w:tr>
      <w:tr>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Database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SQLite / PostgreSQL</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Storing sensor and field data</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Web Dashboard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Flask / Streamlit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Farmer-facing recommendation UI</w:t>
            </w:r>
          </w:p>
        </w:tc>
      </w:tr>
      <w:tr>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Statistical Analysis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SciPy, statsmodels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ANOVA, regression analysis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Version Control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Git / GitHub</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Code management</w:t>
            </w:r>
          </w:p>
        </w:tc>
      </w:tr>
    </w:tbl>
    <w:p>
      <w:pPr>
        <w:spacing w:after="80" w:before="80"/>
      </w:pPr>
      <w:r>
        <w:t xml:space="preserve"/>
      </w:r>
    </w:p>
    <w:p>
      <w:pPr>
        <w:pStyle w:val="Heading3"/>
        <w:spacing w:after="80" w:before="160"/>
      </w:pPr>
      <w:r>
        <w:rPr>
          <w:rFonts w:ascii="Arial" w:cs="Arial" w:eastAsia="Arial" w:hAnsi="Arial"/>
          <w:b/>
          <w:bCs/>
          <w:color w:val="37474F"/>
          <w:sz w:val="24"/>
          <w:szCs w:val="24"/>
        </w:rPr>
        <w:t xml:space="preserve">4.3.2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Specification</w:t>
            </w:r>
          </w:p>
        </w:tc>
        <w:tc>
          <w:tcPr>
            <w:tcW w:type="dxa" w:w="37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Application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Processor</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Intel Core i5 / i7 or equivalent</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ML model training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RAM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Minimum 8 GB (16 GB recommended)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Data processing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Storage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256 GB SSD</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Dataset &amp; model storage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IoT Sensors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Soil NPK Sensor, DHT22 (Temp/Humidity)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Real-time field data collection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Microcontroller</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Arduino Uno / Raspberry Pi 4</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Sensor data aggregation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Connectivity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Wi-Fi / GSM Module (SIM800L)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Data transmission to cloud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Power</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Solar Panel + Battery</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Field deployment power supply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Camera (optional)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Raspberry Pi Camera Module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Leaf disease image capture</w:t>
            </w:r>
          </w:p>
        </w:tc>
      </w:tr>
    </w:tbl>
    <w:p>
      <w:r>
        <w:br w:type="page"/>
      </w:r>
    </w:p>
    <w:p>
      <w:pPr>
        <w:pStyle w:val="Heading1"/>
        <w:spacing w:after="160" w:before="320"/>
      </w:pPr>
      <w:r>
        <w:rPr>
          <w:rFonts w:ascii="Arial" w:cs="Arial" w:eastAsia="Arial" w:hAnsi="Arial"/>
          <w:b/>
          <w:bCs/>
          <w:color w:val="1A237E"/>
          <w:sz w:val="30"/>
          <w:szCs w:val="30"/>
        </w:rPr>
        <w:t xml:space="preserve">5. SYSTEM ARCHITECTURE</w:t>
      </w:r>
    </w:p>
    <w:p>
      <w:pPr>
        <w:spacing w:after="80" w:before="80"/>
      </w:pPr>
      <w:r>
        <w:t xml:space="preserve"/>
      </w:r>
    </w:p>
    <w:p>
      <w:pPr>
        <w:pStyle w:val="Heading2"/>
        <w:spacing w:after="120" w:before="200"/>
      </w:pPr>
      <w:r>
        <w:rPr>
          <w:rFonts w:ascii="Arial" w:cs="Arial" w:eastAsia="Arial" w:hAnsi="Arial"/>
          <w:b/>
          <w:bCs/>
          <w:color w:val="006064"/>
          <w:sz w:val="26"/>
          <w:szCs w:val="26"/>
        </w:rPr>
        <w:t xml:space="preserve">5.1 Block Diagram</w:t>
      </w:r>
    </w:p>
    <w:p>
      <w:pPr>
        <w:spacing w:after="80" w:before="80" w:line="320"/>
        <w:jc w:val="both"/>
      </w:pPr>
      <w:r>
        <w:rPr>
          <w:rFonts w:ascii="Arial" w:cs="Arial" w:eastAsia="Arial" w:hAnsi="Arial"/>
          <w:sz w:val="22"/>
          <w:szCs w:val="22"/>
        </w:rPr>
        <w:t xml:space="preserve">The following block diagram illustrates the end-to-end AIML system architecture for intelligent nitrogen management in chickpea agriculture. The system is organized into five functional layers: Data Sources, Preprocessing, AIML Models, Decision Engine, and Output Layer.</w:t>
      </w:r>
    </w:p>
    <w:p>
      <w:pPr>
        <w:spacing w:after="80" w:before="80"/>
      </w:pPr>
      <w:r>
        <w:t xml:space="preserve"/>
      </w:r>
    </w:p>
    <w:p>
      <w:pPr>
        <w:spacing w:after="60" w:before="120"/>
        <w:jc w:val="center"/>
      </w:pPr>
      <w:r>
        <w:drawing>
          <wp:inline distT="0" distB="0" distL="0" distR="0">
            <wp:extent cx="6096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714750"/>
                    </a:xfrm>
                    <a:prstGeom prst="rect">
                      <a:avLst/>
                    </a:prstGeom>
                  </pic:spPr>
                </pic:pic>
              </a:graphicData>
            </a:graphic>
          </wp:inline>
        </w:drawing>
      </w:r>
    </w:p>
    <w:p>
      <w:pPr>
        <w:spacing w:after="100" w:before="40"/>
        <w:jc w:val="center"/>
      </w:pPr>
      <w:r>
        <w:rPr>
          <w:rFonts w:ascii="Arial" w:cs="Arial" w:eastAsia="Arial" w:hAnsi="Arial"/>
          <w:i/>
          <w:iCs/>
          <w:color w:val="37474F"/>
          <w:sz w:val="18"/>
          <w:szCs w:val="18"/>
        </w:rPr>
        <w:t xml:space="preserve">Figure 5.1: System Architecture Block Diagram – AIML Nitrogen Management System</w:t>
      </w:r>
    </w:p>
    <w:p>
      <w:pPr>
        <w:spacing w:after="80" w:before="80"/>
      </w:pPr>
      <w:r>
        <w:t xml:space="preserve"/>
      </w:r>
    </w:p>
    <w:p>
      <w:pPr>
        <w:pStyle w:val="Heading3"/>
        <w:spacing w:after="80" w:before="160"/>
      </w:pPr>
      <w:r>
        <w:rPr>
          <w:rFonts w:ascii="Arial" w:cs="Arial" w:eastAsia="Arial" w:hAnsi="Arial"/>
          <w:b/>
          <w:bCs/>
          <w:color w:val="37474F"/>
          <w:sz w:val="24"/>
          <w:szCs w:val="24"/>
        </w:rPr>
        <w:t xml:space="preserve">5.1.1 Layer Description</w:t>
      </w:r>
    </w:p>
    <w:p>
      <w:pPr>
        <w:spacing w:after="80" w:before="80" w:line="320"/>
        <w:jc w:val="both"/>
      </w:pPr>
      <w:r>
        <w:rPr>
          <w:rFonts w:ascii="Arial" w:cs="Arial" w:eastAsia="Arial" w:hAnsi="Arial"/>
          <w:sz w:val="22"/>
          <w:szCs w:val="22"/>
        </w:rPr>
        <w:t xml:space="preserve">Layer 1 – Data Sources: Real-world data flows in from IoT sensors (soil NPK, moisture, temperature), manual field observations, historical yield databases, laboratory soil analyses, and weather APIs. This multi-source data fusion ensures comprehensive feature coverage for the ML models.</w:t>
      </w:r>
    </w:p>
    <w:p>
      <w:pPr>
        <w:spacing w:after="80" w:before="80"/>
      </w:pPr>
      <w:r>
        <w:t xml:space="preserve"/>
      </w:r>
    </w:p>
    <w:p>
      <w:pPr>
        <w:spacing w:after="80" w:before="80" w:line="320"/>
        <w:jc w:val="both"/>
      </w:pPr>
      <w:r>
        <w:rPr>
          <w:rFonts w:ascii="Arial" w:cs="Arial" w:eastAsia="Arial" w:hAnsi="Arial"/>
          <w:sz w:val="22"/>
          <w:szCs w:val="22"/>
        </w:rPr>
        <w:t xml:space="preserve">Layer 2 – Preprocessing: Raw data is cleaned, normalized, and transformed using Python libraries (pandas, scikit-learn). Missing values are handled via median imputation, outliers are filtered using IQR method, and features are engineered including nitrogen use efficiency ratios, cumulative GDD (Growing Degree Days), and soil nutrient indices.</w:t>
      </w:r>
    </w:p>
    <w:p>
      <w:pPr>
        <w:spacing w:after="80" w:before="80"/>
      </w:pPr>
      <w:r>
        <w:t xml:space="preserve"/>
      </w:r>
    </w:p>
    <w:p>
      <w:pPr>
        <w:spacing w:after="80" w:before="80" w:line="320"/>
        <w:jc w:val="both"/>
      </w:pPr>
      <w:r>
        <w:rPr>
          <w:rFonts w:ascii="Arial" w:cs="Arial" w:eastAsia="Arial" w:hAnsi="Arial"/>
          <w:sz w:val="22"/>
          <w:szCs w:val="22"/>
        </w:rPr>
        <w:t xml:space="preserve">Layer 3 – AIML Model Layer: Four specialized models are deployed: a Random Forest Regressor for yield prediction, a Neural Network for pattern recognition, an SVM Classifier for disease detection, and an LSTM for time-series growth forecasting. Each model is independently trained and validated.</w:t>
      </w:r>
    </w:p>
    <w:p>
      <w:pPr>
        <w:spacing w:after="80" w:before="80"/>
      </w:pPr>
      <w:r>
        <w:t xml:space="preserve"/>
      </w:r>
    </w:p>
    <w:p>
      <w:pPr>
        <w:spacing w:after="80" w:before="80" w:line="320"/>
        <w:jc w:val="both"/>
      </w:pPr>
      <w:r>
        <w:rPr>
          <w:rFonts w:ascii="Arial" w:cs="Arial" w:eastAsia="Arial" w:hAnsi="Arial"/>
          <w:sz w:val="22"/>
          <w:szCs w:val="22"/>
        </w:rPr>
        <w:t xml:space="preserve">Layer 4 – Decision Engine: The decision engine aggregates model outputs using a weighted voting mechanism and cross-validates recommendations against historical treatment data. It outputs a specific nitrogen split schedule (basal:30DAS:45DAS ratio) along with confidence scores.</w:t>
      </w:r>
    </w:p>
    <w:p>
      <w:pPr>
        <w:spacing w:after="80" w:before="80"/>
      </w:pPr>
      <w:r>
        <w:t xml:space="preserve"/>
      </w:r>
    </w:p>
    <w:p>
      <w:pPr>
        <w:spacing w:after="80" w:before="80" w:line="320"/>
        <w:jc w:val="both"/>
      </w:pPr>
      <w:r>
        <w:rPr>
          <w:rFonts w:ascii="Arial" w:cs="Arial" w:eastAsia="Arial" w:hAnsi="Arial"/>
          <w:sz w:val="22"/>
          <w:szCs w:val="22"/>
        </w:rPr>
        <w:t xml:space="preserve">Layer 5 – Output Layer: Recommendations are delivered to farmers via a mobile/web dashboard, PDF report generation, and SMS/push notification alerts. The system supports both English and Kannada language outputs.</w:t>
      </w:r>
    </w:p>
    <w:p>
      <w:pPr>
        <w:spacing w:after="80" w:before="80"/>
      </w:pPr>
      <w:r>
        <w:t xml:space="preserve"/>
      </w:r>
    </w:p>
    <w:p>
      <w:pPr>
        <w:pStyle w:val="Heading2"/>
        <w:spacing w:after="120" w:before="200"/>
      </w:pPr>
      <w:r>
        <w:rPr>
          <w:rFonts w:ascii="Arial" w:cs="Arial" w:eastAsia="Arial" w:hAnsi="Arial"/>
          <w:b/>
          <w:bCs/>
          <w:color w:val="006064"/>
          <w:sz w:val="26"/>
          <w:szCs w:val="26"/>
        </w:rPr>
        <w:t xml:space="preserve">5.2 System Flowchart</w:t>
      </w:r>
    </w:p>
    <w:p>
      <w:pPr>
        <w:spacing w:after="80" w:before="80" w:line="320"/>
        <w:jc w:val="both"/>
      </w:pPr>
      <w:r>
        <w:rPr>
          <w:rFonts w:ascii="Arial" w:cs="Arial" w:eastAsia="Arial" w:hAnsi="Arial"/>
          <w:sz w:val="22"/>
          <w:szCs w:val="22"/>
        </w:rPr>
        <w:t xml:space="preserve">The flowchart below depicts the complete decision workflow from data collection through model inference to recommendation delivery and feedback loop for model retraining.</w:t>
      </w:r>
    </w:p>
    <w:p>
      <w:pPr>
        <w:spacing w:after="80" w:before="80"/>
      </w:pPr>
      <w:r>
        <w:t xml:space="preserve"/>
      </w:r>
    </w:p>
    <w:p>
      <w:pPr>
        <w:spacing w:after="60" w:before="120"/>
        <w:jc w:val="center"/>
      </w:pPr>
      <w:r>
        <w:drawing>
          <wp:inline distT="0" distB="0" distL="0" distR="0">
            <wp:extent cx="36195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6477000"/>
                    </a:xfrm>
                    <a:prstGeom prst="rect">
                      <a:avLst/>
                    </a:prstGeom>
                  </pic:spPr>
                </pic:pic>
              </a:graphicData>
            </a:graphic>
          </wp:inline>
        </w:drawing>
      </w:r>
    </w:p>
    <w:p>
      <w:pPr>
        <w:spacing w:after="100" w:before="40"/>
        <w:jc w:val="center"/>
      </w:pPr>
      <w:r>
        <w:rPr>
          <w:rFonts w:ascii="Arial" w:cs="Arial" w:eastAsia="Arial" w:hAnsi="Arial"/>
          <w:i/>
          <w:iCs/>
          <w:color w:val="37474F"/>
          <w:sz w:val="18"/>
          <w:szCs w:val="18"/>
        </w:rPr>
        <w:t xml:space="preserve">Figure 5.2: System Flowchart – AIML Nitrogen Recommendation Pipeline</w:t>
      </w:r>
    </w:p>
    <w:p>
      <w:pPr>
        <w:spacing w:after="80" w:before="80"/>
      </w:pPr>
      <w:r>
        <w:t xml:space="preserve"/>
      </w:r>
    </w:p>
    <w:p>
      <w:pPr>
        <w:pStyle w:val="Heading2"/>
        <w:spacing w:after="120" w:before="200"/>
      </w:pPr>
      <w:r>
        <w:rPr>
          <w:rFonts w:ascii="Arial" w:cs="Arial" w:eastAsia="Arial" w:hAnsi="Arial"/>
          <w:b/>
          <w:bCs/>
          <w:color w:val="006064"/>
          <w:sz w:val="26"/>
          <w:szCs w:val="26"/>
        </w:rPr>
        <w:t xml:space="preserve">5.3 UML Diagrams</w:t>
      </w:r>
    </w:p>
    <w:p>
      <w:pPr>
        <w:pStyle w:val="Heading3"/>
        <w:spacing w:after="80" w:before="160"/>
      </w:pPr>
      <w:r>
        <w:rPr>
          <w:rFonts w:ascii="Arial" w:cs="Arial" w:eastAsia="Arial" w:hAnsi="Arial"/>
          <w:b/>
          <w:bCs/>
          <w:color w:val="37474F"/>
          <w:sz w:val="24"/>
          <w:szCs w:val="24"/>
        </w:rPr>
        <w:t xml:space="preserve">5.3.1 Use Case Diagram</w:t>
      </w:r>
    </w:p>
    <w:p>
      <w:pPr>
        <w:spacing w:after="80" w:before="80" w:line="320"/>
        <w:jc w:val="both"/>
      </w:pPr>
      <w:r>
        <w:rPr>
          <w:rFonts w:ascii="Arial" w:cs="Arial" w:eastAsia="Arial" w:hAnsi="Arial"/>
          <w:sz w:val="22"/>
          <w:szCs w:val="22"/>
        </w:rPr>
        <w:t xml:space="preserve">Actors: Farmer, Agronomist, System Administrator, IoT Sensor Network. Key use cases include: (1) Collect Field Data, (2) Preprocess &amp; Clean Data, (3) Train ML Model, (4) Generate N-Timing Recommendation, (5) View Dashboard, (6) Receive SMS Alert, (7) Provide Feedback, (8) Retrain Model. The Farmer actor interacts primarily with use cases 4, 5, and 6. The Agronomist validates recommendations (use case 4, 7). The System Administrator manages model training (use case 3, 8).</w:t>
      </w:r>
    </w:p>
    <w:p>
      <w:pPr>
        <w:spacing w:after="80" w:before="80"/>
      </w:pPr>
      <w:r>
        <w:t xml:space="preserve"/>
      </w:r>
    </w:p>
    <w:p>
      <w:pPr>
        <w:pStyle w:val="Heading3"/>
        <w:spacing w:after="80" w:before="160"/>
      </w:pPr>
      <w:r>
        <w:rPr>
          <w:rFonts w:ascii="Arial" w:cs="Arial" w:eastAsia="Arial" w:hAnsi="Arial"/>
          <w:b/>
          <w:bCs/>
          <w:color w:val="37474F"/>
          <w:sz w:val="24"/>
          <w:szCs w:val="24"/>
        </w:rPr>
        <w:t xml:space="preserve">5.3.2 Activity Diagram</w:t>
      </w:r>
    </w:p>
    <w:p>
      <w:pPr>
        <w:spacing w:after="80" w:before="80" w:line="320"/>
        <w:jc w:val="both"/>
      </w:pPr>
      <w:r>
        <w:rPr>
          <w:rFonts w:ascii="Arial" w:cs="Arial" w:eastAsia="Arial" w:hAnsi="Arial"/>
          <w:sz w:val="22"/>
          <w:szCs w:val="22"/>
        </w:rPr>
        <w:t xml:space="preserve">The activity diagram traces the workflow: Start → Data Collection (parallel: IoT Sensors || Manual Observations) → Data Merge → Preprocessing (Clean → Normalize → Feature Engineer) → Decision [Data Sufficient?] → [No: Back to Collection] [Yes: Model Training] → Model Validation → Decision [Validated?] → [No: Retrain] [Yes: Generate Recommendation] → Output (parallel: Dashboard || PDF Report || SMS Alert) → Farmer Feedback → Model Update → End.</w:t>
      </w:r>
    </w:p>
    <w:p>
      <w:pPr>
        <w:spacing w:after="80" w:before="80"/>
      </w:pPr>
      <w:r>
        <w:t xml:space="preserve"/>
      </w:r>
    </w:p>
    <w:p>
      <w:pPr>
        <w:pStyle w:val="Heading3"/>
        <w:spacing w:after="80" w:before="160"/>
      </w:pPr>
      <w:r>
        <w:rPr>
          <w:rFonts w:ascii="Arial" w:cs="Arial" w:eastAsia="Arial" w:hAnsi="Arial"/>
          <w:b/>
          <w:bCs/>
          <w:color w:val="37474F"/>
          <w:sz w:val="24"/>
          <w:szCs w:val="24"/>
        </w:rPr>
        <w:t xml:space="preserve">5.3.3 Class Diagram</w:t>
      </w:r>
    </w:p>
    <w:p>
      <w:pPr>
        <w:spacing w:after="80" w:before="80" w:line="320"/>
        <w:jc w:val="both"/>
      </w:pPr>
      <w:r>
        <w:rPr>
          <w:rFonts w:ascii="Arial" w:cs="Arial" w:eastAsia="Arial" w:hAnsi="Arial"/>
          <w:sz w:val="22"/>
          <w:szCs w:val="22"/>
        </w:rPr>
        <w:t xml:space="preserve">Primary classes in the system:</w:t>
      </w:r>
    </w:p>
    <w:p>
      <w:pPr>
        <w:pStyle w:val="ListParagraph"/>
        <w:numPr>
          <w:ilvl w:val="0"/>
          <w:numId w:val="2"/>
        </w:numPr>
        <w:spacing w:after="60" w:before="60"/>
      </w:pPr>
      <w:r>
        <w:rPr>
          <w:rFonts w:ascii="Arial" w:cs="Arial" w:eastAsia="Arial" w:hAnsi="Arial"/>
          <w:sz w:val="22"/>
          <w:szCs w:val="22"/>
        </w:rPr>
        <w:t xml:space="preserve">FieldData: Attributes – treatment_id, plot_id, das, plant_height, num_leaves, leaf_area, ground_coverage. Methods – collect(), validate(), export().</w:t>
      </w:r>
    </w:p>
    <w:p>
      <w:pPr>
        <w:pStyle w:val="ListParagraph"/>
        <w:numPr>
          <w:ilvl w:val="0"/>
          <w:numId w:val="2"/>
        </w:numPr>
        <w:spacing w:after="60" w:before="60"/>
      </w:pPr>
      <w:r>
        <w:rPr>
          <w:rFonts w:ascii="Arial" w:cs="Arial" w:eastAsia="Arial" w:hAnsi="Arial"/>
          <w:sz w:val="22"/>
          <w:szCs w:val="22"/>
        </w:rPr>
        <w:t xml:space="preserve">SoilProfile: Attributes – pH, EC, OC, available_N, available_P, available_K, zinc_ppm. Methods – analyze(), classify().</w:t>
      </w:r>
    </w:p>
    <w:p>
      <w:pPr>
        <w:pStyle w:val="ListParagraph"/>
        <w:numPr>
          <w:ilvl w:val="0"/>
          <w:numId w:val="2"/>
        </w:numPr>
        <w:spacing w:after="60" w:before="60"/>
      </w:pPr>
      <w:r>
        <w:rPr>
          <w:rFonts w:ascii="Arial" w:cs="Arial" w:eastAsia="Arial" w:hAnsi="Arial"/>
          <w:sz w:val="22"/>
          <w:szCs w:val="22"/>
        </w:rPr>
        <w:t xml:space="preserve">MLModel: Attributes – model_type, accuracy, training_date. Methods – train(data), predict(input), evaluate(), retrain().</w:t>
      </w:r>
    </w:p>
    <w:p>
      <w:pPr>
        <w:pStyle w:val="ListParagraph"/>
        <w:numPr>
          <w:ilvl w:val="0"/>
          <w:numId w:val="2"/>
        </w:numPr>
        <w:spacing w:after="60" w:before="60"/>
      </w:pPr>
      <w:r>
        <w:rPr>
          <w:rFonts w:ascii="Arial" w:cs="Arial" w:eastAsia="Arial" w:hAnsi="Arial"/>
          <w:sz w:val="22"/>
          <w:szCs w:val="22"/>
        </w:rPr>
        <w:t xml:space="preserve">NitrogenRecommender: Attributes – crop_type, soil_profile, weather_data. Methods – generateSchedule(), calculateSplitRatio(), validate().</w:t>
      </w:r>
    </w:p>
    <w:p>
      <w:pPr>
        <w:pStyle w:val="ListParagraph"/>
        <w:numPr>
          <w:ilvl w:val="0"/>
          <w:numId w:val="2"/>
        </w:numPr>
        <w:spacing w:after="60" w:before="60"/>
      </w:pPr>
      <w:r>
        <w:rPr>
          <w:rFonts w:ascii="Arial" w:cs="Arial" w:eastAsia="Arial" w:hAnsi="Arial"/>
          <w:sz w:val="22"/>
          <w:szCs w:val="22"/>
        </w:rPr>
        <w:t xml:space="preserve">FarmerDashboard: Attributes – farmer_id, location, language. Methods – displayRecommendation(), sendAlert(), collectFeedback().</w:t>
      </w:r>
    </w:p>
    <w:p>
      <w:pPr>
        <w:pStyle w:val="Heading3"/>
        <w:spacing w:after="80" w:before="160"/>
      </w:pPr>
      <w:r>
        <w:rPr>
          <w:rFonts w:ascii="Arial" w:cs="Arial" w:eastAsia="Arial" w:hAnsi="Arial"/>
          <w:b/>
          <w:bCs/>
          <w:color w:val="37474F"/>
          <w:sz w:val="24"/>
          <w:szCs w:val="24"/>
        </w:rPr>
        <w:t xml:space="preserve">5.3.4 System Interaction Summary</w:t>
      </w:r>
    </w:p>
    <w:p>
      <w:pPr>
        <w:spacing w:after="80" w:before="80" w:line="320"/>
        <w:jc w:val="both"/>
      </w:pPr>
      <w:r>
        <w:rPr>
          <w:rFonts w:ascii="Arial" w:cs="Arial" w:eastAsia="Arial" w:hAnsi="Arial"/>
          <w:sz w:val="22"/>
          <w:szCs w:val="22"/>
        </w:rPr>
        <w:t xml:space="preserve">The FieldData and SoilProfile objects are composed into a DataPackage which is consumed by the MLModel class. NitrogenRecommender orchestrates the pipeline by calling MLModel.predict() and routes the output to FarmerDashboard for delivery. Feedback collected by FarmerDashboard is fed back to MLModel.retrain() to enable continuous model improvement.</w:t>
      </w:r>
    </w:p>
    <w:p>
      <w:r>
        <w:br w:type="page"/>
      </w:r>
    </w:p>
    <w:p>
      <w:pPr>
        <w:pStyle w:val="Heading1"/>
        <w:spacing w:after="160" w:before="320"/>
      </w:pPr>
      <w:r>
        <w:rPr>
          <w:rFonts w:ascii="Arial" w:cs="Arial" w:eastAsia="Arial" w:hAnsi="Arial"/>
          <w:b/>
          <w:bCs/>
          <w:color w:val="1A237E"/>
          <w:sz w:val="30"/>
          <w:szCs w:val="30"/>
        </w:rPr>
        <w:t xml:space="preserve">6. RESULTS AND DISCUSSION</w:t>
      </w:r>
    </w:p>
    <w:p>
      <w:pPr>
        <w:spacing w:after="80" w:before="80"/>
      </w:pPr>
      <w:r>
        <w:t xml:space="preserve"/>
      </w:r>
    </w:p>
    <w:p>
      <w:pPr>
        <w:pStyle w:val="Heading2"/>
        <w:spacing w:after="120" w:before="200"/>
      </w:pPr>
      <w:r>
        <w:rPr>
          <w:rFonts w:ascii="Arial" w:cs="Arial" w:eastAsia="Arial" w:hAnsi="Arial"/>
          <w:b/>
          <w:bCs/>
          <w:color w:val="006064"/>
          <w:sz w:val="26"/>
          <w:szCs w:val="26"/>
        </w:rPr>
        <w:t xml:space="preserve">6.1 Python Test Results (Console Output)</w:t>
      </w:r>
    </w:p>
    <w:p>
      <w:pPr>
        <w:spacing w:after="80" w:before="80" w:line="320"/>
        <w:jc w:val="both"/>
      </w:pPr>
      <w:r>
        <w:rPr>
          <w:rFonts w:ascii="Arial" w:cs="Arial" w:eastAsia="Arial" w:hAnsi="Arial"/>
          <w:sz w:val="22"/>
          <w:szCs w:val="22"/>
        </w:rPr>
        <w:t xml:space="preserve">The following output was generated by running the AIML Python model on the experimental dataset. The Random Forest model was trained on growth parameter data from all five nitrogen timing treatments.</w:t>
      </w:r>
    </w:p>
    <w:p>
      <w:pPr>
        <w:spacing w:after="80" w:before="80"/>
      </w:pPr>
      <w:r>
        <w:t xml:space="preserve"/>
      </w:r>
    </w:p>
    <w:p>
      <w:pPr>
        <w:shd w:fill="1A1A2E" w:val="clear"/>
        <w:spacing w:after="80" w:before="80"/>
      </w:pPr>
      <w:r>
        <w:rPr>
          <w:rFonts w:ascii="Courier New" w:cs="Courier New" w:eastAsia="Courier New" w:hAnsi="Courier New"/>
          <w:color w:val="00FF88"/>
          <w:sz w:val="18"/>
          <w:szCs w:val="18"/>
        </w:rPr>
        <w:t xml:space="preserve">==================================================
   RANDOM FOREST MODEL RESULTS
==================================================
  R² Score      : 0.9743
  RMSE          : 0.6821
  Feature Importances:
    split_index         : 0.4210
    N_30das_pct         : 0.2987
    N_45das_pct         : 0.1543
    N_basal_pct         : 0.1260
==================================================
   NITROGEN RECOMMENDATION SYSTEM OUTPUT
==================================================
  Recommended Treatment : T4 – Delayed Split (Optimal for high N soil)
  Schedule:
    Basal       : 0%
    30 DAS      : 50%
    45 DAS      : 50%
==================================================</w:t>
      </w:r>
    </w:p>
    <w:p>
      <w:pPr>
        <w:spacing w:after="80" w:before="80"/>
      </w:pPr>
      <w:r>
        <w:t xml:space="preserve"/>
      </w:r>
    </w:p>
    <w:p>
      <w:pPr>
        <w:spacing w:after="80" w:before="80" w:line="320"/>
        <w:jc w:val="both"/>
      </w:pPr>
      <w:r>
        <w:rPr>
          <w:rFonts w:ascii="Arial" w:cs="Arial" w:eastAsia="Arial" w:hAnsi="Arial"/>
          <w:sz w:val="22"/>
          <w:szCs w:val="22"/>
        </w:rPr>
        <w:t xml:space="preserve">The model achieved an R² score of 0.9743, indicating that 97.43% of the variance in plant height at harvest is explained by the nitrogen timing features. The split_index (combined N at 30 and 45 DAS) emerged as the most important feature (importance: 0.42), confirming that delayed nitrogen application significantly drives chickpea growth.</w:t>
      </w:r>
    </w:p>
    <w:p>
      <w:pPr>
        <w:spacing w:after="80" w:before="80"/>
      </w:pPr>
      <w:r>
        <w:t xml:space="preserve"/>
      </w:r>
    </w:p>
    <w:p>
      <w:pPr>
        <w:pStyle w:val="Heading2"/>
        <w:spacing w:after="120" w:before="200"/>
      </w:pPr>
      <w:r>
        <w:rPr>
          <w:rFonts w:ascii="Arial" w:cs="Arial" w:eastAsia="Arial" w:hAnsi="Arial"/>
          <w:b/>
          <w:bCs/>
          <w:color w:val="006064"/>
          <w:sz w:val="26"/>
          <w:szCs w:val="26"/>
        </w:rPr>
        <w:t xml:space="preserve">6.2 Current Experiment – Data Visualization</w:t>
      </w:r>
    </w:p>
    <w:p>
      <w:pPr>
        <w:spacing w:after="80" w:before="80" w:line="320"/>
        <w:jc w:val="both"/>
      </w:pPr>
      <w:r>
        <w:rPr>
          <w:rFonts w:ascii="Arial" w:cs="Arial" w:eastAsia="Arial" w:hAnsi="Arial"/>
          <w:sz w:val="22"/>
          <w:szCs w:val="22"/>
        </w:rPr>
        <w:t xml:space="preserve">Figure 6.1 presents the multi-parameter analysis of growth outcomes across all five treatments from the field experiment conducted at ZARS, GKVK, UAS, Bengaluru during Rabi 2024. T4 consistently outperformed all other treatments across plant height, leaf area, and ground coverage metrics.</w:t>
      </w:r>
    </w:p>
    <w:p>
      <w:pPr>
        <w:spacing w:after="80" w:before="80"/>
      </w:pPr>
      <w:r>
        <w:t xml:space="preserve"/>
      </w:r>
    </w:p>
    <w:p>
      <w:pPr>
        <w:spacing w:after="60" w:before="120"/>
        <w:jc w:val="center"/>
      </w:pPr>
      <w:r>
        <w:drawing>
          <wp:inline distT="0" distB="0" distL="0" distR="0">
            <wp:extent cx="6096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381500"/>
                    </a:xfrm>
                    <a:prstGeom prst="rect">
                      <a:avLst/>
                    </a:prstGeom>
                  </pic:spPr>
                </pic:pic>
              </a:graphicData>
            </a:graphic>
          </wp:inline>
        </w:drawing>
      </w:r>
    </w:p>
    <w:p>
      <w:pPr>
        <w:spacing w:after="100" w:before="40"/>
        <w:jc w:val="center"/>
      </w:pPr>
      <w:r>
        <w:rPr>
          <w:rFonts w:ascii="Arial" w:cs="Arial" w:eastAsia="Arial" w:hAnsi="Arial"/>
          <w:i/>
          <w:iCs/>
          <w:color w:val="37474F"/>
          <w:sz w:val="18"/>
          <w:szCs w:val="18"/>
        </w:rPr>
        <w:t xml:space="preserve">Figure 6.1: Multi-Parameter Growth Analysis Across Nitrogen Timing Treatments – Current Experiment (ZARS, GKVK, 2024)</w:t>
      </w:r>
    </w:p>
    <w:p>
      <w:pPr>
        <w:spacing w:after="80" w:before="80"/>
      </w:pPr>
      <w:r>
        <w:t xml:space="preserve"/>
      </w:r>
    </w:p>
    <w:p>
      <w:pPr>
        <w:pStyle w:val="Heading2"/>
        <w:spacing w:after="120" w:before="200"/>
      </w:pPr>
      <w:r>
        <w:rPr>
          <w:rFonts w:ascii="Arial" w:cs="Arial" w:eastAsia="Arial" w:hAnsi="Arial"/>
          <w:b/>
          <w:bCs/>
          <w:color w:val="006064"/>
          <w:sz w:val="26"/>
          <w:szCs w:val="26"/>
        </w:rPr>
        <w:t xml:space="preserve">6.3 Base Paper Data Visualization</w:t>
      </w:r>
    </w:p>
    <w:p>
      <w:pPr>
        <w:spacing w:after="80" w:before="80" w:line="320"/>
        <w:jc w:val="both"/>
      </w:pPr>
      <w:r>
        <w:rPr>
          <w:rFonts w:ascii="Arial" w:cs="Arial" w:eastAsia="Arial" w:hAnsi="Arial"/>
          <w:sz w:val="22"/>
          <w:szCs w:val="22"/>
        </w:rPr>
        <w:t xml:space="preserve">Figure 6.2 presents comparative data from base paper literature (Nikitha Gupta et al., 2023 and H.S. Prajapathi et al., 2021–22), showing the relationship between nitrogen dose and grain yield/protein content. These trends were used as benchmarks for training and validating the AIML recommendation model.</w:t>
      </w:r>
    </w:p>
    <w:p>
      <w:pPr>
        <w:spacing w:after="80" w:before="80"/>
      </w:pPr>
      <w:r>
        <w:t xml:space="preserve"/>
      </w:r>
    </w:p>
    <w:p>
      <w:pPr>
        <w:spacing w:after="60" w:before="120"/>
        <w:jc w:val="center"/>
      </w:pPr>
      <w:r>
        <w:drawing>
          <wp:inline distT="0" distB="0" distL="0" distR="0">
            <wp:extent cx="6096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857500"/>
                    </a:xfrm>
                    <a:prstGeom prst="rect">
                      <a:avLst/>
                    </a:prstGeom>
                  </pic:spPr>
                </pic:pic>
              </a:graphicData>
            </a:graphic>
          </wp:inline>
        </w:drawing>
      </w:r>
    </w:p>
    <w:p>
      <w:pPr>
        <w:spacing w:after="100" w:before="40"/>
        <w:jc w:val="center"/>
      </w:pPr>
      <w:r>
        <w:rPr>
          <w:rFonts w:ascii="Arial" w:cs="Arial" w:eastAsia="Arial" w:hAnsi="Arial"/>
          <w:i/>
          <w:iCs/>
          <w:color w:val="37474F"/>
          <w:sz w:val="18"/>
          <w:szCs w:val="18"/>
        </w:rPr>
        <w:t xml:space="preserve">Figure 6.2: Grain Yield and Protein Content vs Nitrogen Level – Base Paper Comparison (Literature 2021–23)</w:t>
      </w:r>
    </w:p>
    <w:p>
      <w:pPr>
        <w:spacing w:after="80" w:before="80"/>
      </w:pPr>
      <w:r>
        <w:t xml:space="preserve"/>
      </w:r>
    </w:p>
    <w:p>
      <w:pPr>
        <w:pStyle w:val="Heading2"/>
        <w:spacing w:after="120" w:before="200"/>
      </w:pPr>
      <w:r>
        <w:rPr>
          <w:rFonts w:ascii="Arial" w:cs="Arial" w:eastAsia="Arial" w:hAnsi="Arial"/>
          <w:b/>
          <w:bCs/>
          <w:color w:val="006064"/>
          <w:sz w:val="26"/>
          <w:szCs w:val="26"/>
        </w:rPr>
        <w:t xml:space="preserve">6.4 Statistical Analysis (ANOVA Results)</w:t>
      </w:r>
    </w:p>
    <w:p>
      <w:pPr>
        <w:spacing w:after="80" w:before="80" w:line="320"/>
        <w:jc w:val="both"/>
      </w:pPr>
      <w:r>
        <w:rPr>
          <w:rFonts w:ascii="Arial" w:cs="Arial" w:eastAsia="Arial" w:hAnsi="Arial"/>
          <w:sz w:val="22"/>
          <w:szCs w:val="22"/>
        </w:rPr>
        <w:t xml:space="preserve">ANOVA was performed on all growth parameters using Fischer's method. F-calculated values consistently exceeded F-table values for all parameters, confirming statistically significant treatment differences.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800"/>
        <w:gridCol w:w="1960"/>
      </w:tblGrid>
      <w:tr>
        <w:trPr>
          <w:tblHeader/>
        </w:trPr>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F-Calculated</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Significance</w:t>
            </w:r>
          </w:p>
        </w:tc>
        <w:tc>
          <w:tcPr>
            <w:tcW w:type="dxa" w:w="1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Treatment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Plant Height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30 DAS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15.42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Significant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T4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Plant Height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Harvest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18.96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Significant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T4</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Number of Leaves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Harvest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5.77</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Significant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T2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Leaf Area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30 DAS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9.01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Significant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T4</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Leaf Area</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Harvest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36.45</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Highly Significant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T4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Ground Coverage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30 DAS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18.63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Significant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T4</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Ground Coverage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Harvest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8.14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Significant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T4</w:t>
            </w:r>
          </w:p>
        </w:tc>
      </w:tr>
    </w:tbl>
    <w:p>
      <w:pPr>
        <w:spacing w:after="80" w:before="80"/>
      </w:pPr>
      <w:r>
        <w:t xml:space="preserve"/>
      </w:r>
    </w:p>
    <w:p>
      <w:pPr>
        <w:pStyle w:val="Heading2"/>
        <w:spacing w:after="120" w:before="200"/>
      </w:pPr>
      <w:r>
        <w:rPr>
          <w:rFonts w:ascii="Arial" w:cs="Arial" w:eastAsia="Arial" w:hAnsi="Arial"/>
          <w:b/>
          <w:bCs/>
          <w:color w:val="006064"/>
          <w:sz w:val="26"/>
          <w:szCs w:val="26"/>
        </w:rPr>
        <w:t xml:space="preserve">6.5 Discussion</w:t>
      </w:r>
    </w:p>
    <w:p>
      <w:pPr>
        <w:spacing w:after="80" w:before="80" w:line="320"/>
        <w:jc w:val="both"/>
      </w:pPr>
      <w:r>
        <w:rPr>
          <w:rFonts w:ascii="Arial" w:cs="Arial" w:eastAsia="Arial" w:hAnsi="Arial"/>
          <w:sz w:val="22"/>
          <w:szCs w:val="22"/>
        </w:rPr>
        <w:t xml:space="preserve">The results clearly demonstrate that Treatment T4 (0% N basal + 50% N at 30 DAS + 50% N at 45 DAS) achieved the highest growth performance across most parameters. This is consistent with the principle that chickpea, being a legume capable of biological nitrogen fixation, requires minimal early nitrogen and benefits more from split applications during active vegetative growth (30 DAS) and pod development (45 DAS) stages.</w:t>
      </w:r>
    </w:p>
    <w:p>
      <w:pPr>
        <w:spacing w:after="80" w:before="80"/>
      </w:pPr>
      <w:r>
        <w:t xml:space="preserve"/>
      </w:r>
    </w:p>
    <w:p>
      <w:pPr>
        <w:spacing w:after="80" w:before="80" w:line="320"/>
        <w:jc w:val="both"/>
      </w:pPr>
      <w:r>
        <w:rPr>
          <w:rFonts w:ascii="Arial" w:cs="Arial" w:eastAsia="Arial" w:hAnsi="Arial"/>
          <w:sz w:val="22"/>
          <w:szCs w:val="22"/>
        </w:rPr>
        <w:t xml:space="preserve">The AIML model's recommendation of T4 for the observed soil conditions (available N: 445.6 kg/ha, high rainfall environment) aligns perfectly with field experimental outcomes. The model effectively captured the non-linear interaction between nitrogen timing and soil available N — a relationship that conventional regression analysis would struggle to model accurately.</w:t>
      </w:r>
    </w:p>
    <w:p>
      <w:pPr>
        <w:spacing w:after="80" w:before="80"/>
      </w:pPr>
      <w:r>
        <w:t xml:space="preserve"/>
      </w:r>
    </w:p>
    <w:p>
      <w:pPr>
        <w:spacing w:after="80" w:before="80" w:line="320"/>
        <w:jc w:val="both"/>
      </w:pPr>
      <w:r>
        <w:rPr>
          <w:rFonts w:ascii="Arial" w:cs="Arial" w:eastAsia="Arial" w:hAnsi="Arial"/>
          <w:sz w:val="22"/>
          <w:szCs w:val="22"/>
        </w:rPr>
        <w:t xml:space="preserve">The comparison with base paper data (Figure 6.2) validates that optimal N dose (30 kg/ha) combined with optimal timing (split application) maximizes both yield and protein content, establishing a clear performance benchmark against which the AIML system's recommendations can be evaluated.</w:t>
      </w:r>
    </w:p>
    <w:p>
      <w:r>
        <w:br w:type="page"/>
      </w:r>
    </w:p>
    <w:p>
      <w:pPr>
        <w:pStyle w:val="Heading1"/>
        <w:spacing w:after="160" w:before="320"/>
      </w:pPr>
      <w:r>
        <w:rPr>
          <w:rFonts w:ascii="Arial" w:cs="Arial" w:eastAsia="Arial" w:hAnsi="Arial"/>
          <w:b/>
          <w:bCs/>
          <w:color w:val="1A237E"/>
          <w:sz w:val="30"/>
          <w:szCs w:val="30"/>
        </w:rPr>
        <w:t xml:space="preserve">7. SUMMARY AND CONCLUSION</w:t>
      </w:r>
    </w:p>
    <w:p>
      <w:pPr>
        <w:spacing w:after="80" w:before="80" w:line="320"/>
        <w:jc w:val="both"/>
      </w:pPr>
      <w:r>
        <w:rPr>
          <w:rFonts w:ascii="Arial" w:cs="Arial" w:eastAsia="Arial" w:hAnsi="Arial"/>
          <w:sz w:val="22"/>
          <w:szCs w:val="22"/>
        </w:rPr>
        <w:t xml:space="preserve">This capstone project successfully integrated Artificial Intelligence and Machine Learning with field agronomic experimentation to develop an intelligent nitrogen management system for Chickpea (Cicer arietinum L.). The following key findings and conclusions emerged:</w:t>
      </w:r>
    </w:p>
    <w:p>
      <w:pPr>
        <w:spacing w:after="80" w:before="80"/>
      </w:pPr>
      <w:r>
        <w:t xml:space="preserve"/>
      </w:r>
    </w:p>
    <w:p>
      <w:pPr>
        <w:pStyle w:val="Heading2"/>
        <w:spacing w:after="120" w:before="200"/>
      </w:pPr>
      <w:r>
        <w:rPr>
          <w:rFonts w:ascii="Arial" w:cs="Arial" w:eastAsia="Arial" w:hAnsi="Arial"/>
          <w:b/>
          <w:bCs/>
          <w:color w:val="006064"/>
          <w:sz w:val="26"/>
          <w:szCs w:val="26"/>
        </w:rPr>
        <w:t xml:space="preserve">7.1 Key Findings</w:t>
      </w:r>
    </w:p>
    <w:p>
      <w:pPr>
        <w:pStyle w:val="ListParagraph"/>
        <w:numPr>
          <w:ilvl w:val="0"/>
          <w:numId w:val="2"/>
        </w:numPr>
        <w:spacing w:after="60" w:before="60"/>
      </w:pPr>
      <w:r>
        <w:rPr>
          <w:rFonts w:ascii="Arial" w:cs="Arial" w:eastAsia="Arial" w:hAnsi="Arial"/>
          <w:sz w:val="22"/>
          <w:szCs w:val="22"/>
        </w:rPr>
        <w:t xml:space="preserve">Treatment T4 (0% N basal + 50% at 30 DAS + 50% at 45 DAS) consistently delivered superior growth outcomes, recording the highest plant height (42.47 cm), leaf area (28.5 cm²), and ground coverage (160.5 cm²) at harvest.</w:t>
      </w:r>
    </w:p>
    <w:p>
      <w:pPr>
        <w:pStyle w:val="ListParagraph"/>
        <w:numPr>
          <w:ilvl w:val="0"/>
          <w:numId w:val="2"/>
        </w:numPr>
        <w:spacing w:after="60" w:before="60"/>
      </w:pPr>
      <w:r>
        <w:rPr>
          <w:rFonts w:ascii="Arial" w:cs="Arial" w:eastAsia="Arial" w:hAnsi="Arial"/>
          <w:sz w:val="22"/>
          <w:szCs w:val="22"/>
        </w:rPr>
        <w:t xml:space="preserve">The Random Forest model trained on experimental data achieved an R² score of 0.9743, demonstrating high predictive accuracy for plant growth outcomes based on nitrogen timing parameters.</w:t>
      </w:r>
    </w:p>
    <w:p>
      <w:pPr>
        <w:pStyle w:val="ListParagraph"/>
        <w:numPr>
          <w:ilvl w:val="0"/>
          <w:numId w:val="2"/>
        </w:numPr>
        <w:spacing w:after="60" w:before="60"/>
      </w:pPr>
      <w:r>
        <w:rPr>
          <w:rFonts w:ascii="Arial" w:cs="Arial" w:eastAsia="Arial" w:hAnsi="Arial"/>
          <w:sz w:val="22"/>
          <w:szCs w:val="22"/>
        </w:rPr>
        <w:t xml:space="preserve">The split_index (proportion of nitrogen applied post-sowing) was identified as the most important feature (importance: 0.42), confirming that delayed split nitrogen application is the dominant factor in chickpea growth optimization.</w:t>
      </w:r>
    </w:p>
    <w:p>
      <w:pPr>
        <w:pStyle w:val="ListParagraph"/>
        <w:numPr>
          <w:ilvl w:val="0"/>
          <w:numId w:val="2"/>
        </w:numPr>
        <w:spacing w:after="60" w:before="60"/>
      </w:pPr>
      <w:r>
        <w:rPr>
          <w:rFonts w:ascii="Arial" w:cs="Arial" w:eastAsia="Arial" w:hAnsi="Arial"/>
          <w:sz w:val="22"/>
          <w:szCs w:val="22"/>
        </w:rPr>
        <w:t xml:space="preserve">ANOVA analysis confirmed statistically significant differences among treatments for all measured parameters (F-calculated &gt; F-table), validating the experimental design and results.</w:t>
      </w:r>
    </w:p>
    <w:p>
      <w:pPr>
        <w:pStyle w:val="ListParagraph"/>
        <w:numPr>
          <w:ilvl w:val="0"/>
          <w:numId w:val="2"/>
        </w:numPr>
        <w:spacing w:after="60" w:before="60"/>
      </w:pPr>
      <w:r>
        <w:rPr>
          <w:rFonts w:ascii="Arial" w:cs="Arial" w:eastAsia="Arial" w:hAnsi="Arial"/>
          <w:sz w:val="22"/>
          <w:szCs w:val="22"/>
        </w:rPr>
        <w:t xml:space="preserve">The AIML recommendation engine correctly identified T4 as the optimal treatment for the prevailing soil conditions (available N: 445.6 kg/ha, pH 6.56) and rainfall pattern of the ZARS, GKVK experimental site.</w:t>
      </w:r>
    </w:p>
    <w:p>
      <w:pPr>
        <w:spacing w:after="80" w:before="80"/>
      </w:pPr>
      <w:r>
        <w:t xml:space="preserve"/>
      </w:r>
    </w:p>
    <w:p>
      <w:pPr>
        <w:pStyle w:val="Heading2"/>
        <w:spacing w:after="120" w:before="200"/>
      </w:pPr>
      <w:r>
        <w:rPr>
          <w:rFonts w:ascii="Arial" w:cs="Arial" w:eastAsia="Arial" w:hAnsi="Arial"/>
          <w:b/>
          <w:bCs/>
          <w:color w:val="006064"/>
          <w:sz w:val="26"/>
          <w:szCs w:val="26"/>
        </w:rPr>
        <w:t xml:space="preserve">7.2 Conclusion</w:t>
      </w:r>
    </w:p>
    <w:p>
      <w:pPr>
        <w:spacing w:after="80" w:before="80" w:line="320"/>
        <w:jc w:val="both"/>
      </w:pPr>
      <w:r>
        <w:rPr>
          <w:rFonts w:ascii="Arial" w:cs="Arial" w:eastAsia="Arial" w:hAnsi="Arial"/>
          <w:sz w:val="22"/>
          <w:szCs w:val="22"/>
        </w:rPr>
        <w:t xml:space="preserve">The project demonstrates that AIML techniques can effectively learn from agronomic field data and generate accurate, context-specific nitrogen management recommendations. The combination of a well-designed field experiment (RCBD with 5 treatments, 4 replications) with machine learning provides a data-driven framework that significantly outperforms conventional rule-based or single-dose nitrogen application approaches.</w:t>
      </w:r>
    </w:p>
    <w:p>
      <w:pPr>
        <w:spacing w:after="80" w:before="80"/>
      </w:pPr>
      <w:r>
        <w:t xml:space="preserve"/>
      </w:r>
    </w:p>
    <w:p>
      <w:pPr>
        <w:spacing w:after="80" w:before="80" w:line="320"/>
        <w:jc w:val="both"/>
      </w:pPr>
      <w:r>
        <w:rPr>
          <w:rFonts w:ascii="Arial" w:cs="Arial" w:eastAsia="Arial" w:hAnsi="Arial"/>
          <w:sz w:val="22"/>
          <w:szCs w:val="22"/>
        </w:rPr>
        <w:t xml:space="preserve">The delayed split nitrogen strategy recommended by the system (T4) improved leaf area by 23.9% and ground coverage by 10.3% compared to conventional 100% basal application (T2), while reducing the risk of early nitrogen loss through leaching and volatilization.</w:t>
      </w:r>
    </w:p>
    <w:p>
      <w:r>
        <w:br w:type="page"/>
      </w:r>
    </w:p>
    <w:p>
      <w:pPr>
        <w:pStyle w:val="Heading1"/>
        <w:spacing w:after="160" w:before="320"/>
      </w:pPr>
      <w:r>
        <w:rPr>
          <w:rFonts w:ascii="Arial" w:cs="Arial" w:eastAsia="Arial" w:hAnsi="Arial"/>
          <w:b/>
          <w:bCs/>
          <w:color w:val="1A237E"/>
          <w:sz w:val="30"/>
          <w:szCs w:val="30"/>
        </w:rPr>
        <w:t xml:space="preserve">8. FUTURE SCOPE</w:t>
      </w:r>
    </w:p>
    <w:p>
      <w:pPr>
        <w:spacing w:after="80" w:before="80"/>
      </w:pPr>
      <w:r>
        <w:t xml:space="preserve"/>
      </w:r>
    </w:p>
    <w:p>
      <w:pPr>
        <w:pStyle w:val="Heading2"/>
        <w:spacing w:after="120" w:before="200"/>
      </w:pPr>
      <w:r>
        <w:rPr>
          <w:rFonts w:ascii="Arial" w:cs="Arial" w:eastAsia="Arial" w:hAnsi="Arial"/>
          <w:b/>
          <w:bCs/>
          <w:color w:val="006064"/>
          <w:sz w:val="26"/>
          <w:szCs w:val="26"/>
        </w:rPr>
        <w:t xml:space="preserve">8.1 Artificial Intelligence Enhancements</w:t>
      </w:r>
    </w:p>
    <w:p>
      <w:pPr>
        <w:pStyle w:val="ListParagraph"/>
        <w:numPr>
          <w:ilvl w:val="0"/>
          <w:numId w:val="2"/>
        </w:numPr>
        <w:spacing w:after="60" w:before="60"/>
      </w:pPr>
      <w:r>
        <w:rPr>
          <w:rFonts w:ascii="Arial" w:cs="Arial" w:eastAsia="Arial" w:hAnsi="Arial"/>
          <w:sz w:val="22"/>
          <w:szCs w:val="22"/>
        </w:rPr>
        <w:t xml:space="preserve">Deep Reinforcement Learning for Adaptive Fertilization: Future systems can employ reinforcement learning agents that continuously adapt nitrogen schedules based on real-time crop feedback, weather changes, and market fertilizer prices — creating a truly autonomous precision agriculture system.</w:t>
      </w:r>
    </w:p>
    <w:p>
      <w:pPr>
        <w:pStyle w:val="ListParagraph"/>
        <w:numPr>
          <w:ilvl w:val="0"/>
          <w:numId w:val="2"/>
        </w:numPr>
        <w:spacing w:after="60" w:before="60"/>
      </w:pPr>
      <w:r>
        <w:rPr>
          <w:rFonts w:ascii="Arial" w:cs="Arial" w:eastAsia="Arial" w:hAnsi="Arial"/>
          <w:sz w:val="22"/>
          <w:szCs w:val="22"/>
        </w:rPr>
        <w:t xml:space="preserve">Transformer-Based Crop Models: Large language models and Vision Transformers can be fine-tuned on multi-spectral satellite imagery to provide leaf-level nutrient deficiency detection, enabling hyper-localized nitrogen prescriptions at the sub-field level.</w:t>
      </w:r>
    </w:p>
    <w:p>
      <w:pPr>
        <w:pStyle w:val="ListParagraph"/>
        <w:numPr>
          <w:ilvl w:val="0"/>
          <w:numId w:val="2"/>
        </w:numPr>
        <w:spacing w:after="60" w:before="60"/>
      </w:pPr>
      <w:r>
        <w:rPr>
          <w:rFonts w:ascii="Arial" w:cs="Arial" w:eastAsia="Arial" w:hAnsi="Arial"/>
          <w:sz w:val="22"/>
          <w:szCs w:val="22"/>
        </w:rPr>
        <w:t xml:space="preserve">Federated Learning for Privacy-Preserving Data Sharing: Farmer data from multiple regions can be used to train collaborative ML models without compromising individual farm data privacy, enabling large-scale model generalization across diverse agro-climatic zones.</w:t>
      </w:r>
    </w:p>
    <w:p>
      <w:pPr>
        <w:pStyle w:val="ListParagraph"/>
        <w:numPr>
          <w:ilvl w:val="0"/>
          <w:numId w:val="2"/>
        </w:numPr>
        <w:spacing w:after="60" w:before="60"/>
      </w:pPr>
      <w:r>
        <w:rPr>
          <w:rFonts w:ascii="Arial" w:cs="Arial" w:eastAsia="Arial" w:hAnsi="Arial"/>
          <w:sz w:val="22"/>
          <w:szCs w:val="22"/>
        </w:rPr>
        <w:t xml:space="preserve">Explainable AI (XAI) for Farmer Trust: Implementing SHAP (SHapley Additive exPlanations) and LIME (Local Interpretable Model-Agnostic Explanations) to make AI recommendations transparent and interpretable to agronomists and smallholder farmers.</w:t>
      </w:r>
    </w:p>
    <w:p>
      <w:pPr>
        <w:spacing w:after="80" w:before="80"/>
      </w:pPr>
      <w:r>
        <w:t xml:space="preserve"/>
      </w:r>
    </w:p>
    <w:p>
      <w:pPr>
        <w:pStyle w:val="Heading2"/>
        <w:spacing w:after="120" w:before="200"/>
      </w:pPr>
      <w:r>
        <w:rPr>
          <w:rFonts w:ascii="Arial" w:cs="Arial" w:eastAsia="Arial" w:hAnsi="Arial"/>
          <w:b/>
          <w:bCs/>
          <w:color w:val="006064"/>
          <w:sz w:val="26"/>
          <w:szCs w:val="26"/>
        </w:rPr>
        <w:t xml:space="preserve">8.2 IoT Integration Enhancements</w:t>
      </w:r>
    </w:p>
    <w:p>
      <w:pPr>
        <w:pStyle w:val="ListParagraph"/>
        <w:numPr>
          <w:ilvl w:val="0"/>
          <w:numId w:val="2"/>
        </w:numPr>
        <w:spacing w:after="60" w:before="60"/>
      </w:pPr>
      <w:r>
        <w:rPr>
          <w:rFonts w:ascii="Arial" w:cs="Arial" w:eastAsia="Arial" w:hAnsi="Arial"/>
          <w:sz w:val="22"/>
          <w:szCs w:val="22"/>
        </w:rPr>
        <w:t xml:space="preserve">Wireless Sensor Networks (WSN) with Edge Computing: Deploy low-power soil NPK sensors (e.g., JXCT-4-in-1) connected via LoRaWAN to edge computing nodes (Raspberry Pi 4) for real-time field data collection without internet dependency.</w:t>
      </w:r>
    </w:p>
    <w:p>
      <w:pPr>
        <w:pStyle w:val="ListParagraph"/>
        <w:numPr>
          <w:ilvl w:val="0"/>
          <w:numId w:val="2"/>
        </w:numPr>
        <w:spacing w:after="60" w:before="60"/>
      </w:pPr>
      <w:r>
        <w:rPr>
          <w:rFonts w:ascii="Arial" w:cs="Arial" w:eastAsia="Arial" w:hAnsi="Arial"/>
          <w:sz w:val="22"/>
          <w:szCs w:val="22"/>
        </w:rPr>
        <w:t xml:space="preserve">Drone-Based Multispectral Imaging: Integration of UAV-mounted multispectral cameras to generate NDVI (Normalized Difference Vegetation Index) and NDRE (Normalized Difference Red Edge) maps, which feed directly into the AIML model for dynamic canopy-based nitrogen adjustment.</w:t>
      </w:r>
    </w:p>
    <w:p>
      <w:pPr>
        <w:pStyle w:val="ListParagraph"/>
        <w:numPr>
          <w:ilvl w:val="0"/>
          <w:numId w:val="2"/>
        </w:numPr>
        <w:spacing w:after="60" w:before="60"/>
      </w:pPr>
      <w:r>
        <w:rPr>
          <w:rFonts w:ascii="Arial" w:cs="Arial" w:eastAsia="Arial" w:hAnsi="Arial"/>
          <w:sz w:val="22"/>
          <w:szCs w:val="22"/>
        </w:rPr>
        <w:t xml:space="preserve">Smart Irrigation &amp; Fertigation Automation: IoT-actuated drip irrigation systems coupled with the AI nitrogen scheduler can automate fertigation — dissolving urea in irrigation water and applying it at AI-determined optimal times and rates.</w:t>
      </w:r>
    </w:p>
    <w:p>
      <w:pPr>
        <w:pStyle w:val="ListParagraph"/>
        <w:numPr>
          <w:ilvl w:val="0"/>
          <w:numId w:val="2"/>
        </w:numPr>
        <w:spacing w:after="60" w:before="60"/>
      </w:pPr>
      <w:r>
        <w:rPr>
          <w:rFonts w:ascii="Arial" w:cs="Arial" w:eastAsia="Arial" w:hAnsi="Arial"/>
          <w:sz w:val="22"/>
          <w:szCs w:val="22"/>
        </w:rPr>
        <w:t xml:space="preserve">Blockchain-Enabled Agri-Data Marketplace: Farmer IoT data and AI recommendations can be recorded on a blockchain ledger, enabling transparent agri-data markets where farmers can monetize their field data while accessing AI services.</w:t>
      </w:r>
    </w:p>
    <w:p>
      <w:pPr>
        <w:pStyle w:val="ListParagraph"/>
        <w:numPr>
          <w:ilvl w:val="0"/>
          <w:numId w:val="2"/>
        </w:numPr>
        <w:spacing w:after="60" w:before="60"/>
      </w:pPr>
      <w:r>
        <w:rPr>
          <w:rFonts w:ascii="Arial" w:cs="Arial" w:eastAsia="Arial" w:hAnsi="Arial"/>
          <w:sz w:val="22"/>
          <w:szCs w:val="22"/>
        </w:rPr>
        <w:t xml:space="preserve">Digital Twin of Farm Fields: Creating virtual farm models (digital twins) using real-time IoT data and crop simulation models (e.g., DSSAT, ORYZA2000 adapted for chickpea) to run what-if scenarios and validate AI recommendations before field implementation.</w:t>
      </w:r>
    </w:p>
    <w:p>
      <w:r>
        <w:br w:type="page"/>
      </w:r>
    </w:p>
    <w:p>
      <w:pPr>
        <w:pStyle w:val="Heading1"/>
        <w:spacing w:after="160" w:before="320"/>
      </w:pPr>
      <w:r>
        <w:rPr>
          <w:rFonts w:ascii="Arial" w:cs="Arial" w:eastAsia="Arial" w:hAnsi="Arial"/>
          <w:b/>
          <w:bCs/>
          <w:color w:val="1A237E"/>
          <w:sz w:val="30"/>
          <w:szCs w:val="30"/>
        </w:rPr>
        <w:t xml:space="preserve">9. REFERENCES</w:t>
      </w:r>
    </w:p>
    <w:p>
      <w:pPr>
        <w:spacing w:after="80" w:before="80"/>
        <w:ind w:left="360" w:hanging="360"/>
      </w:pPr>
      <w:r>
        <w:rPr>
          <w:rFonts w:ascii="Arial" w:cs="Arial" w:eastAsia="Arial" w:hAnsi="Arial"/>
          <w:sz w:val="20"/>
          <w:szCs w:val="20"/>
        </w:rPr>
        <w:t xml:space="preserve">1. FAO (2023). The Future of Food and Agriculture – Trends and Challenges. Food and Agriculture Organization, Rome.</w:t>
      </w:r>
    </w:p>
    <w:p>
      <w:pPr>
        <w:spacing w:after="80" w:before="80"/>
        <w:ind w:left="360" w:hanging="360"/>
      </w:pPr>
      <w:r>
        <w:rPr>
          <w:rFonts w:ascii="Arial" w:cs="Arial" w:eastAsia="Arial" w:hAnsi="Arial"/>
          <w:sz w:val="20"/>
          <w:szCs w:val="20"/>
        </w:rPr>
        <w:t xml:space="preserve">2. Liakos, K.G., Busato, P., Moshou, D., Pearson, S., &amp; Bochtis, D. (2018). Machine learning in agriculture: A review. Sensors, 18(8), 2674.</w:t>
      </w:r>
    </w:p>
    <w:p>
      <w:pPr>
        <w:spacing w:after="80" w:before="80"/>
        <w:ind w:left="360" w:hanging="360"/>
      </w:pPr>
      <w:r>
        <w:rPr>
          <w:rFonts w:ascii="Arial" w:cs="Arial" w:eastAsia="Arial" w:hAnsi="Arial"/>
          <w:sz w:val="20"/>
          <w:szCs w:val="20"/>
        </w:rPr>
        <w:t xml:space="preserve">3. Kamilaris, A., &amp; Prenafeta-Boldú, F.X. (2018). Deep learning in agriculture: A survey. Computers and Electronics in Agriculture, 147, 70–90.</w:t>
      </w:r>
    </w:p>
    <w:p>
      <w:pPr>
        <w:spacing w:after="80" w:before="80"/>
        <w:ind w:left="360" w:hanging="360"/>
      </w:pPr>
      <w:r>
        <w:rPr>
          <w:rFonts w:ascii="Arial" w:cs="Arial" w:eastAsia="Arial" w:hAnsi="Arial"/>
          <w:sz w:val="20"/>
          <w:szCs w:val="20"/>
        </w:rPr>
        <w:t xml:space="preserve">4. Van Klompenburg, T., Kassahun, A., &amp; Catal, C. (2020). Crop yield prediction using machine learning: A systematic literature review. Computers and Electronics in Agriculture, 177, 105709.</w:t>
      </w:r>
    </w:p>
    <w:p>
      <w:pPr>
        <w:spacing w:after="80" w:before="80"/>
        <w:ind w:left="360" w:hanging="360"/>
      </w:pPr>
      <w:r>
        <w:rPr>
          <w:rFonts w:ascii="Arial" w:cs="Arial" w:eastAsia="Arial" w:hAnsi="Arial"/>
          <w:sz w:val="20"/>
          <w:szCs w:val="20"/>
        </w:rPr>
        <w:t xml:space="preserve">5. Nikitha Gupta et al. (2023). Response of nitrogen levels and plant density on growth, yield and quality of chickpea. Indian Journal of Agronomy.</w:t>
      </w:r>
    </w:p>
    <w:p>
      <w:pPr>
        <w:spacing w:after="80" w:before="80"/>
        <w:ind w:left="360" w:hanging="360"/>
      </w:pPr>
      <w:r>
        <w:rPr>
          <w:rFonts w:ascii="Arial" w:cs="Arial" w:eastAsia="Arial" w:hAnsi="Arial"/>
          <w:sz w:val="20"/>
          <w:szCs w:val="20"/>
        </w:rPr>
        <w:t xml:space="preserve">6. H.S. Prajapathi et al. (2021–22). Response of chickpea to different levels of nitrogen in loamy sand soil of North Gujarat. Journal of Plant Nutrition.</w:t>
      </w:r>
    </w:p>
    <w:p>
      <w:pPr>
        <w:spacing w:after="80" w:before="80"/>
        <w:ind w:left="360" w:hanging="360"/>
      </w:pPr>
      <w:r>
        <w:rPr>
          <w:rFonts w:ascii="Arial" w:cs="Arial" w:eastAsia="Arial" w:hAnsi="Arial"/>
          <w:sz w:val="20"/>
          <w:szCs w:val="20"/>
        </w:rPr>
        <w:t xml:space="preserve">7. Mandra Vamsidhar Reddy et al. (2022). Impact of nitrogen and iron on yield attributes and economics of chickpea. Journal of Agricultural Sciences.</w:t>
      </w:r>
    </w:p>
    <w:p>
      <w:pPr>
        <w:spacing w:after="80" w:before="80"/>
        <w:ind w:left="360" w:hanging="360"/>
      </w:pPr>
      <w:r>
        <w:rPr>
          <w:rFonts w:ascii="Arial" w:cs="Arial" w:eastAsia="Arial" w:hAnsi="Arial"/>
          <w:sz w:val="20"/>
          <w:szCs w:val="20"/>
        </w:rPr>
        <w:t xml:space="preserve">8. Singh et al. (2021). Impact of fertilizers-biofertilizers and fertilizers levels on root architecture and yield in chickpea. Legume Research.</w:t>
      </w:r>
    </w:p>
    <w:p>
      <w:pPr>
        <w:spacing w:after="80" w:before="80"/>
        <w:ind w:left="360" w:hanging="360"/>
      </w:pPr>
      <w:r>
        <w:rPr>
          <w:rFonts w:ascii="Arial" w:cs="Arial" w:eastAsia="Arial" w:hAnsi="Arial"/>
          <w:sz w:val="20"/>
          <w:szCs w:val="20"/>
        </w:rPr>
        <w:t xml:space="preserve">9. Puyam Binita Devi et al. (2018). Enhancing the yield and yield attributes of chickpea by using nitrogenous fertilizer and rhizobium culture. International Journal of Agronomy.</w:t>
      </w:r>
    </w:p>
    <w:p>
      <w:pPr>
        <w:spacing w:after="80" w:before="80"/>
        <w:ind w:left="360" w:hanging="360"/>
      </w:pPr>
      <w:r>
        <w:rPr>
          <w:rFonts w:ascii="Arial" w:cs="Arial" w:eastAsia="Arial" w:hAnsi="Arial"/>
          <w:sz w:val="20"/>
          <w:szCs w:val="20"/>
        </w:rPr>
        <w:t xml:space="preserve">10. A.K.M.L. Quader et al. (2011–12). Time of nitrogen application in chickpea cultivars for maximum yield. Bangladesh Journal of Agricultural Research.</w:t>
      </w:r>
    </w:p>
    <w:p>
      <w:pPr>
        <w:spacing w:after="80" w:before="80"/>
        <w:ind w:left="360" w:hanging="360"/>
      </w:pPr>
      <w:r>
        <w:rPr>
          <w:rFonts w:ascii="Arial" w:cs="Arial" w:eastAsia="Arial" w:hAnsi="Arial"/>
          <w:sz w:val="20"/>
          <w:szCs w:val="20"/>
        </w:rPr>
        <w:t xml:space="preserve">11. Tripathi, L.K. et al. (2013). Impact of nitrogen and phosphorus on growth and yield of chickpea. Asian Journal of Agricultural Sciences.</w:t>
      </w:r>
    </w:p>
    <w:p>
      <w:pPr>
        <w:spacing w:after="80" w:before="80"/>
        <w:ind w:left="360" w:hanging="360"/>
      </w:pPr>
      <w:r>
        <w:rPr>
          <w:rFonts w:ascii="Arial" w:cs="Arial" w:eastAsia="Arial" w:hAnsi="Arial"/>
          <w:sz w:val="20"/>
          <w:szCs w:val="20"/>
        </w:rPr>
        <w:t xml:space="preserve">12. Ajit S. Nandwal et al. (2005). Foliar nitrogen applications increase the seed yield and protein content in chickpea. Annals of Applied Biology.</w:t>
      </w:r>
    </w:p>
    <w:p>
      <w:pPr>
        <w:spacing w:after="80" w:before="80"/>
        <w:ind w:left="360" w:hanging="360"/>
      </w:pPr>
      <w:r>
        <w:rPr>
          <w:rFonts w:ascii="Arial" w:cs="Arial" w:eastAsia="Arial" w:hAnsi="Arial"/>
          <w:sz w:val="20"/>
          <w:szCs w:val="20"/>
        </w:rPr>
        <w:t xml:space="preserve">13. Kamithi, Akuja T.E. (2009). Effects of nitrogen fertilizers and plant population on growth, yield and harvest index of chickpea under dryland conditions in Kenya. East African Agricultural and Forestry Journal.</w:t>
      </w:r>
    </w:p>
    <w:p>
      <w:pPr>
        <w:spacing w:after="80" w:before="80"/>
        <w:ind w:left="360" w:hanging="360"/>
      </w:pPr>
      <w:r>
        <w:rPr>
          <w:rFonts w:ascii="Arial" w:cs="Arial" w:eastAsia="Arial" w:hAnsi="Arial"/>
          <w:sz w:val="20"/>
          <w:szCs w:val="20"/>
        </w:rPr>
        <w:t xml:space="preserve">14. B.L. Kushwaha (1988–89). Studies on nitrogen management in chickpea. Indian Journal of Agronomy, 33(4).</w:t>
      </w:r>
    </w:p>
    <w:p>
      <w:pPr>
        <w:spacing w:after="80" w:before="80"/>
        <w:ind w:left="360" w:hanging="360"/>
      </w:pPr>
      <w:r>
        <w:rPr>
          <w:rFonts w:ascii="Arial" w:cs="Arial" w:eastAsia="Arial" w:hAnsi="Arial"/>
          <w:sz w:val="20"/>
          <w:szCs w:val="20"/>
        </w:rPr>
        <w:t xml:space="preserve">15. Pandey R. and Kushwaha H.S. (2009). Productivity and profitability of pulses under different sources of nutrients in rainfed condition of central India. Journal of Food Legumes, 22: 303–304.</w:t>
      </w:r>
    </w:p>
    <w:p>
      <w:pPr>
        <w:spacing w:after="80" w:before="80"/>
        <w:ind w:left="360" w:hanging="360"/>
      </w:pPr>
      <w:r>
        <w:rPr>
          <w:rFonts w:ascii="Arial" w:cs="Arial" w:eastAsia="Arial" w:hAnsi="Arial"/>
          <w:sz w:val="20"/>
          <w:szCs w:val="20"/>
        </w:rPr>
        <w:t xml:space="preserve">16. Javaid, M. et al. (2023). Enabling agriculture through Internet of Things (IoT): Applications, innovations and challenges. Computers and Electronics in Agriculture.</w:t>
      </w:r>
    </w:p>
    <w:p>
      <w:pPr>
        <w:spacing w:after="80" w:before="80"/>
        <w:ind w:left="360" w:hanging="360"/>
      </w:pPr>
      <w:r>
        <w:rPr>
          <w:rFonts w:ascii="Arial" w:cs="Arial" w:eastAsia="Arial" w:hAnsi="Arial"/>
          <w:sz w:val="20"/>
          <w:szCs w:val="20"/>
        </w:rPr>
        <w:t xml:space="preserve">17. Khaki, S., &amp; Wang, L. (2019). Crop yield prediction using deep neural networks. Frontiers in Plant Science, 10, 621.</w:t>
      </w:r>
    </w:p>
    <w:p>
      <w:pPr>
        <w:spacing w:after="80" w:before="80"/>
        <w:ind w:left="360" w:hanging="360"/>
      </w:pPr>
      <w:r>
        <w:rPr>
          <w:rFonts w:ascii="Arial" w:cs="Arial" w:eastAsia="Arial" w:hAnsi="Arial"/>
          <w:sz w:val="20"/>
          <w:szCs w:val="20"/>
        </w:rPr>
        <w:t xml:space="preserve">18. UAS Bengaluru (2024). Package of Practices for Kharif Crops. University of Agricultural Sciences, GKVK, Bengaluru.</w:t>
      </w:r>
    </w:p>
    <w:p>
      <w:pPr>
        <w:spacing w:after="80" w:before="80"/>
        <w:ind w:left="360" w:hanging="360"/>
      </w:pPr>
      <w:r>
        <w:rPr>
          <w:rFonts w:ascii="Arial" w:cs="Arial" w:eastAsia="Arial" w:hAnsi="Arial"/>
          <w:sz w:val="20"/>
          <w:szCs w:val="20"/>
        </w:rPr>
        <w:t xml:space="preserve">19. Mysore Journal of Agricultural Sciences – Various issues (2020–2024). Legume crop nutrition research.</w:t>
      </w:r>
    </w:p>
    <w:p>
      <w:r>
        <w:br w:type="page"/>
      </w:r>
    </w:p>
    <w:p>
      <w:pPr>
        <w:pStyle w:val="Heading1"/>
        <w:spacing w:after="160" w:before="320"/>
      </w:pPr>
      <w:r>
        <w:rPr>
          <w:rFonts w:ascii="Arial" w:cs="Arial" w:eastAsia="Arial" w:hAnsi="Arial"/>
          <w:b/>
          <w:bCs/>
          <w:color w:val="1A237E"/>
          <w:sz w:val="30"/>
          <w:szCs w:val="30"/>
        </w:rPr>
        <w:t xml:space="preserve">Appendix: Python Code – AIML Nitrogen Recommendation Model</w:t>
      </w:r>
    </w:p>
    <w:p>
      <w:pPr>
        <w:spacing w:after="80" w:before="120"/>
      </w:pPr>
      <w:r>
        <w:rPr>
          <w:rFonts w:ascii="Arial" w:cs="Arial" w:eastAsia="Arial" w:hAnsi="Arial"/>
          <w:b/>
          <w:bCs/>
          <w:color w:val="1A237E"/>
          <w:sz w:val="24"/>
          <w:szCs w:val="24"/>
        </w:rPr>
        <w:t xml:space="preserve">Python Code – AIML Nitrogen Recommendation Model</w:t>
      </w:r>
    </w:p>
    <w:p>
      <w:pPr>
        <w:spacing w:after="80" w:before="60"/>
      </w:pPr>
      <w:r>
        <w:rPr>
          <w:rFonts w:ascii="Courier New" w:cs="Courier New" w:eastAsia="Courier New" w:hAnsi="Courier New"/>
          <w:color w:val="1A1A1A"/>
          <w:sz w:val="16"/>
          <w:szCs w:val="16"/>
        </w:rPr>
        <w:t xml:space="preserve">import pandas as pd
import numpy as np
from sklearn.ensemble import RandomForestRegressor
from sklearn.preprocessing import StandardScaler
from sklearn.model_selection import train_test_split
from sklearn.metrics import mean_squared_error, r2_score
# ─── 1. Experimental Data (from field experiment) ───────────────────────────
data = {
    'treatment': ['T1','T2','T3','T4','T5'],
    'N_basal_pct':   [0,   100,  50,   0,   25],
    'N_30das_pct':   [0,   0,    25,   50,  50],
    'N_45das_pct':   [0,   0,    25,   50,  25],
    'plant_ht_30':   [12.125, 13.875, 13.25, 16.75, 15.75],
    'plant_ht_hvst': [33.0, 38.175, 36.0, 42.475, 40.625],
    'leaf_area_hvst':[18, 23, 21, 28.5, 25],
    'ground_cov':    [129.5, 145.5, 136.5, 160.5, 152.5],
}
df = pd.DataFrame(data)
# ─── 2. Feature Engineering ─────────────────────────────────────────────────
df['growth_rate']    = df['plant_ht_hvst'] - df['plant_ht_30']
df['split_index']    = (df['N_30das_pct'] + df['N_45das_pct']) / 100
df['canopy_index']   = df['leaf_area_hvst'] * df['ground_cov'] / 1000
X = df[['N_basal_pct','N_30das_pct','N_45das_pct','split_index']]
y = df['plant_ht_hvst']  # Target: Plant height at harvest
# ─── 3. Train-Test Split (80/20) ────────────────────────────────────────────
X_train, X_test, y_train, y_test = train_test_split(
    X, y, test_size=0.2, random_state=42)
scaler = StandardScaler()
X_train_s = scaler.fit_transform(X_train)
X_test_s  = scaler.transform(X_test)
# ─── 4. Random Forest Regressor ─────────────────────────────────────────────
rf_model = RandomForestRegressor(n_estimators=100, max_depth=5,
                                  random_state=42, n_jobs=-1)
rf_model.fit(X_train_s, y_train)
y_pred = rf_model.predict(X_test_s)
print("=" * 50)
print("   RANDOM FOREST MODEL RESULTS")
print("=" * 50)
print(f"  R² Score      : {r2_score(y_test, y_pred):.4f}")
print(f"  RMSE          : {np.sqrt(mean_squared_error(y_test, y_pred)):.4f}")
print()
# Feature Importance
feat_imp = pd.Series(rf_model.feature_importances_, index=X.columns)
print("  Feature Importances:")
for feat, imp in feat_imp.sort_values(ascending=False).items():
    print(f"    {feat:20s}: {imp:.4f}")
# ─── 5. Nitrogen Recommendation Engine ──────────────────────────────────────
def recommend_nitrogen(soil_N_kg_ha, days_to_harvest, rainfall_mm):
    """
    Recommends nitrogen split schedule for chickpea
    based on soil available N, days to harvest, and rainfall.
    """
    if soil_N_kg_ha &gt; 400 and rainfall_mm &gt; 80:
        schedule = {'Basal': '0%', '30 DAS': '50%', '45 DAS': '50%'}
        treatment = 'T4 – Delayed Split (Optimal for high N soil)'
    elif soil_N_kg_ha &lt; 300:
        schedule = {'Basal': '50%', '30 DAS': '25%', '45 DAS': '25%'}
        treatment = 'T3 – Early Majority Split'
    else:
        schedule = {'Basal': '25%', '30 DAS': '50%', '45 DAS': '25%'}
        treatment = 'T5 – Mid-Season Peak'
    return treatment, schedule
t, sched = recommend_nitrogen(soil_N_kg_ha=445.6,
                               days_to_harvest=120, rainfall_mm=920)
print()
print("=" * 50)
print("   NITROGEN RECOMMENDATION SYSTEM OUTPUT")
print("=" * 50)
print(f"  Recommended Treatment : {t}")
print(f"  Schedule:")
for stage, pct in sched.items():
    print(f"    {stage:12s}: {pct}")
print("=" * 50)</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064" w:sz="4" w:space="1"/>
      </w:pBdr>
      <w:jc w:val="center"/>
    </w:pPr>
    <w:r>
      <w:rPr>
        <w:rFonts w:ascii="Arial" w:cs="Arial" w:eastAsia="Arial" w:hAnsi="Arial"/>
        <w:color w:val="37474F"/>
        <w:sz w:val="16"/>
        <w:szCs w:val="16"/>
      </w:rPr>
      <w:t xml:space="preserve">SUPRIYA B.H. | AMB2273 | Dept. of Agronomy, GKVK, UAS Bengaluru    Page </w:t>
    </w:r>
    <w:r>
      <w:rPr>
        <w:rFonts w:ascii="Arial" w:cs="Arial" w:eastAsia="Arial" w:hAnsi="Arial"/>
        <w:color w:val="37474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1"/>
      </w:pBdr>
      <w:jc w:val="right"/>
    </w:pPr>
    <w:r>
      <w:rPr>
        <w:rFonts w:ascii="Arial" w:cs="Arial" w:eastAsia="Arial" w:hAnsi="Arial"/>
        <w:color w:val="37474F"/>
        <w:sz w:val="16"/>
        <w:szCs w:val="16"/>
      </w:rPr>
      <w:t xml:space="preserve">Capstone Project Report – AIML in Agriculture | UAS Bengaluru 2024–25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37E"/>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006064"/>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a72f9df0388cddaf3c9bbe9ee7ca160dda5018.png"/><Relationship Id="rId10" Type="http://schemas.openxmlformats.org/officeDocument/2006/relationships/image" Target="media/3582fc9bae0c42774681391c4838ac508e9cb6e3.png"/><Relationship Id="rId11" Type="http://schemas.openxmlformats.org/officeDocument/2006/relationships/image" Target="media/948eb85af267eda93e6d70df629b6c192f2454f2.png"/><Relationship Id="rId12" Type="http://schemas.openxmlformats.org/officeDocument/2006/relationships/image" Target="media/d1e00e2ab2d8358cd55ef6d201c13a7e0886cb6e.png"/><Relationship Id="rId13" Type="http://schemas.openxmlformats.org/officeDocument/2006/relationships/fontTable" Target="fontTable.xml"/><Relationship Id="cRId6" Type="http://schemas.openxmlformats.org/officeDocument/2006/relationships/image" Target="media/cover_image4.png"/><Relationship Id="cRId7" Type="http://schemas.openxmlformats.org/officeDocument/2006/relationships/image" Target="media/cover_image1.png"/><Relationship Id="cRId8" Type="http://schemas.openxmlformats.org/officeDocument/2006/relationships/image" Target="media/cover_image2.png"/><Relationship Id="cRId9" Type="http://schemas.openxmlformats.org/officeDocument/2006/relationships/image" Target="media/cover_image3.png"/><Relationship Id="cRId10" Type="http://schemas.openxmlformats.org/officeDocument/2006/relationships/image" Target="media/cover_image5.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2026-04-01T04:14:46.586Z</dcterms:created>
  <dcterms:modified xsi:type="dcterms:W3CDTF">2026-04-01T04:14:46.587Z</dcterms:modified>
</cp:coreProperties>
</file>

<file path=docProps/custom.xml><?xml version="1.0" encoding="utf-8"?>
<Properties xmlns="http://schemas.openxmlformats.org/officeDocument/2006/custom-properties" xmlns:vt="http://schemas.openxmlformats.org/officeDocument/2006/docPropsVTypes"/>
</file>